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版本号：241009002</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北校区计算机类实验实训公共平台采购项目</w:t>
      </w:r>
    </w:p>
    <w:p>
      <w:pPr>
        <w:pStyle w:val="null3"/>
        <w:jc w:val="center"/>
        <w:outlineLvl w:val="2"/>
      </w:pPr>
      <w:r>
        <w:rPr>
          <w:sz w:val="28"/>
          <w:b/>
        </w:rPr>
        <w:t>采购项目编号：</w:t>
      </w:r>
      <w:r>
        <w:rPr>
          <w:sz w:val="28"/>
          <w:b/>
        </w:rPr>
        <w:t>SCIT-ZG-SX2024080002</w:t>
      </w:r>
      <w:r>
        <w:br/>
      </w:r>
      <w:r>
        <w:br/>
      </w:r>
      <w:r>
        <w:br/>
      </w:r>
    </w:p>
    <w:p>
      <w:pPr>
        <w:pStyle w:val="null3"/>
        <w:jc w:val="center"/>
        <w:outlineLvl w:val="2"/>
      </w:pPr>
      <w:r>
        <w:rPr>
          <w:sz w:val="28"/>
          <w:b/>
        </w:rPr>
        <w:t>陕西理工大学</w:t>
      </w:r>
    </w:p>
    <w:p>
      <w:pPr>
        <w:pStyle w:val="null3"/>
        <w:jc w:val="center"/>
        <w:outlineLvl w:val="2"/>
      </w:pPr>
      <w:r>
        <w:rPr>
          <w:sz w:val="28"/>
          <w:b/>
        </w:rPr>
        <w:t>四川国际招标有限责任公司</w:t>
      </w:r>
      <w:r>
        <w:rPr>
          <w:sz w:val="28"/>
          <w:b/>
        </w:rPr>
        <w:t>共同编制</w:t>
      </w:r>
    </w:p>
    <w:p>
      <w:pPr>
        <w:pStyle w:val="null3"/>
        <w:jc w:val="center"/>
        <w:outlineLvl w:val="2"/>
      </w:pPr>
      <w:r>
        <w:rPr>
          <w:sz w:val="28"/>
          <w:b/>
        </w:rPr>
        <w:t>2024年09月29日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四川国际招标有限责任公司</w:t>
      </w:r>
      <w:r>
        <w:rPr/>
        <w:t>（以下简称“代理机构”）受</w:t>
      </w:r>
      <w:r>
        <w:rPr/>
        <w:t>陕西理工大学</w:t>
      </w:r>
      <w:r>
        <w:rPr/>
        <w:t>委托，拟对</w:t>
      </w:r>
      <w:r>
        <w:rPr/>
        <w:t>北校区计算机类实验实训公共平台采购项目</w:t>
      </w:r>
      <w:r>
        <w:rPr/>
        <w:t>进行国内公开招标，兹邀请符合本次招标要求的供应商参加投标。</w:t>
      </w:r>
    </w:p>
    <w:p>
      <w:pPr>
        <w:pStyle w:val="null3"/>
        <w:outlineLvl w:val="2"/>
      </w:pPr>
      <w:r>
        <w:rPr>
          <w:sz w:val="28"/>
          <w:b/>
        </w:rPr>
        <w:t>一、采购项目编号：</w:t>
      </w:r>
      <w:r>
        <w:rPr>
          <w:sz w:val="28"/>
          <w:b/>
        </w:rPr>
        <w:t>SCIT-ZG-SX2024080002</w:t>
      </w:r>
    </w:p>
    <w:p>
      <w:pPr>
        <w:pStyle w:val="null3"/>
        <w:outlineLvl w:val="2"/>
      </w:pPr>
      <w:r>
        <w:rPr>
          <w:sz w:val="28"/>
          <w:b/>
        </w:rPr>
        <w:t>二、采购项目名称：</w:t>
      </w:r>
      <w:r>
        <w:rPr>
          <w:sz w:val="28"/>
          <w:b/>
        </w:rPr>
        <w:t>北校区计算机类实验实训公共平台采购项目</w:t>
      </w:r>
    </w:p>
    <w:p>
      <w:pPr>
        <w:pStyle w:val="null3"/>
        <w:outlineLvl w:val="2"/>
      </w:pPr>
      <w:r>
        <w:rPr>
          <w:sz w:val="28"/>
          <w:b/>
        </w:rPr>
        <w:t>三、招标项目简介</w:t>
      </w:r>
    </w:p>
    <w:p>
      <w:pPr>
        <w:pStyle w:val="null3"/>
        <w:ind w:firstLine="480"/>
      </w:pPr>
      <w:r>
        <w:rPr/>
        <w:t>本项目共1个包，用于北校区计算机类实验实训公共平台采购项目并安装调试到位（具体详见招标文件）； 资金性质：财政资金； 项目用途：北校区计算机类实验实训公共平台； 采购预算：1343000元。</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t>3、本项目不接受联合体投标：本项目不接受联合体投标，供应商以联合体投标的将被拒绝。</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陕西理工大学</w:t>
      </w:r>
    </w:p>
    <w:p>
      <w:pPr>
        <w:pStyle w:val="null3"/>
      </w:pPr>
      <w:r>
        <w:rPr/>
        <w:t xml:space="preserve"> 地址： </w:t>
      </w:r>
      <w:r>
        <w:rPr/>
        <w:t>汉中市汉台区东一环路1号</w:t>
      </w:r>
    </w:p>
    <w:p>
      <w:pPr>
        <w:pStyle w:val="null3"/>
      </w:pPr>
      <w:r>
        <w:rPr/>
        <w:t xml:space="preserve"> 邮编： </w:t>
      </w:r>
      <w:r>
        <w:rPr/>
        <w:t>723000</w:t>
      </w:r>
    </w:p>
    <w:p>
      <w:pPr>
        <w:pStyle w:val="null3"/>
      </w:pPr>
      <w:r>
        <w:rPr/>
        <w:t xml:space="preserve"> 联系人： </w:t>
      </w:r>
      <w:r>
        <w:rPr/>
        <w:t>陈佳</w:t>
      </w:r>
    </w:p>
    <w:p>
      <w:pPr>
        <w:pStyle w:val="null3"/>
      </w:pPr>
      <w:r>
        <w:rPr/>
        <w:t xml:space="preserve"> 联系电话： </w:t>
      </w:r>
      <w:r>
        <w:rPr/>
        <w:t>0916-2641657</w:t>
      </w:r>
    </w:p>
    <w:p>
      <w:pPr>
        <w:pStyle w:val="null3"/>
        <w:outlineLvl w:val="2"/>
      </w:pPr>
      <w:r>
        <w:rPr>
          <w:sz w:val="28"/>
          <w:b/>
        </w:rPr>
        <w:t>代理机构：</w:t>
      </w:r>
      <w:r>
        <w:rPr>
          <w:sz w:val="28"/>
          <w:b/>
        </w:rPr>
        <w:t>四川国际招标有限责任公司</w:t>
      </w:r>
    </w:p>
    <w:p>
      <w:pPr>
        <w:pStyle w:val="null3"/>
      </w:pPr>
      <w:r>
        <w:rPr/>
        <w:t xml:space="preserve"> 地址： </w:t>
      </w:r>
      <w:r>
        <w:rPr/>
        <w:t>西安市高新区唐延路35号旺座现代城G座2301室</w:t>
      </w:r>
    </w:p>
    <w:p>
      <w:pPr>
        <w:pStyle w:val="null3"/>
      </w:pPr>
      <w:r>
        <w:rPr/>
        <w:t xml:space="preserve"> 邮编： </w:t>
      </w:r>
      <w:r>
        <w:rPr/>
        <w:t>710000</w:t>
      </w:r>
    </w:p>
    <w:p>
      <w:pPr>
        <w:pStyle w:val="null3"/>
      </w:pPr>
      <w:r>
        <w:rPr/>
        <w:t xml:space="preserve"> 联系人： </w:t>
      </w:r>
      <w:r>
        <w:rPr/>
        <w:t>张祎多、谭逸哲</w:t>
      </w:r>
    </w:p>
    <w:p>
      <w:pPr>
        <w:pStyle w:val="null3"/>
      </w:pPr>
      <w:r>
        <w:rPr/>
        <w:t xml:space="preserve"> 联系电话： </w:t>
      </w:r>
      <w:r>
        <w:rPr/>
        <w:t>029-88854271</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采购包1：1,343,000.00元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电视机</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平板灯</w:t>
            </w:r>
            <w:r>
              <w:rPr/>
              <w:t>产品属于节能产品政府采购品目清单中应优先采购的产品范围，本项目采购的</w:t>
            </w:r>
            <w:r>
              <w:rPr/>
              <w:t>电视机、电脑桌椅（定制）、教师讲台（定制）</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采购包1保证金金额：20,000.00元</w:t>
            </w:r>
          </w:p>
          <w:p>
            <w:pPr>
              <w:pStyle w:val="null3"/>
            </w:pPr>
            <w:r>
              <w:rPr/>
              <w:t>缴交渠道：电子保函,转账、支票、汇票等（需通过实体账户、户名及开户行信息）</w:t>
            </w:r>
          </w:p>
          <w:p>
            <w:pPr>
              <w:pStyle w:val="null3"/>
            </w:pPr>
            <w:r>
              <w:rPr/>
              <w:t>开户名称：四川国际招标有限责任公司陕西分公司</w:t>
            </w:r>
          </w:p>
          <w:p>
            <w:pPr>
              <w:pStyle w:val="null3"/>
            </w:pPr>
            <w:r>
              <w:rPr/>
              <w:t>开户银行：中国民生银行股份有限公司西安高新开发区支行</w:t>
            </w:r>
          </w:p>
          <w:p>
            <w:pPr>
              <w:pStyle w:val="null3"/>
            </w:pPr>
            <w:r>
              <w:rPr/>
              <w:t>银行账号：9902001804111183</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本采购包履约保证金为合同金额的3.0%</w:t>
            </w:r>
          </w:p>
          <w:p>
            <w:pPr>
              <w:pStyle w:val="null3"/>
            </w:pPr>
            <w:r>
              <w:rPr/>
              <w:t>说明：中标供应商在与采购人签订合同前，须缴纳履约保证金；履约保证金金额为成交金额的3%。待验收合格后，无异议，供货商提交申请，使用部门签字确认后一次性无息退还。</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代理服务费收费标准：以中标金额作为计算基数,参照国家计委计价[2002]1980号及发改办价格[2003]857号通知规定下浮30%收取，由中标人在领取中标通知书前向招标代理机构交纳招标服务费。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陕西理工大学</w:t>
      </w:r>
      <w:r>
        <w:rPr/>
        <w:t>和</w:t>
      </w:r>
      <w:r>
        <w:rPr/>
        <w:t>四川国际招标有限责任公司</w:t>
      </w:r>
      <w:r>
        <w:rPr/>
        <w:t>享有。对招标文件中供应商参加本次政府采购活动应当具备的条件，招标项目技术、服务、商务及其他要求，评标细则及标准由</w:t>
      </w:r>
      <w:r>
        <w:rPr/>
        <w:t>陕西理工大学</w:t>
      </w:r>
      <w:r>
        <w:rPr/>
        <w:t>负责解释。除上述招标文件内容，其他内容由</w:t>
      </w:r>
      <w:r>
        <w:rPr/>
        <w:t>四川国际招标有限责任公司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陕西理工大学</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四川国际招标有限责任公司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采购包1：分包比例100%；资质要求详见第4章</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按招标文件、合同约定执行</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四川国际招标有限责任公司</w:t>
      </w:r>
      <w:r>
        <w:rPr/>
        <w:t xml:space="preserve"> 负责答复；供应商对除采购需求外的采购文件的询问、质疑由</w:t>
      </w:r>
      <w:r>
        <w:rPr/>
        <w:t>四川国际招标有限责任公司</w:t>
      </w:r>
      <w:r>
        <w:rPr/>
        <w:t xml:space="preserve"> 负责答复；供应商对采购过程、采购结果的询问、质疑由 </w:t>
      </w:r>
      <w:r>
        <w:rPr/>
        <w:t>四川国际招标有限责任公司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联系人：张祎多、谭逸哲</w:t>
      </w:r>
    </w:p>
    <w:p>
      <w:pPr>
        <w:pStyle w:val="null3"/>
      </w:pPr>
      <w:r>
        <w:rPr/>
        <w:t>联系电话：029-88854271</w:t>
      </w:r>
    </w:p>
    <w:p>
      <w:pPr>
        <w:pStyle w:val="null3"/>
      </w:pPr>
      <w:r>
        <w:rPr/>
        <w:t>地址：西安市高新区唐延路35号旺座现代城G座2301室</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本项目共1个包，用于北校区计算机类实验实训公共平台采购项目并安装调试到位（具体详见招标文件）； 资金性质：财政资金； 项目用途：北校区计算机类实验实训公共平台； 采购预算：1343000元。</w:t>
      </w:r>
    </w:p>
    <w:p>
      <w:pPr>
        <w:pStyle w:val="null3"/>
        <w:outlineLvl w:val="2"/>
      </w:pPr>
      <w:r>
        <w:rPr>
          <w:sz w:val="28"/>
          <w:b/>
        </w:rPr>
        <w:t>3.2采购内容</w:t>
      </w:r>
    </w:p>
    <w:p>
      <w:pPr>
        <w:pStyle w:val="null3"/>
      </w:pPr>
      <w:r>
        <w:rPr/>
        <w:t>采购包1：</w:t>
      </w:r>
    </w:p>
    <w:p>
      <w:pPr>
        <w:pStyle w:val="null3"/>
      </w:pPr>
      <w:r>
        <w:rPr/>
        <w:t>采购包预算金额（元）: 1,343,000.00</w:t>
      </w:r>
    </w:p>
    <w:p>
      <w:pPr>
        <w:pStyle w:val="null3"/>
      </w:pPr>
      <w:r>
        <w:rPr/>
        <w:t>采购包最高限价（元）: 1,343,000.00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北校区计算机类实验实训公共平台</w:t>
            </w:r>
          </w:p>
        </w:tc>
        <w:tc>
          <w:tcPr>
            <w:tcW w:type="dxa" w:w="831"/>
          </w:tcPr>
          <w:p>
            <w:pPr>
              <w:pStyle w:val="null3"/>
              <w:jc w:val="right"/>
            </w:pPr>
            <w:r>
              <w:rPr/>
              <w:t>1.00</w:t>
            </w:r>
          </w:p>
        </w:tc>
        <w:tc>
          <w:tcPr>
            <w:tcW w:type="dxa" w:w="831"/>
          </w:tcPr>
          <w:p>
            <w:pPr>
              <w:pStyle w:val="null3"/>
              <w:jc w:val="right"/>
            </w:pPr>
            <w:r>
              <w:rPr/>
              <w:t>1,343,000.00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是</w:t>
            </w:r>
          </w:p>
        </w:tc>
        <w:tc>
          <w:tcPr>
            <w:tcW w:type="dxa" w:w="831"/>
          </w:tcPr>
          <w:p>
            <w:pPr>
              <w:pStyle w:val="null3"/>
            </w:pPr>
            <w:r>
              <w:rPr/>
              <w:t>是</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标的名称：北校区计算机类实验实训公共平台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rPr>
              <w:t>标的名称：嵌入式实验箱（核心产品）</w:t>
            </w:r>
          </w:p>
          <w:tbl>
            <w:tblPr>
              <w:tblBorders>
                <w:top w:val="none" w:color="000000" w:sz="4"/>
                <w:left w:val="none" w:color="000000" w:sz="4"/>
                <w:bottom w:val="none" w:color="000000" w:sz="4"/>
                <w:right w:val="none" w:color="000000" w:sz="4"/>
                <w:insideH w:val="none"/>
                <w:insideV w:val="none"/>
              </w:tblBorders>
            </w:tblPr>
            <w:tblGrid>
              <w:gridCol w:w="851"/>
              <w:gridCol w:w="291"/>
              <w:gridCol w:w="141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0"/>
                      <w:b/>
                      <w:color w:val="000000"/>
                    </w:rPr>
                    <w:t>一</w:t>
                  </w:r>
                  <w:r>
                    <w:rPr>
                      <w:rFonts w:ascii="宋体" w:hAnsi="宋体" w:cs="宋体" w:eastAsia="宋体"/>
                      <w:sz w:val="20"/>
                      <w:b/>
                      <w:color w:val="000000"/>
                    </w:rPr>
                    <w:t>、嵌入式微处理器实验箱</w:t>
                  </w:r>
                  <w:r>
                    <w:rPr>
                      <w:rFonts w:ascii="宋体" w:hAnsi="宋体" w:cs="宋体" w:eastAsia="宋体"/>
                      <w:sz w:val="20"/>
                      <w:b/>
                      <w:color w:val="000000"/>
                    </w:rPr>
                    <w:t>40套</w:t>
                  </w:r>
                </w:p>
                <w:p>
                  <w:pPr>
                    <w:pStyle w:val="null3"/>
                    <w:jc w:val="both"/>
                  </w:pPr>
                  <w:r>
                    <w:rPr>
                      <w:rFonts w:ascii="times new roman, times, serif" w:hAnsi="times new roman, times, serif" w:cs="times new roman, times, serif" w:eastAsia="times new roman, times, serif"/>
                      <w:sz w:val="21"/>
                      <w:color w:val="000000"/>
                    </w:rPr>
                    <w:t>1</w:t>
                  </w: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w:t>
                  </w:r>
                  <w:r>
                    <w:rPr>
                      <w:rFonts w:ascii="宋体" w:hAnsi="宋体" w:cs="宋体" w:eastAsia="宋体"/>
                      <w:sz w:val="20"/>
                      <w:color w:val="000000"/>
                    </w:rPr>
                    <w:t>基于</w:t>
                  </w:r>
                  <w:r>
                    <w:rPr>
                      <w:rFonts w:ascii="宋体" w:hAnsi="宋体" w:cs="宋体" w:eastAsia="宋体"/>
                      <w:sz w:val="20"/>
                      <w:color w:val="000000"/>
                    </w:rPr>
                    <w:t>ARM Cortex-M4内核、主频180MHz</w:t>
                  </w:r>
                  <w:r>
                    <w:rPr>
                      <w:rFonts w:ascii="宋体" w:hAnsi="宋体" w:cs="宋体" w:eastAsia="宋体"/>
                      <w:sz w:val="20"/>
                      <w:color w:val="000000"/>
                    </w:rPr>
                    <w:t>及以上、</w:t>
                  </w:r>
                  <w:r>
                    <w:rPr>
                      <w:rFonts w:ascii="宋体" w:hAnsi="宋体" w:cs="宋体" w:eastAsia="宋体"/>
                      <w:sz w:val="20"/>
                      <w:color w:val="000000"/>
                    </w:rPr>
                    <w:t>SRAM为256K</w:t>
                  </w:r>
                  <w:r>
                    <w:rPr>
                      <w:rFonts w:ascii="宋体" w:hAnsi="宋体" w:cs="宋体" w:eastAsia="宋体"/>
                      <w:sz w:val="20"/>
                      <w:color w:val="000000"/>
                    </w:rPr>
                    <w:t>及以上、</w:t>
                  </w:r>
                  <w:r>
                    <w:rPr>
                      <w:rFonts w:ascii="宋体" w:hAnsi="宋体" w:cs="宋体" w:eastAsia="宋体"/>
                      <w:sz w:val="20"/>
                      <w:color w:val="000000"/>
                    </w:rPr>
                    <w:t>Flash为1M</w:t>
                  </w:r>
                  <w:r>
                    <w:rPr>
                      <w:rFonts w:ascii="宋体" w:hAnsi="宋体" w:cs="宋体" w:eastAsia="宋体"/>
                      <w:sz w:val="20"/>
                      <w:color w:val="000000"/>
                    </w:rPr>
                    <w:t>及以上的</w:t>
                  </w:r>
                  <w:r>
                    <w:rPr>
                      <w:rFonts w:ascii="宋体" w:hAnsi="宋体" w:cs="宋体" w:eastAsia="宋体"/>
                      <w:sz w:val="20"/>
                      <w:color w:val="000000"/>
                    </w:rPr>
                    <w:t>32位STM32处理器</w:t>
                  </w:r>
                  <w:r>
                    <w:rPr>
                      <w:rFonts w:ascii="宋体" w:hAnsi="宋体" w:cs="宋体" w:eastAsia="宋体"/>
                      <w:sz w:val="20"/>
                      <w:color w:val="000000"/>
                    </w:rPr>
                    <w:t>的实验箱</w:t>
                  </w:r>
                  <w:r>
                    <w:rPr>
                      <w:rFonts w:ascii="宋体" w:hAnsi="宋体" w:cs="宋体" w:eastAsia="宋体"/>
                      <w:sz w:val="20"/>
                      <w:color w:val="000000"/>
                    </w:rPr>
                    <w:t>;可</w:t>
                  </w:r>
                  <w:r>
                    <w:rPr>
                      <w:rFonts w:ascii="宋体" w:hAnsi="宋体" w:cs="宋体" w:eastAsia="宋体"/>
                      <w:sz w:val="20"/>
                      <w:color w:val="000000"/>
                    </w:rPr>
                    <w:t>升级底板</w:t>
                  </w:r>
                  <w:r>
                    <w:rPr>
                      <w:rFonts w:ascii="宋体" w:hAnsi="宋体" w:cs="宋体" w:eastAsia="宋体"/>
                      <w:sz w:val="20"/>
                      <w:color w:val="000000"/>
                    </w:rPr>
                    <w:t>+核心板结构</w:t>
                  </w:r>
                  <w:r>
                    <w:rPr>
                      <w:rFonts w:ascii="宋体" w:hAnsi="宋体" w:cs="宋体" w:eastAsia="宋体"/>
                      <w:sz w:val="20"/>
                      <w:color w:val="000000"/>
                    </w:rPr>
                    <w:t>,主流 B2B 板对板接口,底板支持。</w:t>
                  </w:r>
                </w:p>
                <w:p>
                  <w:pPr>
                    <w:pStyle w:val="null3"/>
                    <w:jc w:val="both"/>
                  </w:pPr>
                  <w:r>
                    <w:rPr>
                      <w:rFonts w:ascii="times new roman, times, serif" w:hAnsi="times new roman, times, serif" w:cs="times new roman, times, serif" w:eastAsia="times new roman, times, serif"/>
                      <w:sz w:val="21"/>
                      <w:color w:val="000000"/>
                    </w:rPr>
                    <w:t>2</w:t>
                  </w: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w:t>
                  </w:r>
                  <w:r>
                    <w:rPr>
                      <w:rFonts w:ascii="宋体" w:hAnsi="宋体" w:cs="宋体" w:eastAsia="宋体"/>
                      <w:sz w:val="20"/>
                      <w:color w:val="000000"/>
                    </w:rPr>
                    <w:t>≥7寸触摸液晶屏(1024*600)、≥500万像素摄像头</w:t>
                  </w:r>
                  <w:r>
                    <w:rPr>
                      <w:rFonts w:ascii="宋体" w:hAnsi="宋体" w:cs="宋体" w:eastAsia="宋体"/>
                      <w:sz w:val="20"/>
                      <w:color w:val="000000"/>
                    </w:rPr>
                    <w:t>、具有</w:t>
                  </w:r>
                  <w:r>
                    <w:rPr>
                      <w:rFonts w:ascii="宋体" w:hAnsi="宋体" w:cs="宋体" w:eastAsia="宋体"/>
                      <w:sz w:val="20"/>
                      <w:color w:val="000000"/>
                    </w:rPr>
                    <w:t>JLINK/SWD仿真器或高速DAP下载器及外设扩展板等多种配件；</w:t>
                  </w:r>
                </w:p>
                <w:p>
                  <w:pPr>
                    <w:pStyle w:val="null3"/>
                    <w:jc w:val="both"/>
                  </w:pPr>
                  <w:r>
                    <w:rPr>
                      <w:rFonts w:ascii="宋体" w:hAnsi="宋体" w:cs="宋体" w:eastAsia="宋体"/>
                      <w:sz w:val="20"/>
                      <w:color w:val="000000"/>
                    </w:rPr>
                    <w:t>3、</w:t>
                  </w:r>
                  <w:r>
                    <w:rPr>
                      <w:rFonts w:ascii="宋体" w:hAnsi="宋体" w:cs="宋体" w:eastAsia="宋体"/>
                      <w:sz w:val="20"/>
                      <w:color w:val="000000"/>
                    </w:rPr>
                    <w:t>支持触摸屏、音频、支持鼠标、键盘接入等功能的常用总线与</w:t>
                  </w:r>
                  <w:r>
                    <w:rPr>
                      <w:rFonts w:ascii="宋体" w:hAnsi="宋体" w:cs="宋体" w:eastAsia="宋体"/>
                      <w:sz w:val="20"/>
                      <w:color w:val="000000"/>
                    </w:rPr>
                    <w:t>I\O接口；</w:t>
                  </w:r>
                </w:p>
                <w:p>
                  <w:pPr>
                    <w:pStyle w:val="null3"/>
                    <w:jc w:val="both"/>
                  </w:pPr>
                  <w:r>
                    <w:rPr>
                      <w:rFonts w:ascii="times new roman, times, serif" w:hAnsi="times new roman, times, serif" w:cs="times new roman, times, serif" w:eastAsia="times new roman, times, serif"/>
                      <w:sz w:val="21"/>
                      <w:color w:val="000000"/>
                    </w:rPr>
                    <w:t>4</w:t>
                  </w: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w:t>
                  </w:r>
                  <w:r>
                    <w:rPr>
                      <w:rFonts w:ascii="宋体" w:hAnsi="宋体" w:cs="宋体" w:eastAsia="宋体"/>
                      <w:sz w:val="20"/>
                      <w:color w:val="000000"/>
                    </w:rPr>
                    <w:t>可扩展核心板接口并兼容</w:t>
                  </w:r>
                  <w:r>
                    <w:rPr>
                      <w:rFonts w:ascii="宋体" w:hAnsi="宋体" w:cs="宋体" w:eastAsia="宋体"/>
                      <w:sz w:val="20"/>
                      <w:color w:val="000000"/>
                    </w:rPr>
                    <w:t>Cortex-M7的核心板及Cortex-M3最小系统开发板。</w:t>
                  </w:r>
                </w:p>
                <w:p>
                  <w:pPr>
                    <w:pStyle w:val="null3"/>
                    <w:jc w:val="both"/>
                  </w:pPr>
                  <w:r>
                    <w:rPr>
                      <w:rFonts w:ascii="times new roman, times, serif" w:hAnsi="times new roman, times, serif" w:cs="times new roman, times, serif" w:eastAsia="times new roman, times, serif"/>
                      <w:sz w:val="21"/>
                      <w:color w:val="000000"/>
                    </w:rPr>
                    <w:t>5</w:t>
                  </w: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w:t>
                  </w:r>
                  <w:r>
                    <w:rPr>
                      <w:rFonts w:ascii="宋体" w:hAnsi="宋体" w:cs="宋体" w:eastAsia="宋体"/>
                      <w:sz w:val="20"/>
                      <w:color w:val="000000"/>
                    </w:rPr>
                    <w:t>可扩展多种模块，至少包含：</w:t>
                  </w:r>
                  <w:r>
                    <w:rPr>
                      <w:rFonts w:ascii="宋体" w:hAnsi="宋体" w:cs="宋体" w:eastAsia="宋体"/>
                      <w:sz w:val="20"/>
                      <w:color w:val="000000"/>
                    </w:rPr>
                    <w:t>串口转</w:t>
                  </w:r>
                  <w:r>
                    <w:rPr>
                      <w:rFonts w:ascii="宋体" w:hAnsi="宋体" w:cs="宋体" w:eastAsia="宋体"/>
                      <w:sz w:val="20"/>
                      <w:color w:val="000000"/>
                    </w:rPr>
                    <w:t>WIFI、RFID、NFC、指纹识别、蓝牙、2.4G无线</w:t>
                  </w:r>
                  <w:r>
                    <w:rPr>
                      <w:rFonts w:ascii="宋体" w:hAnsi="宋体" w:cs="宋体" w:eastAsia="宋体"/>
                      <w:sz w:val="20"/>
                      <w:color w:val="000000"/>
                    </w:rPr>
                    <w:t>等模块；</w:t>
                  </w:r>
                </w:p>
                <w:p>
                  <w:pPr>
                    <w:pStyle w:val="null3"/>
                    <w:jc w:val="both"/>
                  </w:pPr>
                  <w:r>
                    <w:rPr>
                      <w:rFonts w:ascii="宋体" w:hAnsi="宋体" w:cs="宋体" w:eastAsia="宋体"/>
                      <w:sz w:val="20"/>
                      <w:color w:val="000000"/>
                    </w:rPr>
                    <w:t>6、</w:t>
                  </w:r>
                  <w:r>
                    <w:rPr>
                      <w:rFonts w:ascii="宋体" w:hAnsi="宋体" w:cs="宋体" w:eastAsia="宋体"/>
                      <w:sz w:val="20"/>
                      <w:color w:val="000000"/>
                    </w:rPr>
                    <w:t>外部设备</w:t>
                  </w:r>
                  <w:r>
                    <w:rPr>
                      <w:rFonts w:ascii="宋体" w:hAnsi="宋体" w:cs="宋体" w:eastAsia="宋体"/>
                      <w:sz w:val="20"/>
                      <w:color w:val="000000"/>
                    </w:rPr>
                    <w:t>: LED跑马灯、数码管、点阵、直流电机及驱动器、步进电机及驱动器、ADC、IIC、测距等。</w:t>
                  </w:r>
                </w:p>
                <w:p>
                  <w:pPr>
                    <w:pStyle w:val="null3"/>
                    <w:jc w:val="both"/>
                  </w:pPr>
                  <w:r>
                    <w:rPr>
                      <w:rFonts w:ascii="times new roman, times, serif" w:hAnsi="times new roman, times, serif" w:cs="times new roman, times, serif" w:eastAsia="times new roman, times, serif"/>
                      <w:sz w:val="21"/>
                      <w:color w:val="000000"/>
                    </w:rPr>
                    <w:t>7</w:t>
                  </w: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w:t>
                  </w:r>
                  <w:r>
                    <w:rPr>
                      <w:rFonts w:ascii="宋体" w:hAnsi="宋体" w:cs="宋体" w:eastAsia="宋体"/>
                      <w:sz w:val="20"/>
                      <w:color w:val="000000"/>
                    </w:rPr>
                    <w:t>具备完善的</w:t>
                  </w:r>
                  <w:r>
                    <w:rPr>
                      <w:rFonts w:ascii="宋体" w:hAnsi="宋体" w:cs="宋体" w:eastAsia="宋体"/>
                      <w:sz w:val="20"/>
                      <w:color w:val="000000"/>
                    </w:rPr>
                    <w:t>课程实验指导书及配套资源</w:t>
                  </w:r>
                  <w:r>
                    <w:rPr>
                      <w:rFonts w:ascii="宋体" w:hAnsi="宋体" w:cs="宋体" w:eastAsia="宋体"/>
                      <w:sz w:val="20"/>
                      <w:color w:val="000000"/>
                    </w:rPr>
                    <w:t>，多个综合嵌入式实验案例及资源包（配套不少于</w:t>
                  </w:r>
                  <w:r>
                    <w:rPr>
                      <w:rFonts w:ascii="宋体" w:hAnsi="宋体" w:cs="宋体" w:eastAsia="宋体"/>
                      <w:sz w:val="20"/>
                      <w:color w:val="000000"/>
                    </w:rPr>
                    <w:t>16个ARM嵌入式裸机实验；不少于24个Linux系统开发实验；不少于45个Android开发实验），配套培训服务（线上不低于20学时，线下不低于4学时）基于ARM的32位处理器的实验箱;可升级底板+核心板结构,主流 B2B 板对板接口,底板支持。</w:t>
                  </w:r>
                </w:p>
                <w:p>
                  <w:pPr>
                    <w:pStyle w:val="null3"/>
                  </w:pPr>
                  <w:r>
                    <w:rPr>
                      <w:rFonts w:ascii="宋体" w:hAnsi="宋体" w:cs="宋体" w:eastAsia="宋体"/>
                      <w:sz w:val="20"/>
                      <w:b/>
                      <w:color w:val="000000"/>
                    </w:rPr>
                    <w:t>二</w:t>
                  </w:r>
                  <w:r>
                    <w:rPr>
                      <w:rFonts w:ascii="宋体" w:hAnsi="宋体" w:cs="宋体" w:eastAsia="宋体"/>
                      <w:sz w:val="20"/>
                      <w:b/>
                      <w:color w:val="000000"/>
                    </w:rPr>
                    <w:t>、</w:t>
                  </w:r>
                  <w:r>
                    <w:rPr>
                      <w:rFonts w:ascii="宋体" w:hAnsi="宋体" w:cs="宋体" w:eastAsia="宋体"/>
                      <w:sz w:val="20"/>
                      <w:b/>
                      <w:color w:val="000000"/>
                    </w:rPr>
                    <w:t>ARM开发板 60套</w:t>
                  </w:r>
                </w:p>
                <w:p>
                  <w:pPr>
                    <w:pStyle w:val="null3"/>
                    <w:jc w:val="both"/>
                  </w:pPr>
                  <w:r>
                    <w:rPr>
                      <w:rFonts w:ascii="times new roman, times, serif" w:hAnsi="times new roman, times, serif" w:cs="times new roman, times, serif" w:eastAsia="times new roman, times, serif"/>
                      <w:sz w:val="21"/>
                      <w:color w:val="000000"/>
                    </w:rPr>
                    <w:t>1</w:t>
                  </w: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w:t>
                  </w:r>
                  <w:r>
                    <w:rPr>
                      <w:rFonts w:ascii="宋体" w:hAnsi="宋体" w:cs="宋体" w:eastAsia="宋体"/>
                      <w:sz w:val="20"/>
                      <w:color w:val="000000"/>
                    </w:rPr>
                    <w:t>基于</w:t>
                  </w:r>
                  <w:r>
                    <w:rPr>
                      <w:rFonts w:ascii="宋体" w:hAnsi="宋体" w:cs="宋体" w:eastAsia="宋体"/>
                      <w:sz w:val="20"/>
                      <w:color w:val="000000"/>
                    </w:rPr>
                    <w:t>ARM Cortex-A55内核</w:t>
                  </w:r>
                  <w:r>
                    <w:rPr>
                      <w:rFonts w:ascii="宋体" w:hAnsi="宋体" w:cs="宋体" w:eastAsia="宋体"/>
                      <w:sz w:val="20"/>
                      <w:color w:val="000000"/>
                    </w:rPr>
                    <w:t>及以上。</w:t>
                  </w:r>
                </w:p>
                <w:p>
                  <w:pPr>
                    <w:pStyle w:val="null3"/>
                    <w:jc w:val="both"/>
                  </w:pPr>
                  <w:r>
                    <w:rPr>
                      <w:rFonts w:ascii="times new roman, times, serif" w:hAnsi="times new roman, times, serif" w:cs="times new roman, times, serif" w:eastAsia="times new roman, times, serif"/>
                      <w:sz w:val="21"/>
                      <w:color w:val="000000"/>
                    </w:rPr>
                    <w:t>2</w:t>
                  </w: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w:t>
                  </w:r>
                  <w:r>
                    <w:rPr>
                      <w:rFonts w:ascii="宋体" w:hAnsi="宋体" w:cs="宋体" w:eastAsia="宋体"/>
                      <w:sz w:val="20"/>
                      <w:color w:val="000000"/>
                    </w:rPr>
                    <w:t>四核心及以上、主频</w:t>
                  </w:r>
                  <w:r>
                    <w:rPr>
                      <w:rFonts w:ascii="宋体" w:hAnsi="宋体" w:cs="宋体" w:eastAsia="宋体"/>
                      <w:sz w:val="20"/>
                      <w:color w:val="000000"/>
                    </w:rPr>
                    <w:t>1G及以上处理器的主流开发板（底板+核心板结构）。</w:t>
                  </w:r>
                </w:p>
                <w:p>
                  <w:pPr>
                    <w:pStyle w:val="null3"/>
                    <w:jc w:val="both"/>
                  </w:pPr>
                  <w:r>
                    <w:rPr>
                      <w:rFonts w:ascii="times new roman, times, serif" w:hAnsi="times new roman, times, serif" w:cs="times new roman, times, serif" w:eastAsia="times new roman, times, serif"/>
                      <w:sz w:val="21"/>
                      <w:color w:val="000000"/>
                    </w:rPr>
                    <w:t>3</w:t>
                  </w:r>
                  <w:r>
                    <w:rPr>
                      <w:rFonts w:ascii="宋体" w:hAnsi="宋体" w:cs="宋体" w:eastAsia="宋体"/>
                      <w:sz w:val="21"/>
                      <w:color w:val="000000"/>
                    </w:rPr>
                    <w:t>、</w:t>
                  </w:r>
                  <w:r>
                    <w:rPr>
                      <w:rFonts w:ascii="times new roman, times, serif" w:hAnsi="times new roman, times, serif" w:cs="times new roman, times, serif" w:eastAsia="times new roman, times, serif"/>
                      <w:sz w:val="21"/>
                      <w:color w:val="000000"/>
                    </w:rPr>
                    <w:t>★</w:t>
                  </w:r>
                  <w:r>
                    <w:rPr>
                      <w:rFonts w:ascii="宋体" w:hAnsi="宋体" w:cs="宋体" w:eastAsia="宋体"/>
                      <w:sz w:val="20"/>
                      <w:color w:val="000000"/>
                    </w:rPr>
                    <w:t>≥4G+64G</w:t>
                  </w:r>
                  <w:r>
                    <w:rPr>
                      <w:rFonts w:ascii="宋体" w:hAnsi="宋体" w:cs="宋体" w:eastAsia="宋体"/>
                      <w:sz w:val="20"/>
                      <w:color w:val="000000"/>
                    </w:rPr>
                    <w:t>存储。</w:t>
                  </w:r>
                </w:p>
                <w:p>
                  <w:pPr>
                    <w:pStyle w:val="null3"/>
                  </w:pPr>
                </w:p>
              </w:tc>
            </w:tr>
          </w:tbl>
          <w:p>
            <w:pPr>
              <w:pStyle w:val="null3"/>
            </w:pPr>
            <w:r>
              <w:rPr>
                <w:rFonts w:ascii="宋体" w:hAnsi="宋体" w:cs="宋体" w:eastAsia="宋体"/>
              </w:rPr>
              <w:t>标的名称：计算机配件</w:t>
            </w:r>
          </w:p>
          <w:tbl>
            <w:tblPr>
              <w:tblBorders>
                <w:top w:val="none" w:color="000000" w:sz="4"/>
                <w:left w:val="none" w:color="000000" w:sz="4"/>
                <w:bottom w:val="none" w:color="000000" w:sz="4"/>
                <w:right w:val="none" w:color="000000" w:sz="4"/>
                <w:insideH w:val="none"/>
                <w:insideV w:val="none"/>
              </w:tblBorders>
            </w:tblPr>
            <w:tblGrid>
              <w:gridCol w:w="851"/>
              <w:gridCol w:w="291"/>
              <w:gridCol w:w="141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pPr>
                  <w:r>
                    <w:rPr>
                      <w:rFonts w:ascii="宋体" w:hAnsi="宋体" w:cs="宋体" w:eastAsia="宋体"/>
                      <w:sz w:val="20"/>
                    </w:rPr>
                    <w:t>1、</w:t>
                  </w:r>
                  <w:r>
                    <w:rPr>
                      <w:rFonts w:ascii="宋体" w:hAnsi="宋体" w:cs="宋体" w:eastAsia="宋体"/>
                      <w:sz w:val="20"/>
                    </w:rPr>
                    <w:t>电脑桌面外置开关</w:t>
                  </w:r>
                  <w:r>
                    <w:rPr>
                      <w:rFonts w:ascii="宋体" w:hAnsi="宋体" w:cs="宋体" w:eastAsia="宋体"/>
                      <w:sz w:val="20"/>
                    </w:rPr>
                    <w:t>500个：与计算机必须匹配（具体型号根据实际情况确定）</w:t>
                  </w:r>
                </w:p>
                <w:p>
                  <w:pPr>
                    <w:pStyle w:val="null3"/>
                    <w:ind w:left="360"/>
                  </w:pPr>
                  <w:r>
                    <w:rPr>
                      <w:rFonts w:ascii="宋体" w:hAnsi="宋体" w:cs="宋体" w:eastAsia="宋体"/>
                      <w:sz w:val="20"/>
                    </w:rPr>
                    <w:t>2、</w:t>
                  </w:r>
                  <w:r>
                    <w:rPr>
                      <w:rFonts w:ascii="宋体" w:hAnsi="宋体" w:cs="宋体" w:eastAsia="宋体"/>
                      <w:sz w:val="20"/>
                    </w:rPr>
                    <w:t>USB3.0延长线500根：每根长度</w:t>
                  </w:r>
                  <w:r>
                    <w:rPr>
                      <w:rFonts w:ascii="宋体" w:hAnsi="宋体" w:cs="宋体" w:eastAsia="宋体"/>
                      <w:sz w:val="20"/>
                    </w:rPr>
                    <w:t>≥1.0米</w:t>
                  </w:r>
                </w:p>
                <w:p>
                  <w:pPr>
                    <w:pStyle w:val="null3"/>
                    <w:ind w:left="360"/>
                  </w:pPr>
                  <w:r>
                    <w:rPr>
                      <w:rFonts w:ascii="宋体" w:hAnsi="宋体" w:cs="宋体" w:eastAsia="宋体"/>
                      <w:sz w:val="20"/>
                    </w:rPr>
                    <w:t>3、</w:t>
                  </w:r>
                  <w:r>
                    <w:rPr>
                      <w:rFonts w:ascii="宋体" w:hAnsi="宋体" w:cs="宋体" w:eastAsia="宋体"/>
                      <w:sz w:val="20"/>
                    </w:rPr>
                    <w:t>根据计算机型号，完成安装调试。</w:t>
                  </w:r>
                </w:p>
                <w:p>
                  <w:pPr>
                    <w:pStyle w:val="null3"/>
                  </w:pPr>
                </w:p>
              </w:tc>
            </w:tr>
          </w:tbl>
          <w:p>
            <w:pPr>
              <w:pStyle w:val="null3"/>
            </w:pPr>
            <w:r>
              <w:rPr>
                <w:rFonts w:ascii="宋体" w:hAnsi="宋体" w:cs="宋体" w:eastAsia="宋体"/>
              </w:rPr>
              <w:t>标的名称：</w:t>
            </w:r>
            <w:r>
              <w:rPr>
                <w:rFonts w:ascii="宋体" w:hAnsi="宋体" w:cs="宋体" w:eastAsia="宋体"/>
                <w:sz w:val="21"/>
              </w:rPr>
              <w:t>电视机</w:t>
            </w:r>
          </w:p>
          <w:tbl>
            <w:tblPr>
              <w:tblBorders>
                <w:top w:val="none" w:color="000000" w:sz="4"/>
                <w:left w:val="none" w:color="000000" w:sz="4"/>
                <w:bottom w:val="none" w:color="000000" w:sz="4"/>
                <w:right w:val="none" w:color="000000" w:sz="4"/>
                <w:insideH w:val="none"/>
                <w:insideV w:val="none"/>
              </w:tblBorders>
            </w:tblPr>
            <w:tblGrid>
              <w:gridCol w:w="851"/>
              <w:gridCol w:w="291"/>
              <w:gridCol w:w="141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0"/>
                      <w:b/>
                    </w:rPr>
                    <w:t>1 、电视机1个</w:t>
                  </w:r>
                </w:p>
                <w:p>
                  <w:pPr>
                    <w:pStyle w:val="null3"/>
                    <w:ind w:left="360"/>
                  </w:pPr>
                  <w:r>
                    <w:rPr>
                      <w:rFonts w:ascii="宋体" w:hAnsi="宋体" w:cs="宋体" w:eastAsia="宋体"/>
                      <w:sz w:val="20"/>
                    </w:rPr>
                    <w:t>(1)</w:t>
                  </w:r>
                  <w:r>
                    <w:rPr>
                      <w:rFonts w:ascii="宋体" w:hAnsi="宋体" w:cs="宋体" w:eastAsia="宋体"/>
                      <w:sz w:val="20"/>
                    </w:rPr>
                    <w:t>屏幕尺寸：</w:t>
                  </w:r>
                  <w:r>
                    <w:rPr>
                      <w:rFonts w:ascii="宋体" w:hAnsi="宋体" w:cs="宋体" w:eastAsia="宋体"/>
                      <w:sz w:val="20"/>
                    </w:rPr>
                    <w:t>≥85英寸</w:t>
                  </w:r>
                </w:p>
                <w:p>
                  <w:pPr>
                    <w:pStyle w:val="null3"/>
                    <w:ind w:left="360"/>
                  </w:pPr>
                  <w:r>
                    <w:rPr>
                      <w:rFonts w:ascii="宋体" w:hAnsi="宋体" w:cs="宋体" w:eastAsia="宋体"/>
                      <w:sz w:val="20"/>
                    </w:rPr>
                    <w:t>(2)</w:t>
                  </w:r>
                  <w:r>
                    <w:rPr>
                      <w:rFonts w:ascii="宋体" w:hAnsi="宋体" w:cs="宋体" w:eastAsia="宋体"/>
                      <w:sz w:val="20"/>
                    </w:rPr>
                    <w:t>分辨率：</w:t>
                  </w:r>
                  <w:r>
                    <w:rPr>
                      <w:rFonts w:ascii="宋体" w:hAnsi="宋体" w:cs="宋体" w:eastAsia="宋体"/>
                      <w:sz w:val="20"/>
                    </w:rPr>
                    <w:t>≥3840*2160</w:t>
                  </w:r>
                </w:p>
                <w:p>
                  <w:pPr>
                    <w:pStyle w:val="null3"/>
                    <w:ind w:left="360"/>
                  </w:pPr>
                  <w:r>
                    <w:rPr>
                      <w:rFonts w:ascii="宋体" w:hAnsi="宋体" w:cs="宋体" w:eastAsia="宋体"/>
                      <w:sz w:val="20"/>
                    </w:rPr>
                    <w:t>(3)</w:t>
                  </w:r>
                  <w:r>
                    <w:rPr>
                      <w:rFonts w:ascii="宋体" w:hAnsi="宋体" w:cs="宋体" w:eastAsia="宋体"/>
                      <w:sz w:val="20"/>
                    </w:rPr>
                    <w:t>刷屏率：</w:t>
                  </w:r>
                  <w:r>
                    <w:rPr>
                      <w:rFonts w:ascii="宋体" w:hAnsi="宋体" w:cs="宋体" w:eastAsia="宋体"/>
                      <w:sz w:val="20"/>
                    </w:rPr>
                    <w:t>≥120Hz</w:t>
                  </w:r>
                </w:p>
                <w:p>
                  <w:pPr>
                    <w:pStyle w:val="null3"/>
                    <w:ind w:left="360"/>
                  </w:pPr>
                  <w:r>
                    <w:rPr>
                      <w:rFonts w:ascii="宋体" w:hAnsi="宋体" w:cs="宋体" w:eastAsia="宋体"/>
                      <w:sz w:val="20"/>
                    </w:rPr>
                    <w:t>(4)</w:t>
                  </w:r>
                  <w:r>
                    <w:rPr>
                      <w:rFonts w:ascii="宋体" w:hAnsi="宋体" w:cs="宋体" w:eastAsia="宋体"/>
                      <w:sz w:val="20"/>
                    </w:rPr>
                    <w:t>响应时间</w:t>
                  </w:r>
                  <w:r>
                    <w:rPr>
                      <w:rFonts w:ascii="宋体" w:hAnsi="宋体" w:cs="宋体" w:eastAsia="宋体"/>
                      <w:sz w:val="20"/>
                    </w:rPr>
                    <w:t>≤8ms</w:t>
                  </w:r>
                </w:p>
                <w:p>
                  <w:pPr>
                    <w:pStyle w:val="null3"/>
                    <w:ind w:left="360"/>
                  </w:pPr>
                  <w:r>
                    <w:rPr>
                      <w:rFonts w:ascii="宋体" w:hAnsi="宋体" w:cs="宋体" w:eastAsia="宋体"/>
                      <w:sz w:val="20"/>
                    </w:rPr>
                    <w:t>(5)</w:t>
                  </w:r>
                  <w:r>
                    <w:rPr>
                      <w:rFonts w:ascii="宋体" w:hAnsi="宋体" w:cs="宋体" w:eastAsia="宋体"/>
                      <w:sz w:val="20"/>
                    </w:rPr>
                    <w:t>HDMI2.0及以上接口：≥2个</w:t>
                  </w:r>
                </w:p>
                <w:p>
                  <w:pPr>
                    <w:pStyle w:val="null3"/>
                    <w:ind w:left="360"/>
                  </w:pPr>
                  <w:r>
                    <w:rPr>
                      <w:rFonts w:ascii="宋体" w:hAnsi="宋体" w:cs="宋体" w:eastAsia="宋体"/>
                      <w:sz w:val="20"/>
                    </w:rPr>
                    <w:t>(6)</w:t>
                  </w:r>
                  <w:r>
                    <w:rPr>
                      <w:rFonts w:ascii="宋体" w:hAnsi="宋体" w:cs="宋体" w:eastAsia="宋体"/>
                      <w:sz w:val="20"/>
                    </w:rPr>
                    <w:t>边框材质：金属窄边框。</w:t>
                  </w:r>
                </w:p>
                <w:p>
                  <w:pPr>
                    <w:pStyle w:val="null3"/>
                  </w:pPr>
                  <w:r>
                    <w:rPr>
                      <w:rFonts w:ascii="宋体" w:hAnsi="宋体" w:cs="宋体" w:eastAsia="宋体"/>
                      <w:sz w:val="20"/>
                      <w:b/>
                    </w:rPr>
                    <w:t>2、可触控电视机2个</w:t>
                  </w:r>
                </w:p>
                <w:p>
                  <w:pPr>
                    <w:pStyle w:val="null3"/>
                    <w:ind w:left="360"/>
                  </w:pPr>
                  <w:r>
                    <w:rPr>
                      <w:rFonts w:ascii="宋体" w:hAnsi="宋体" w:cs="宋体" w:eastAsia="宋体"/>
                      <w:sz w:val="20"/>
                    </w:rPr>
                    <w:t>(1)</w:t>
                  </w:r>
                  <w:r>
                    <w:rPr>
                      <w:rFonts w:ascii="calibri" w:hAnsi="calibri" w:cs="calibri" w:eastAsia="calibri"/>
                      <w:sz w:val="21"/>
                    </w:rPr>
                    <w:t>▲</w:t>
                  </w:r>
                  <w:r>
                    <w:rPr>
                      <w:rFonts w:ascii="宋体" w:hAnsi="宋体" w:cs="宋体" w:eastAsia="宋体"/>
                      <w:sz w:val="20"/>
                    </w:rPr>
                    <w:t>屏幕尺寸：</w:t>
                  </w:r>
                  <w:r>
                    <w:rPr>
                      <w:rFonts w:ascii="宋体" w:hAnsi="宋体" w:cs="宋体" w:eastAsia="宋体"/>
                      <w:sz w:val="20"/>
                    </w:rPr>
                    <w:t>≥85英寸</w:t>
                  </w:r>
                </w:p>
                <w:p>
                  <w:pPr>
                    <w:pStyle w:val="null3"/>
                    <w:ind w:left="360"/>
                  </w:pPr>
                  <w:r>
                    <w:rPr>
                      <w:rFonts w:ascii="宋体" w:hAnsi="宋体" w:cs="宋体" w:eastAsia="宋体"/>
                      <w:sz w:val="20"/>
                    </w:rPr>
                    <w:t>(2)</w:t>
                  </w:r>
                  <w:r>
                    <w:rPr>
                      <w:rFonts w:ascii="宋体" w:hAnsi="宋体" w:cs="宋体" w:eastAsia="宋体"/>
                      <w:sz w:val="20"/>
                    </w:rPr>
                    <w:t>显示比例</w:t>
                  </w:r>
                  <w:r>
                    <w:rPr>
                      <w:rFonts w:ascii="宋体" w:hAnsi="宋体" w:cs="宋体" w:eastAsia="宋体"/>
                      <w:sz w:val="20"/>
                    </w:rPr>
                    <w:t>16:9，可视角度≥170°，具备防眩光效果。</w:t>
                  </w:r>
                </w:p>
                <w:p>
                  <w:pPr>
                    <w:pStyle w:val="null3"/>
                    <w:ind w:left="360"/>
                  </w:pPr>
                  <w:r>
                    <w:rPr>
                      <w:rFonts w:ascii="宋体" w:hAnsi="宋体" w:cs="宋体" w:eastAsia="宋体"/>
                      <w:sz w:val="20"/>
                    </w:rPr>
                    <w:t>(3)</w:t>
                  </w:r>
                  <w:r>
                    <w:rPr>
                      <w:rFonts w:ascii="calibri" w:hAnsi="calibri" w:cs="calibri" w:eastAsia="calibri"/>
                      <w:sz w:val="21"/>
                    </w:rPr>
                    <w:t>▲</w:t>
                  </w:r>
                  <w:r>
                    <w:rPr>
                      <w:rFonts w:ascii="宋体" w:hAnsi="宋体" w:cs="宋体" w:eastAsia="宋体"/>
                      <w:sz w:val="20"/>
                    </w:rPr>
                    <w:t>屏幕图像分辨率</w:t>
                  </w:r>
                  <w:r>
                    <w:rPr>
                      <w:rFonts w:ascii="宋体" w:hAnsi="宋体" w:cs="宋体" w:eastAsia="宋体"/>
                      <w:sz w:val="20"/>
                    </w:rPr>
                    <w:t>≥3840*2160。</w:t>
                  </w:r>
                </w:p>
                <w:p>
                  <w:pPr>
                    <w:pStyle w:val="null3"/>
                    <w:ind w:left="360"/>
                  </w:pPr>
                  <w:r>
                    <w:rPr>
                      <w:rFonts w:ascii="宋体" w:hAnsi="宋体" w:cs="宋体" w:eastAsia="宋体"/>
                      <w:sz w:val="20"/>
                    </w:rPr>
                    <w:t>(4)</w:t>
                  </w:r>
                  <w:r>
                    <w:rPr>
                      <w:rFonts w:ascii="calibri" w:hAnsi="calibri" w:cs="calibri" w:eastAsia="calibri"/>
                      <w:sz w:val="21"/>
                    </w:rPr>
                    <w:t>▲</w:t>
                  </w:r>
                  <w:r>
                    <w:rPr>
                      <w:rFonts w:ascii="宋体" w:hAnsi="宋体" w:cs="宋体" w:eastAsia="宋体"/>
                      <w:sz w:val="20"/>
                    </w:rPr>
                    <w:t>触摸技术：采用红外</w:t>
                  </w:r>
                  <w:r>
                    <w:rPr>
                      <w:rFonts w:ascii="宋体" w:hAnsi="宋体" w:cs="宋体" w:eastAsia="宋体"/>
                      <w:sz w:val="20"/>
                    </w:rPr>
                    <w:t>≥10点触控技术。</w:t>
                  </w:r>
                </w:p>
                <w:p>
                  <w:pPr>
                    <w:pStyle w:val="null3"/>
                    <w:ind w:left="360"/>
                  </w:pPr>
                  <w:r>
                    <w:rPr>
                      <w:rFonts w:ascii="宋体" w:hAnsi="宋体" w:cs="宋体" w:eastAsia="宋体"/>
                      <w:sz w:val="20"/>
                    </w:rPr>
                    <w:t>(5)</w:t>
                  </w:r>
                  <w:r>
                    <w:rPr>
                      <w:rFonts w:ascii="calibri" w:hAnsi="calibri" w:cs="calibri" w:eastAsia="calibri"/>
                      <w:sz w:val="21"/>
                    </w:rPr>
                    <w:t>▲</w:t>
                  </w:r>
                  <w:r>
                    <w:rPr>
                      <w:rFonts w:ascii="宋体" w:hAnsi="宋体" w:cs="宋体" w:eastAsia="宋体"/>
                      <w:sz w:val="20"/>
                    </w:rPr>
                    <w:t>嵌入式系统内存</w:t>
                  </w:r>
                  <w:r>
                    <w:rPr>
                      <w:rFonts w:ascii="宋体" w:hAnsi="宋体" w:cs="宋体" w:eastAsia="宋体"/>
                      <w:sz w:val="20"/>
                    </w:rPr>
                    <w:t>≥</w:t>
                  </w:r>
                  <w:r>
                    <w:rPr>
                      <w:rFonts w:ascii="宋体" w:hAnsi="宋体" w:cs="宋体" w:eastAsia="宋体"/>
                      <w:sz w:val="20"/>
                    </w:rPr>
                    <w:t>8</w:t>
                  </w:r>
                  <w:r>
                    <w:rPr>
                      <w:rFonts w:ascii="宋体" w:hAnsi="宋体" w:cs="宋体" w:eastAsia="宋体"/>
                      <w:sz w:val="20"/>
                    </w:rPr>
                    <w:t>GB，存储空间≥</w:t>
                  </w:r>
                  <w:r>
                    <w:rPr>
                      <w:rFonts w:ascii="宋体" w:hAnsi="宋体" w:cs="宋体" w:eastAsia="宋体"/>
                      <w:sz w:val="20"/>
                    </w:rPr>
                    <w:t>512</w:t>
                  </w:r>
                  <w:r>
                    <w:rPr>
                      <w:rFonts w:ascii="宋体" w:hAnsi="宋体" w:cs="宋体" w:eastAsia="宋体"/>
                      <w:sz w:val="20"/>
                    </w:rPr>
                    <w:t>GB。</w:t>
                  </w:r>
                </w:p>
                <w:p>
                  <w:pPr>
                    <w:pStyle w:val="null3"/>
                    <w:ind w:left="360"/>
                  </w:pPr>
                  <w:r>
                    <w:rPr>
                      <w:rFonts w:ascii="宋体" w:hAnsi="宋体" w:cs="宋体" w:eastAsia="宋体"/>
                      <w:sz w:val="20"/>
                    </w:rPr>
                    <w:t>(6)</w:t>
                  </w:r>
                  <w:r>
                    <w:rPr>
                      <w:rFonts w:ascii="宋体" w:hAnsi="宋体" w:cs="宋体" w:eastAsia="宋体"/>
                      <w:sz w:val="20"/>
                    </w:rPr>
                    <w:t>内置摄像头、麦克风无需外接线材连接。内置非独立外扩展的麦克风，可用于一键录屏对音频进行采集。</w:t>
                  </w:r>
                </w:p>
                <w:p>
                  <w:pPr>
                    <w:pStyle w:val="null3"/>
                    <w:ind w:left="360"/>
                  </w:pPr>
                  <w:r>
                    <w:rPr>
                      <w:rFonts w:ascii="宋体" w:hAnsi="宋体" w:cs="宋体" w:eastAsia="宋体"/>
                      <w:sz w:val="20"/>
                    </w:rPr>
                    <w:t>(7)</w:t>
                  </w:r>
                  <w:r>
                    <w:rPr>
                      <w:rFonts w:ascii="宋体" w:hAnsi="宋体" w:cs="宋体" w:eastAsia="宋体"/>
                      <w:sz w:val="20"/>
                    </w:rPr>
                    <w:t>HDMI2.0及以上接口：≥2个</w:t>
                  </w:r>
                </w:p>
                <w:p>
                  <w:pPr>
                    <w:pStyle w:val="null3"/>
                    <w:ind w:left="360"/>
                  </w:pPr>
                  <w:r>
                    <w:rPr>
                      <w:rFonts w:ascii="宋体" w:hAnsi="宋体" w:cs="宋体" w:eastAsia="宋体"/>
                      <w:sz w:val="20"/>
                    </w:rPr>
                    <w:t>(8)</w:t>
                  </w:r>
                  <w:r>
                    <w:rPr>
                      <w:rFonts w:ascii="宋体" w:hAnsi="宋体" w:cs="宋体" w:eastAsia="宋体"/>
                      <w:sz w:val="20"/>
                    </w:rPr>
                    <w:t>边框材质：金属窄边框。</w:t>
                  </w:r>
                </w:p>
                <w:p>
                  <w:pPr>
                    <w:pStyle w:val="null3"/>
                    <w:ind w:left="360"/>
                  </w:pPr>
                  <w:r>
                    <w:rPr>
                      <w:rFonts w:ascii="宋体" w:hAnsi="宋体" w:cs="宋体" w:eastAsia="宋体"/>
                      <w:sz w:val="20"/>
                    </w:rPr>
                    <w:t>(9)</w:t>
                  </w:r>
                  <w:r>
                    <w:rPr>
                      <w:rFonts w:ascii="宋体" w:hAnsi="宋体" w:cs="宋体" w:eastAsia="宋体"/>
                      <w:sz w:val="20"/>
                    </w:rPr>
                    <w:t>支持无线投屏功能。</w:t>
                  </w:r>
                </w:p>
                <w:p>
                  <w:pPr>
                    <w:pStyle w:val="null3"/>
                  </w:pPr>
                  <w:r>
                    <w:rPr>
                      <w:rFonts w:ascii="宋体" w:hAnsi="宋体" w:cs="宋体" w:eastAsia="宋体"/>
                      <w:sz w:val="19"/>
                    </w:rPr>
                    <w:t>支持无线有线双网络，无线支持双频。</w:t>
                  </w:r>
                </w:p>
              </w:tc>
            </w:tr>
          </w:tbl>
          <w:p>
            <w:pPr>
              <w:pStyle w:val="null3"/>
            </w:pPr>
            <w:r>
              <w:rPr>
                <w:rFonts w:ascii="宋体" w:hAnsi="宋体" w:cs="宋体" w:eastAsia="宋体"/>
              </w:rPr>
              <w:t>标的名称：</w:t>
            </w:r>
            <w:r>
              <w:rPr>
                <w:rFonts w:ascii="宋体" w:hAnsi="宋体" w:cs="宋体" w:eastAsia="宋体"/>
                <w:sz w:val="21"/>
              </w:rPr>
              <w:t>教室独立音响</w:t>
            </w:r>
          </w:p>
          <w:tbl>
            <w:tblPr>
              <w:tblBorders>
                <w:top w:val="none" w:color="000000" w:sz="4"/>
                <w:left w:val="none" w:color="000000" w:sz="4"/>
                <w:bottom w:val="none" w:color="000000" w:sz="4"/>
                <w:right w:val="none" w:color="000000" w:sz="4"/>
                <w:insideH w:val="none"/>
                <w:insideV w:val="none"/>
              </w:tblBorders>
            </w:tblPr>
            <w:tblGrid>
              <w:gridCol w:w="851"/>
              <w:gridCol w:w="291"/>
              <w:gridCol w:w="141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包含壁挂音箱</w:t>
                  </w:r>
                  <w:r>
                    <w:rPr>
                      <w:rFonts w:ascii="宋体" w:hAnsi="宋体" w:cs="宋体" w:eastAsia="宋体"/>
                      <w:sz w:val="19"/>
                    </w:rPr>
                    <w:t>16只、多功能功放9台、一托二无线麦克8套，吸顶广播14个，以及所有设备配件、布线和安装等。</w:t>
                  </w:r>
                </w:p>
                <w:p>
                  <w:pPr>
                    <w:pStyle w:val="null3"/>
                  </w:pPr>
                  <w:r>
                    <w:rPr>
                      <w:rFonts w:ascii="宋体" w:hAnsi="宋体" w:cs="宋体" w:eastAsia="宋体"/>
                      <w:sz w:val="19"/>
                      <w:b/>
                    </w:rPr>
                    <w:t xml:space="preserve">1 </w:t>
                  </w:r>
                  <w:r>
                    <w:rPr>
                      <w:rFonts w:ascii="宋体" w:hAnsi="宋体" w:cs="宋体" w:eastAsia="宋体"/>
                      <w:sz w:val="19"/>
                      <w:b/>
                    </w:rPr>
                    <w:t>、</w:t>
                  </w:r>
                  <w:r>
                    <w:rPr>
                      <w:rFonts w:ascii="宋体" w:hAnsi="宋体" w:cs="宋体" w:eastAsia="宋体"/>
                      <w:sz w:val="19"/>
                      <w:b/>
                    </w:rPr>
                    <w:t>壁挂音响</w:t>
                  </w:r>
                  <w:r>
                    <w:rPr>
                      <w:rFonts w:ascii="宋体" w:hAnsi="宋体" w:cs="宋体" w:eastAsia="宋体"/>
                      <w:sz w:val="19"/>
                      <w:b/>
                    </w:rPr>
                    <w:t>16个</w:t>
                  </w:r>
                </w:p>
                <w:p>
                  <w:pPr>
                    <w:pStyle w:val="null3"/>
                    <w:ind w:left="360"/>
                  </w:pPr>
                  <w:r>
                    <w:rPr>
                      <w:rFonts w:ascii="宋体" w:hAnsi="宋体" w:cs="宋体" w:eastAsia="宋体"/>
                      <w:sz w:val="19"/>
                    </w:rPr>
                    <w:t>(1)</w:t>
                  </w:r>
                  <w:r>
                    <w:rPr>
                      <w:rFonts w:ascii="宋体" w:hAnsi="宋体" w:cs="宋体" w:eastAsia="宋体"/>
                      <w:sz w:val="19"/>
                    </w:rPr>
                    <w:t>阻抗</w:t>
                  </w:r>
                  <w:r>
                    <w:rPr>
                      <w:rFonts w:ascii="宋体" w:hAnsi="宋体" w:cs="宋体" w:eastAsia="宋体"/>
                      <w:sz w:val="19"/>
                    </w:rPr>
                    <w:t>: 6-10 ohms</w:t>
                  </w:r>
                </w:p>
                <w:p>
                  <w:pPr>
                    <w:pStyle w:val="null3"/>
                    <w:ind w:left="360"/>
                  </w:pPr>
                  <w:r>
                    <w:rPr>
                      <w:rFonts w:ascii="宋体" w:hAnsi="宋体" w:cs="宋体" w:eastAsia="宋体"/>
                      <w:sz w:val="19"/>
                    </w:rPr>
                    <w:t>(2)</w:t>
                  </w:r>
                  <w:r>
                    <w:rPr>
                      <w:rFonts w:ascii="宋体" w:hAnsi="宋体" w:cs="宋体" w:eastAsia="宋体"/>
                      <w:sz w:val="19"/>
                    </w:rPr>
                    <w:t>低音</w:t>
                  </w:r>
                  <w:r>
                    <w:rPr>
                      <w:rFonts w:ascii="宋体" w:hAnsi="宋体" w:cs="宋体" w:eastAsia="宋体"/>
                      <w:sz w:val="19"/>
                    </w:rPr>
                    <w:t>: 6-7寸（165-175mm）左右</w:t>
                  </w:r>
                </w:p>
                <w:p>
                  <w:pPr>
                    <w:pStyle w:val="null3"/>
                    <w:ind w:left="360"/>
                  </w:pPr>
                  <w:r>
                    <w:rPr>
                      <w:rFonts w:ascii="宋体" w:hAnsi="宋体" w:cs="宋体" w:eastAsia="宋体"/>
                      <w:sz w:val="19"/>
                    </w:rPr>
                    <w:t>(3)</w:t>
                  </w:r>
                  <w:r>
                    <w:rPr>
                      <w:rFonts w:ascii="宋体" w:hAnsi="宋体" w:cs="宋体" w:eastAsia="宋体"/>
                      <w:sz w:val="19"/>
                    </w:rPr>
                    <w:t>高音</w:t>
                  </w:r>
                  <w:r>
                    <w:rPr>
                      <w:rFonts w:ascii="宋体" w:hAnsi="宋体" w:cs="宋体" w:eastAsia="宋体"/>
                      <w:sz w:val="19"/>
                    </w:rPr>
                    <w:t>: 1-1.5寸 (25-38mm)左右</w:t>
                  </w:r>
                </w:p>
                <w:p>
                  <w:pPr>
                    <w:pStyle w:val="null3"/>
                    <w:ind w:left="360"/>
                  </w:pPr>
                  <w:r>
                    <w:rPr>
                      <w:rFonts w:ascii="宋体" w:hAnsi="宋体" w:cs="宋体" w:eastAsia="宋体"/>
                      <w:sz w:val="19"/>
                    </w:rPr>
                    <w:t>(4)</w:t>
                  </w:r>
                  <w:r>
                    <w:rPr>
                      <w:rFonts w:ascii="宋体" w:hAnsi="宋体" w:cs="宋体" w:eastAsia="宋体"/>
                      <w:sz w:val="19"/>
                    </w:rPr>
                    <w:t>灵敏度</w:t>
                  </w:r>
                  <w:r>
                    <w:rPr>
                      <w:rFonts w:ascii="宋体" w:hAnsi="宋体" w:cs="宋体" w:eastAsia="宋体"/>
                      <w:sz w:val="19"/>
                    </w:rPr>
                    <w:t>(1w/1m): ≥85dB</w:t>
                  </w:r>
                </w:p>
                <w:p>
                  <w:pPr>
                    <w:pStyle w:val="null3"/>
                    <w:ind w:left="360"/>
                  </w:pPr>
                  <w:r>
                    <w:rPr>
                      <w:rFonts w:ascii="宋体" w:hAnsi="宋体" w:cs="宋体" w:eastAsia="宋体"/>
                      <w:sz w:val="19"/>
                    </w:rPr>
                    <w:t>(5)</w:t>
                  </w:r>
                  <w:r>
                    <w:rPr>
                      <w:rFonts w:ascii="宋体" w:hAnsi="宋体" w:cs="宋体" w:eastAsia="宋体"/>
                      <w:sz w:val="19"/>
                    </w:rPr>
                    <w:t>频率响应</w:t>
                  </w:r>
                  <w:r>
                    <w:rPr>
                      <w:rFonts w:ascii="宋体" w:hAnsi="宋体" w:cs="宋体" w:eastAsia="宋体"/>
                      <w:sz w:val="19"/>
                    </w:rPr>
                    <w:t>: 75Hz-18KHz</w:t>
                  </w:r>
                </w:p>
                <w:p>
                  <w:pPr>
                    <w:pStyle w:val="null3"/>
                    <w:ind w:left="360"/>
                  </w:pPr>
                  <w:r>
                    <w:rPr>
                      <w:rFonts w:ascii="宋体" w:hAnsi="宋体" w:cs="宋体" w:eastAsia="宋体"/>
                      <w:sz w:val="19"/>
                    </w:rPr>
                    <w:t>(6)</w:t>
                  </w:r>
                  <w:r>
                    <w:rPr>
                      <w:rFonts w:ascii="宋体" w:hAnsi="宋体" w:cs="宋体" w:eastAsia="宋体"/>
                      <w:sz w:val="19"/>
                    </w:rPr>
                    <w:t>配件：含安装吊架</w:t>
                  </w:r>
                </w:p>
                <w:p>
                  <w:pPr>
                    <w:pStyle w:val="null3"/>
                  </w:pPr>
                  <w:r>
                    <w:rPr>
                      <w:rFonts w:ascii="宋体" w:hAnsi="宋体" w:cs="宋体" w:eastAsia="宋体"/>
                      <w:sz w:val="19"/>
                      <w:b/>
                    </w:rPr>
                    <w:t>2</w:t>
                  </w:r>
                  <w:r>
                    <w:rPr>
                      <w:rFonts w:ascii="宋体" w:hAnsi="宋体" w:cs="宋体" w:eastAsia="宋体"/>
                      <w:sz w:val="19"/>
                      <w:b/>
                    </w:rPr>
                    <w:t>、</w:t>
                  </w:r>
                  <w:r>
                    <w:rPr>
                      <w:rFonts w:ascii="宋体" w:hAnsi="宋体" w:cs="宋体" w:eastAsia="宋体"/>
                      <w:sz w:val="19"/>
                      <w:b/>
                    </w:rPr>
                    <w:t xml:space="preserve"> </w:t>
                  </w:r>
                  <w:r>
                    <w:rPr>
                      <w:rFonts w:ascii="宋体" w:hAnsi="宋体" w:cs="宋体" w:eastAsia="宋体"/>
                      <w:sz w:val="19"/>
                      <w:b/>
                    </w:rPr>
                    <w:t>功放</w:t>
                  </w:r>
                  <w:r>
                    <w:rPr>
                      <w:rFonts w:ascii="宋体" w:hAnsi="宋体" w:cs="宋体" w:eastAsia="宋体"/>
                      <w:sz w:val="19"/>
                      <w:b/>
                    </w:rPr>
                    <w:t>9台</w:t>
                  </w:r>
                </w:p>
                <w:p>
                  <w:pPr>
                    <w:pStyle w:val="null3"/>
                    <w:ind w:left="360"/>
                  </w:pPr>
                  <w:r>
                    <w:rPr>
                      <w:rFonts w:ascii="宋体" w:hAnsi="宋体" w:cs="宋体" w:eastAsia="宋体"/>
                      <w:sz w:val="19"/>
                    </w:rPr>
                    <w:t>(1)</w:t>
                  </w:r>
                  <w:r>
                    <w:rPr>
                      <w:rFonts w:ascii="宋体" w:hAnsi="宋体" w:cs="宋体" w:eastAsia="宋体"/>
                      <w:sz w:val="19"/>
                    </w:rPr>
                    <w:t>功率：</w:t>
                  </w:r>
                  <w:r>
                    <w:rPr>
                      <w:rFonts w:ascii="宋体" w:hAnsi="宋体" w:cs="宋体" w:eastAsia="宋体"/>
                      <w:sz w:val="19"/>
                    </w:rPr>
                    <w:t>≥2×100W/8Ω；</w:t>
                  </w:r>
                </w:p>
                <w:p>
                  <w:pPr>
                    <w:pStyle w:val="null3"/>
                    <w:ind w:left="360"/>
                  </w:pPr>
                  <w:r>
                    <w:rPr>
                      <w:rFonts w:ascii="宋体" w:hAnsi="宋体" w:cs="宋体" w:eastAsia="宋体"/>
                      <w:sz w:val="19"/>
                    </w:rPr>
                    <w:t>(2)</w:t>
                  </w:r>
                  <w:r>
                    <w:rPr>
                      <w:rFonts w:ascii="宋体" w:hAnsi="宋体" w:cs="宋体" w:eastAsia="宋体"/>
                      <w:sz w:val="19"/>
                    </w:rPr>
                    <w:t>信噪比：</w:t>
                  </w:r>
                  <w:r>
                    <w:rPr>
                      <w:rFonts w:ascii="宋体" w:hAnsi="宋体" w:cs="宋体" w:eastAsia="宋体"/>
                      <w:sz w:val="19"/>
                    </w:rPr>
                    <w:t>≥100dB ；</w:t>
                  </w:r>
                </w:p>
                <w:p>
                  <w:pPr>
                    <w:pStyle w:val="null3"/>
                    <w:ind w:left="360"/>
                  </w:pPr>
                  <w:r>
                    <w:rPr>
                      <w:rFonts w:ascii="宋体" w:hAnsi="宋体" w:cs="宋体" w:eastAsia="宋体"/>
                      <w:sz w:val="19"/>
                    </w:rPr>
                    <w:t>(3)</w:t>
                  </w:r>
                  <w:r>
                    <w:rPr>
                      <w:rFonts w:ascii="宋体" w:hAnsi="宋体" w:cs="宋体" w:eastAsia="宋体"/>
                      <w:sz w:val="19"/>
                    </w:rPr>
                    <w:t>谐波失真：</w:t>
                  </w:r>
                  <w:r>
                    <w:rPr>
                      <w:rFonts w:ascii="宋体" w:hAnsi="宋体" w:cs="宋体" w:eastAsia="宋体"/>
                      <w:sz w:val="19"/>
                    </w:rPr>
                    <w:t>&lt;0.03%；</w:t>
                  </w:r>
                </w:p>
                <w:p>
                  <w:pPr>
                    <w:pStyle w:val="null3"/>
                    <w:ind w:left="360"/>
                  </w:pPr>
                  <w:r>
                    <w:rPr>
                      <w:rFonts w:ascii="宋体" w:hAnsi="宋体" w:cs="宋体" w:eastAsia="宋体"/>
                      <w:sz w:val="19"/>
                    </w:rPr>
                    <w:t>(4)</w:t>
                  </w:r>
                  <w:r>
                    <w:rPr>
                      <w:rFonts w:ascii="宋体" w:hAnsi="宋体" w:cs="宋体" w:eastAsia="宋体"/>
                      <w:sz w:val="19"/>
                    </w:rPr>
                    <w:t>频响：</w:t>
                  </w:r>
                  <w:r>
                    <w:rPr>
                      <w:rFonts w:ascii="宋体" w:hAnsi="宋体" w:cs="宋体" w:eastAsia="宋体"/>
                      <w:sz w:val="19"/>
                    </w:rPr>
                    <w:t>20Hz～20KHz(+1/-3dB)；</w:t>
                  </w:r>
                </w:p>
                <w:p>
                  <w:pPr>
                    <w:pStyle w:val="null3"/>
                    <w:ind w:left="360"/>
                  </w:pPr>
                  <w:r>
                    <w:rPr>
                      <w:rFonts w:ascii="宋体" w:hAnsi="宋体" w:cs="宋体" w:eastAsia="宋体"/>
                      <w:sz w:val="19"/>
                    </w:rPr>
                    <w:t>(5)</w:t>
                  </w:r>
                  <w:r>
                    <w:rPr>
                      <w:rFonts w:ascii="宋体" w:hAnsi="宋体" w:cs="宋体" w:eastAsia="宋体"/>
                      <w:sz w:val="19"/>
                    </w:rPr>
                    <w:t>电源电压：</w:t>
                  </w:r>
                  <w:r>
                    <w:rPr>
                      <w:rFonts w:ascii="宋体" w:hAnsi="宋体" w:cs="宋体" w:eastAsia="宋体"/>
                      <w:sz w:val="19"/>
                    </w:rPr>
                    <w:t>AC115-230V /50Hz；</w:t>
                  </w:r>
                </w:p>
                <w:p>
                  <w:pPr>
                    <w:pStyle w:val="null3"/>
                  </w:pPr>
                  <w:r>
                    <w:rPr>
                      <w:rFonts w:ascii="宋体" w:hAnsi="宋体" w:cs="宋体" w:eastAsia="宋体"/>
                      <w:sz w:val="19"/>
                      <w:b/>
                    </w:rPr>
                    <w:t>3</w:t>
                  </w:r>
                  <w:r>
                    <w:rPr>
                      <w:rFonts w:ascii="宋体" w:hAnsi="宋体" w:cs="宋体" w:eastAsia="宋体"/>
                      <w:sz w:val="19"/>
                      <w:b/>
                    </w:rPr>
                    <w:t>、</w:t>
                  </w:r>
                  <w:r>
                    <w:rPr>
                      <w:rFonts w:ascii="宋体" w:hAnsi="宋体" w:cs="宋体" w:eastAsia="宋体"/>
                      <w:sz w:val="19"/>
                      <w:b/>
                    </w:rPr>
                    <w:t xml:space="preserve"> </w:t>
                  </w:r>
                  <w:r>
                    <w:rPr>
                      <w:rFonts w:ascii="宋体" w:hAnsi="宋体" w:cs="宋体" w:eastAsia="宋体"/>
                      <w:sz w:val="19"/>
                      <w:b/>
                    </w:rPr>
                    <w:t>一托二无线麦克</w:t>
                  </w:r>
                  <w:r>
                    <w:rPr>
                      <w:rFonts w:ascii="宋体" w:hAnsi="宋体" w:cs="宋体" w:eastAsia="宋体"/>
                      <w:sz w:val="19"/>
                      <w:b/>
                    </w:rPr>
                    <w:t>8套</w:t>
                  </w:r>
                </w:p>
                <w:p>
                  <w:pPr>
                    <w:pStyle w:val="null3"/>
                    <w:ind w:left="360"/>
                  </w:pPr>
                  <w:r>
                    <w:rPr>
                      <w:rFonts w:ascii="宋体" w:hAnsi="宋体" w:cs="宋体" w:eastAsia="宋体"/>
                      <w:sz w:val="19"/>
                    </w:rPr>
                    <w:t>(1)</w:t>
                  </w:r>
                  <w:r>
                    <w:rPr>
                      <w:rFonts w:ascii="宋体" w:hAnsi="宋体" w:cs="宋体" w:eastAsia="宋体"/>
                      <w:sz w:val="19"/>
                    </w:rPr>
                    <w:t>频率范围：</w:t>
                  </w:r>
                  <w:r>
                    <w:rPr>
                      <w:rFonts w:ascii="宋体" w:hAnsi="宋体" w:cs="宋体" w:eastAsia="宋体"/>
                      <w:sz w:val="19"/>
                    </w:rPr>
                    <w:t>730～830 MHz；</w:t>
                  </w:r>
                </w:p>
                <w:p>
                  <w:pPr>
                    <w:pStyle w:val="null3"/>
                    <w:ind w:left="360"/>
                  </w:pPr>
                  <w:r>
                    <w:rPr>
                      <w:rFonts w:ascii="宋体" w:hAnsi="宋体" w:cs="宋体" w:eastAsia="宋体"/>
                      <w:sz w:val="19"/>
                    </w:rPr>
                    <w:t>(2)</w:t>
                  </w:r>
                  <w:r>
                    <w:rPr>
                      <w:rFonts w:ascii="宋体" w:hAnsi="宋体" w:cs="宋体" w:eastAsia="宋体"/>
                      <w:sz w:val="19"/>
                    </w:rPr>
                    <w:t>频率稳定性：</w:t>
                  </w:r>
                  <w:r>
                    <w:rPr>
                      <w:rFonts w:ascii="宋体" w:hAnsi="宋体" w:cs="宋体" w:eastAsia="宋体"/>
                      <w:sz w:val="19"/>
                    </w:rPr>
                    <w:t>±10ppm；</w:t>
                  </w:r>
                </w:p>
                <w:p>
                  <w:pPr>
                    <w:pStyle w:val="null3"/>
                    <w:ind w:left="360"/>
                  </w:pPr>
                  <w:r>
                    <w:rPr>
                      <w:rFonts w:ascii="宋体" w:hAnsi="宋体" w:cs="宋体" w:eastAsia="宋体"/>
                      <w:sz w:val="19"/>
                    </w:rPr>
                    <w:t>(3)</w:t>
                  </w:r>
                  <w:r>
                    <w:rPr>
                      <w:rFonts w:ascii="宋体" w:hAnsi="宋体" w:cs="宋体" w:eastAsia="宋体"/>
                      <w:sz w:val="19"/>
                    </w:rPr>
                    <w:t>调制方式：</w:t>
                  </w:r>
                  <w:r>
                    <w:rPr>
                      <w:rFonts w:ascii="宋体" w:hAnsi="宋体" w:cs="宋体" w:eastAsia="宋体"/>
                      <w:sz w:val="19"/>
                    </w:rPr>
                    <w:t>FM；</w:t>
                  </w:r>
                </w:p>
                <w:p>
                  <w:pPr>
                    <w:pStyle w:val="null3"/>
                    <w:ind w:left="360"/>
                  </w:pPr>
                  <w:r>
                    <w:rPr>
                      <w:rFonts w:ascii="宋体" w:hAnsi="宋体" w:cs="宋体" w:eastAsia="宋体"/>
                      <w:sz w:val="19"/>
                    </w:rPr>
                    <w:t>(4)</w:t>
                  </w:r>
                  <w:r>
                    <w:rPr>
                      <w:rFonts w:ascii="宋体" w:hAnsi="宋体" w:cs="宋体" w:eastAsia="宋体"/>
                      <w:sz w:val="19"/>
                    </w:rPr>
                    <w:t>射频功率：</w:t>
                  </w:r>
                  <w:r>
                    <w:rPr>
                      <w:rFonts w:ascii="宋体" w:hAnsi="宋体" w:cs="宋体" w:eastAsia="宋体"/>
                      <w:sz w:val="19"/>
                    </w:rPr>
                    <w:t>≤10mW；</w:t>
                  </w:r>
                </w:p>
                <w:p>
                  <w:pPr>
                    <w:pStyle w:val="null3"/>
                    <w:ind w:left="360"/>
                  </w:pPr>
                  <w:r>
                    <w:rPr>
                      <w:rFonts w:ascii="宋体" w:hAnsi="宋体" w:cs="宋体" w:eastAsia="宋体"/>
                      <w:sz w:val="19"/>
                    </w:rPr>
                    <w:t>(5)</w:t>
                  </w:r>
                  <w:r>
                    <w:rPr>
                      <w:rFonts w:ascii="宋体" w:hAnsi="宋体" w:cs="宋体" w:eastAsia="宋体"/>
                      <w:sz w:val="19"/>
                    </w:rPr>
                    <w:t>接收灵敏度：</w:t>
                  </w:r>
                  <w:r>
                    <w:rPr>
                      <w:rFonts w:ascii="宋体" w:hAnsi="宋体" w:cs="宋体" w:eastAsia="宋体"/>
                      <w:sz w:val="19"/>
                    </w:rPr>
                    <w:t>-95～-75dBm；</w:t>
                  </w:r>
                </w:p>
                <w:p>
                  <w:pPr>
                    <w:pStyle w:val="null3"/>
                    <w:ind w:left="360"/>
                  </w:pPr>
                  <w:r>
                    <w:rPr>
                      <w:rFonts w:ascii="宋体" w:hAnsi="宋体" w:cs="宋体" w:eastAsia="宋体"/>
                      <w:sz w:val="19"/>
                    </w:rPr>
                    <w:t>(6)</w:t>
                  </w:r>
                  <w:r>
                    <w:rPr>
                      <w:rFonts w:ascii="宋体" w:hAnsi="宋体" w:cs="宋体" w:eastAsia="宋体"/>
                      <w:sz w:val="19"/>
                    </w:rPr>
                    <w:t>音频频响：</w:t>
                  </w:r>
                  <w:r>
                    <w:rPr>
                      <w:rFonts w:ascii="宋体" w:hAnsi="宋体" w:cs="宋体" w:eastAsia="宋体"/>
                      <w:sz w:val="19"/>
                    </w:rPr>
                    <w:t>40～18000Hz；</w:t>
                  </w:r>
                </w:p>
                <w:p>
                  <w:pPr>
                    <w:pStyle w:val="null3"/>
                    <w:ind w:left="360"/>
                  </w:pPr>
                  <w:r>
                    <w:rPr>
                      <w:rFonts w:ascii="宋体" w:hAnsi="宋体" w:cs="宋体" w:eastAsia="宋体"/>
                      <w:sz w:val="19"/>
                    </w:rPr>
                    <w:t>(7)</w:t>
                  </w:r>
                  <w:r>
                    <w:rPr>
                      <w:rFonts w:ascii="宋体" w:hAnsi="宋体" w:cs="宋体" w:eastAsia="宋体"/>
                      <w:sz w:val="19"/>
                    </w:rPr>
                    <w:t>失真度：</w:t>
                  </w:r>
                  <w:r>
                    <w:rPr>
                      <w:rFonts w:ascii="宋体" w:hAnsi="宋体" w:cs="宋体" w:eastAsia="宋体"/>
                      <w:sz w:val="19"/>
                    </w:rPr>
                    <w:t>≤0.5%；</w:t>
                  </w:r>
                </w:p>
                <w:p>
                  <w:pPr>
                    <w:pStyle w:val="null3"/>
                  </w:pPr>
                  <w:r>
                    <w:rPr>
                      <w:rFonts w:ascii="宋体" w:hAnsi="宋体" w:cs="宋体" w:eastAsia="宋体"/>
                      <w:sz w:val="19"/>
                      <w:b/>
                    </w:rPr>
                    <w:t>4</w:t>
                  </w:r>
                  <w:r>
                    <w:rPr>
                      <w:rFonts w:ascii="宋体" w:hAnsi="宋体" w:cs="宋体" w:eastAsia="宋体"/>
                      <w:sz w:val="19"/>
                      <w:b/>
                    </w:rPr>
                    <w:t>、</w:t>
                  </w:r>
                  <w:r>
                    <w:rPr>
                      <w:rFonts w:ascii="宋体" w:hAnsi="宋体" w:cs="宋体" w:eastAsia="宋体"/>
                      <w:sz w:val="19"/>
                      <w:b/>
                    </w:rPr>
                    <w:t xml:space="preserve"> </w:t>
                  </w:r>
                  <w:r>
                    <w:rPr>
                      <w:rFonts w:ascii="宋体" w:hAnsi="宋体" w:cs="宋体" w:eastAsia="宋体"/>
                      <w:sz w:val="19"/>
                      <w:b/>
                    </w:rPr>
                    <w:t>吸顶广播</w:t>
                  </w:r>
                  <w:r>
                    <w:rPr>
                      <w:rFonts w:ascii="宋体" w:hAnsi="宋体" w:cs="宋体" w:eastAsia="宋体"/>
                      <w:sz w:val="19"/>
                      <w:b/>
                    </w:rPr>
                    <w:t>14个</w:t>
                  </w:r>
                </w:p>
                <w:p>
                  <w:pPr>
                    <w:pStyle w:val="null3"/>
                    <w:ind w:left="360"/>
                  </w:pPr>
                  <w:r>
                    <w:rPr>
                      <w:rFonts w:ascii="宋体" w:hAnsi="宋体" w:cs="宋体" w:eastAsia="宋体"/>
                      <w:sz w:val="19"/>
                    </w:rPr>
                    <w:t>(1)</w:t>
                  </w:r>
                  <w:r>
                    <w:rPr>
                      <w:rFonts w:ascii="宋体" w:hAnsi="宋体" w:cs="宋体" w:eastAsia="宋体"/>
                      <w:sz w:val="19"/>
                    </w:rPr>
                    <w:t>6间大教室每间教室安装吸顶音箱2个</w:t>
                  </w:r>
                </w:p>
                <w:p>
                  <w:pPr>
                    <w:pStyle w:val="null3"/>
                    <w:ind w:left="360"/>
                  </w:pPr>
                  <w:r>
                    <w:rPr>
                      <w:rFonts w:ascii="宋体" w:hAnsi="宋体" w:cs="宋体" w:eastAsia="宋体"/>
                      <w:sz w:val="19"/>
                    </w:rPr>
                    <w:t>(2)</w:t>
                  </w:r>
                  <w:r>
                    <w:rPr>
                      <w:rFonts w:ascii="宋体" w:hAnsi="宋体" w:cs="宋体" w:eastAsia="宋体"/>
                      <w:sz w:val="19"/>
                    </w:rPr>
                    <w:t>2间小教室每间教室安装吸顶音箱1个</w:t>
                  </w:r>
                </w:p>
                <w:p>
                  <w:pPr>
                    <w:pStyle w:val="null3"/>
                    <w:ind w:left="360"/>
                  </w:pPr>
                  <w:r>
                    <w:rPr>
                      <w:rFonts w:ascii="宋体" w:hAnsi="宋体" w:cs="宋体" w:eastAsia="宋体"/>
                      <w:sz w:val="19"/>
                    </w:rPr>
                    <w:t>(3)</w:t>
                  </w:r>
                  <w:r>
                    <w:rPr>
                      <w:rFonts w:ascii="宋体" w:hAnsi="宋体" w:cs="宋体" w:eastAsia="宋体"/>
                      <w:sz w:val="19"/>
                    </w:rPr>
                    <w:t>吸顶音响后端与交换机房连接</w:t>
                  </w:r>
                </w:p>
                <w:p>
                  <w:pPr>
                    <w:pStyle w:val="null3"/>
                    <w:ind w:left="360"/>
                  </w:pPr>
                  <w:r>
                    <w:rPr>
                      <w:rFonts w:ascii="宋体" w:hAnsi="宋体" w:cs="宋体" w:eastAsia="宋体"/>
                      <w:sz w:val="19"/>
                    </w:rPr>
                    <w:t>(4)</w:t>
                  </w:r>
                  <w:r>
                    <w:rPr>
                      <w:rFonts w:ascii="宋体" w:hAnsi="宋体" w:cs="宋体" w:eastAsia="宋体"/>
                      <w:sz w:val="19"/>
                    </w:rPr>
                    <w:t>配备鹅颈话筒</w:t>
                  </w:r>
                  <w:r>
                    <w:rPr>
                      <w:rFonts w:ascii="宋体" w:hAnsi="宋体" w:cs="宋体" w:eastAsia="宋体"/>
                      <w:sz w:val="19"/>
                    </w:rPr>
                    <w:t>1个</w:t>
                  </w:r>
                </w:p>
              </w:tc>
            </w:tr>
          </w:tbl>
          <w:p>
            <w:pPr>
              <w:pStyle w:val="null3"/>
            </w:pPr>
            <w:r>
              <w:rPr>
                <w:rFonts w:ascii="宋体" w:hAnsi="宋体" w:cs="宋体" w:eastAsia="宋体"/>
              </w:rPr>
              <w:t>标的名称：网线</w:t>
            </w:r>
          </w:p>
          <w:tbl>
            <w:tblPr>
              <w:tblBorders>
                <w:top w:val="none" w:color="000000" w:sz="4"/>
                <w:left w:val="none" w:color="000000" w:sz="4"/>
                <w:bottom w:val="none" w:color="000000" w:sz="4"/>
                <w:right w:val="none" w:color="000000" w:sz="4"/>
                <w:insideH w:val="none"/>
                <w:insideV w:val="none"/>
              </w:tblBorders>
            </w:tblPr>
            <w:tblGrid>
              <w:gridCol w:w="851"/>
              <w:gridCol w:w="291"/>
              <w:gridCol w:w="141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b/>
                    </w:rPr>
                    <w:t>16间房间按点位设计，约</w:t>
                  </w:r>
                  <w:r>
                    <w:rPr>
                      <w:rFonts w:ascii="宋体" w:hAnsi="宋体" w:cs="宋体" w:eastAsia="宋体"/>
                      <w:sz w:val="20"/>
                      <w:b/>
                    </w:rPr>
                    <w:t>5</w:t>
                  </w:r>
                  <w:r>
                    <w:rPr>
                      <w:rFonts w:ascii="宋体" w:hAnsi="宋体" w:cs="宋体" w:eastAsia="宋体"/>
                      <w:sz w:val="20"/>
                      <w:b/>
                    </w:rPr>
                    <w:t>0箱，以实际用量为准。</w:t>
                  </w:r>
                </w:p>
                <w:p>
                  <w:pPr>
                    <w:pStyle w:val="null3"/>
                    <w:ind w:left="360"/>
                  </w:pPr>
                  <w:r>
                    <w:rPr>
                      <w:rFonts w:ascii="宋体" w:hAnsi="宋体" w:cs="宋体" w:eastAsia="宋体"/>
                      <w:sz w:val="20"/>
                    </w:rPr>
                    <w:t>(1)</w:t>
                  </w:r>
                  <w:r>
                    <w:rPr>
                      <w:rFonts w:ascii="宋体" w:hAnsi="宋体" w:cs="宋体" w:eastAsia="宋体"/>
                      <w:sz w:val="20"/>
                    </w:rPr>
                    <w:t>类型：国标六类千兆网线</w:t>
                  </w:r>
                </w:p>
                <w:p>
                  <w:pPr>
                    <w:pStyle w:val="null3"/>
                    <w:ind w:left="360"/>
                  </w:pPr>
                  <w:r>
                    <w:rPr>
                      <w:rFonts w:ascii="宋体" w:hAnsi="宋体" w:cs="宋体" w:eastAsia="宋体"/>
                      <w:sz w:val="20"/>
                    </w:rPr>
                    <w:t>(2)</w:t>
                  </w:r>
                  <w:r>
                    <w:rPr>
                      <w:rFonts w:ascii="宋体" w:hAnsi="宋体" w:cs="宋体" w:eastAsia="宋体"/>
                      <w:sz w:val="20"/>
                    </w:rPr>
                    <w:t>每箱：</w:t>
                  </w:r>
                  <w:r>
                    <w:rPr>
                      <w:rFonts w:ascii="宋体" w:hAnsi="宋体" w:cs="宋体" w:eastAsia="宋体"/>
                      <w:sz w:val="20"/>
                    </w:rPr>
                    <w:t>≥300米</w:t>
                  </w:r>
                </w:p>
                <w:p>
                  <w:pPr>
                    <w:pStyle w:val="null3"/>
                    <w:ind w:left="360"/>
                  </w:pPr>
                  <w:r>
                    <w:rPr>
                      <w:rFonts w:ascii="宋体" w:hAnsi="宋体" w:cs="宋体" w:eastAsia="宋体"/>
                      <w:sz w:val="20"/>
                    </w:rPr>
                    <w:t>(3)</w:t>
                  </w:r>
                  <w:r>
                    <w:rPr>
                      <w:rFonts w:ascii="宋体" w:hAnsi="宋体" w:cs="宋体" w:eastAsia="宋体"/>
                      <w:sz w:val="20"/>
                    </w:rPr>
                    <w:t>屏蔽类型：非屏蔽</w:t>
                  </w:r>
                </w:p>
                <w:p>
                  <w:pPr>
                    <w:pStyle w:val="null3"/>
                    <w:ind w:left="360"/>
                  </w:pPr>
                  <w:r>
                    <w:rPr>
                      <w:rFonts w:ascii="宋体" w:hAnsi="宋体" w:cs="宋体" w:eastAsia="宋体"/>
                      <w:sz w:val="20"/>
                    </w:rPr>
                    <w:t>(4)</w:t>
                  </w:r>
                  <w:r>
                    <w:rPr>
                      <w:rFonts w:ascii="宋体" w:hAnsi="宋体" w:cs="宋体" w:eastAsia="宋体"/>
                      <w:sz w:val="20"/>
                    </w:rPr>
                    <w:t>≥0.53±0.05mm无氧铜</w:t>
                  </w:r>
                </w:p>
                <w:p>
                  <w:pPr>
                    <w:pStyle w:val="null3"/>
                    <w:ind w:left="360"/>
                  </w:pPr>
                  <w:r>
                    <w:rPr>
                      <w:rFonts w:ascii="宋体" w:hAnsi="宋体" w:cs="宋体" w:eastAsia="宋体"/>
                      <w:sz w:val="20"/>
                    </w:rPr>
                    <w:t>(5)</w:t>
                  </w:r>
                  <w:r>
                    <w:rPr>
                      <w:rFonts w:ascii="宋体" w:hAnsi="宋体" w:cs="宋体" w:eastAsia="宋体"/>
                      <w:sz w:val="20"/>
                    </w:rPr>
                    <w:t>八芯双绞，支持</w:t>
                  </w:r>
                  <w:r>
                    <w:rPr>
                      <w:rFonts w:ascii="宋体" w:hAnsi="宋体" w:cs="宋体" w:eastAsia="宋体"/>
                      <w:sz w:val="20"/>
                    </w:rPr>
                    <w:t>POE供电</w:t>
                  </w:r>
                </w:p>
                <w:p>
                  <w:pPr>
                    <w:pStyle w:val="null3"/>
                    <w:ind w:left="360"/>
                  </w:pPr>
                  <w:r>
                    <w:rPr>
                      <w:rFonts w:ascii="宋体" w:hAnsi="宋体" w:cs="宋体" w:eastAsia="宋体"/>
                      <w:sz w:val="20"/>
                    </w:rPr>
                    <w:t>(6)</w:t>
                  </w:r>
                  <w:r>
                    <w:rPr>
                      <w:rFonts w:ascii="宋体" w:hAnsi="宋体" w:cs="宋体" w:eastAsia="宋体"/>
                      <w:sz w:val="20"/>
                    </w:rPr>
                    <w:t>含水晶头、水晶头护套，并对应标号（每排预留</w:t>
                  </w:r>
                  <w:r>
                    <w:rPr>
                      <w:rFonts w:ascii="宋体" w:hAnsi="宋体" w:cs="宋体" w:eastAsia="宋体"/>
                      <w:sz w:val="20"/>
                    </w:rPr>
                    <w:t>1根备份线路）</w:t>
                  </w:r>
                </w:p>
                <w:p>
                  <w:pPr>
                    <w:pStyle w:val="null3"/>
                    <w:ind w:left="360"/>
                  </w:pPr>
                  <w:r>
                    <w:rPr>
                      <w:rFonts w:ascii="宋体" w:hAnsi="宋体" w:cs="宋体" w:eastAsia="宋体"/>
                      <w:sz w:val="20"/>
                    </w:rPr>
                    <w:t>(7)</w:t>
                  </w:r>
                  <w:r>
                    <w:rPr>
                      <w:rFonts w:ascii="宋体" w:hAnsi="宋体" w:cs="宋体" w:eastAsia="宋体"/>
                      <w:sz w:val="20"/>
                    </w:rPr>
                    <w:t>四分室信管处楼宇机柜移位</w:t>
                  </w:r>
                </w:p>
              </w:tc>
            </w:tr>
          </w:tbl>
          <w:p>
            <w:pPr>
              <w:pStyle w:val="null3"/>
            </w:pPr>
            <w:r>
              <w:rPr>
                <w:rFonts w:ascii="宋体" w:hAnsi="宋体" w:cs="宋体" w:eastAsia="宋体"/>
              </w:rPr>
              <w:t>标的名称：交换机</w:t>
            </w:r>
          </w:p>
          <w:tbl>
            <w:tblPr>
              <w:tblBorders>
                <w:top w:val="none" w:color="000000" w:sz="4"/>
                <w:left w:val="none" w:color="000000" w:sz="4"/>
                <w:bottom w:val="none" w:color="000000" w:sz="4"/>
                <w:right w:val="none" w:color="000000" w:sz="4"/>
                <w:insideH w:val="none"/>
                <w:insideV w:val="none"/>
              </w:tblBorders>
            </w:tblPr>
            <w:tblGrid>
              <w:gridCol w:w="851"/>
              <w:gridCol w:w="291"/>
              <w:gridCol w:w="141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b/>
                    </w:rPr>
                    <w:t>1、 48口机架式万兆光电交换机1台</w:t>
                  </w:r>
                </w:p>
                <w:p>
                  <w:pPr>
                    <w:pStyle w:val="null3"/>
                    <w:ind w:left="360"/>
                  </w:pPr>
                  <w:r>
                    <w:rPr>
                      <w:rFonts w:ascii="宋体" w:hAnsi="宋体" w:cs="宋体" w:eastAsia="宋体"/>
                      <w:sz w:val="20"/>
                    </w:rPr>
                    <w:t>(1)</w:t>
                  </w:r>
                  <w:r>
                    <w:rPr>
                      <w:rFonts w:ascii="宋体" w:hAnsi="宋体" w:cs="宋体" w:eastAsia="宋体"/>
                      <w:sz w:val="20"/>
                    </w:rPr>
                    <w:t>端口：</w:t>
                  </w:r>
                  <w:r>
                    <w:rPr>
                      <w:rFonts w:ascii="宋体" w:hAnsi="宋体" w:cs="宋体" w:eastAsia="宋体"/>
                      <w:sz w:val="20"/>
                    </w:rPr>
                    <w:t>48个10/100/1000Base-T以太网端口+≥2口万兆SFP+口</w:t>
                  </w:r>
                </w:p>
                <w:p>
                  <w:pPr>
                    <w:pStyle w:val="null3"/>
                    <w:ind w:left="360"/>
                  </w:pPr>
                  <w:r>
                    <w:rPr>
                      <w:rFonts w:ascii="宋体" w:hAnsi="宋体" w:cs="宋体" w:eastAsia="宋体"/>
                      <w:sz w:val="20"/>
                    </w:rPr>
                    <w:t>(2)</w:t>
                  </w:r>
                  <w:r>
                    <w:rPr>
                      <w:rFonts w:ascii="calibri" w:hAnsi="calibri" w:cs="calibri" w:eastAsia="calibri"/>
                      <w:sz w:val="21"/>
                    </w:rPr>
                    <w:t>▲</w:t>
                  </w:r>
                  <w:r>
                    <w:rPr>
                      <w:rFonts w:ascii="宋体" w:hAnsi="宋体" w:cs="宋体" w:eastAsia="宋体"/>
                      <w:sz w:val="20"/>
                    </w:rPr>
                    <w:t>交换容量：</w:t>
                  </w:r>
                  <w:r>
                    <w:rPr>
                      <w:rFonts w:ascii="宋体" w:hAnsi="宋体" w:cs="宋体" w:eastAsia="宋体"/>
                      <w:sz w:val="20"/>
                    </w:rPr>
                    <w:t>≥1Tbps</w:t>
                  </w:r>
                </w:p>
                <w:p>
                  <w:pPr>
                    <w:pStyle w:val="null3"/>
                    <w:ind w:left="360"/>
                  </w:pPr>
                  <w:r>
                    <w:rPr>
                      <w:rFonts w:ascii="宋体" w:hAnsi="宋体" w:cs="宋体" w:eastAsia="宋体"/>
                      <w:sz w:val="20"/>
                    </w:rPr>
                    <w:t>(3)</w:t>
                  </w:r>
                  <w:r>
                    <w:rPr>
                      <w:rFonts w:ascii="calibri" w:hAnsi="calibri" w:cs="calibri" w:eastAsia="calibri"/>
                      <w:sz w:val="21"/>
                    </w:rPr>
                    <w:t>▲</w:t>
                  </w:r>
                  <w:r>
                    <w:rPr>
                      <w:rFonts w:ascii="宋体" w:hAnsi="宋体" w:cs="宋体" w:eastAsia="宋体"/>
                      <w:sz w:val="20"/>
                    </w:rPr>
                    <w:t>包转发率：</w:t>
                  </w:r>
                  <w:r>
                    <w:rPr>
                      <w:rFonts w:ascii="宋体" w:hAnsi="宋体" w:cs="宋体" w:eastAsia="宋体"/>
                      <w:sz w:val="20"/>
                    </w:rPr>
                    <w:t>≥120Mpps</w:t>
                  </w:r>
                </w:p>
                <w:p>
                  <w:pPr>
                    <w:pStyle w:val="null3"/>
                    <w:ind w:left="360"/>
                  </w:pPr>
                  <w:r>
                    <w:rPr>
                      <w:rFonts w:ascii="宋体" w:hAnsi="宋体" w:cs="宋体" w:eastAsia="宋体"/>
                      <w:sz w:val="20"/>
                    </w:rPr>
                    <w:t>(4)</w:t>
                  </w:r>
                  <w:r>
                    <w:rPr>
                      <w:rFonts w:ascii="宋体" w:hAnsi="宋体" w:cs="宋体" w:eastAsia="宋体"/>
                      <w:sz w:val="20"/>
                    </w:rPr>
                    <w:t>支持</w:t>
                  </w:r>
                  <w:r>
                    <w:rPr>
                      <w:rFonts w:ascii="宋体" w:hAnsi="宋体" w:cs="宋体" w:eastAsia="宋体"/>
                      <w:sz w:val="20"/>
                    </w:rPr>
                    <w:t>OSPF、ISIS、BGPVRRP等三层特性，支持MAC认证、802.1x认证、Portal认证支持完善的 DoS 类防攻击、用户类防攻击。</w:t>
                  </w:r>
                </w:p>
                <w:p>
                  <w:pPr>
                    <w:pStyle w:val="null3"/>
                    <w:ind w:left="360"/>
                  </w:pPr>
                  <w:r>
                    <w:rPr>
                      <w:rFonts w:ascii="宋体" w:hAnsi="宋体" w:cs="宋体" w:eastAsia="宋体"/>
                      <w:sz w:val="20"/>
                    </w:rPr>
                    <w:t>(5)</w:t>
                  </w:r>
                  <w:r>
                    <w:rPr>
                      <w:rFonts w:ascii="宋体" w:hAnsi="宋体" w:cs="宋体" w:eastAsia="宋体"/>
                      <w:sz w:val="20"/>
                    </w:rPr>
                    <w:t>支持</w:t>
                  </w:r>
                  <w:r>
                    <w:rPr>
                      <w:rFonts w:ascii="宋体" w:hAnsi="宋体" w:cs="宋体" w:eastAsia="宋体"/>
                      <w:sz w:val="20"/>
                    </w:rPr>
                    <w:t>MAC 地址自动学习和老化；支持静态、动态、黑洞 MAC表项；支持源 MAC地址过滤；支持接口 MAC 地址学习个数限制；支持 Guest VLAN、Voice VLAN；支持 GVRP 协议；支持 MUX VLAN 功能；支持基于 MAC/协议/IP 子网/策略/端口的 VLAN。</w:t>
                  </w:r>
                </w:p>
                <w:p>
                  <w:pPr>
                    <w:pStyle w:val="null3"/>
                    <w:ind w:left="360"/>
                  </w:pPr>
                  <w:r>
                    <w:rPr>
                      <w:rFonts w:ascii="宋体" w:hAnsi="宋体" w:cs="宋体" w:eastAsia="宋体"/>
                      <w:sz w:val="20"/>
                    </w:rPr>
                    <w:t>(6)</w:t>
                  </w:r>
                  <w:r>
                    <w:rPr>
                      <w:rFonts w:ascii="calibri" w:hAnsi="calibri" w:cs="calibri" w:eastAsia="calibri"/>
                      <w:sz w:val="21"/>
                    </w:rPr>
                    <w:t>▲</w:t>
                  </w:r>
                  <w:r>
                    <w:rPr>
                      <w:rFonts w:ascii="宋体" w:hAnsi="宋体" w:cs="宋体" w:eastAsia="宋体"/>
                      <w:sz w:val="20"/>
                    </w:rPr>
                    <w:t>支持</w:t>
                  </w:r>
                  <w:r>
                    <w:rPr>
                      <w:rFonts w:ascii="宋体" w:hAnsi="宋体" w:cs="宋体" w:eastAsia="宋体"/>
                      <w:sz w:val="20"/>
                    </w:rPr>
                    <w:t>WEB管理，支持路由功能，支持WEB界面上网控制。</w:t>
                  </w:r>
                </w:p>
                <w:p>
                  <w:pPr>
                    <w:pStyle w:val="null3"/>
                    <w:ind w:left="360"/>
                  </w:pPr>
                  <w:r>
                    <w:rPr>
                      <w:rFonts w:ascii="宋体" w:hAnsi="宋体" w:cs="宋体" w:eastAsia="宋体"/>
                      <w:sz w:val="20"/>
                    </w:rPr>
                    <w:t>(7)</w:t>
                  </w:r>
                  <w:r>
                    <w:rPr>
                      <w:rFonts w:ascii="宋体" w:hAnsi="宋体" w:cs="宋体" w:eastAsia="宋体"/>
                      <w:sz w:val="20"/>
                    </w:rPr>
                    <w:t>配备所有光模块</w:t>
                  </w:r>
                </w:p>
                <w:p>
                  <w:pPr>
                    <w:pStyle w:val="null3"/>
                    <w:jc w:val="both"/>
                  </w:pPr>
                  <w:r>
                    <w:rPr>
                      <w:rFonts w:ascii="宋体" w:hAnsi="宋体" w:cs="宋体" w:eastAsia="宋体"/>
                      <w:sz w:val="20"/>
                      <w:b/>
                    </w:rPr>
                    <w:t>2、机架式千兆交换机17台</w:t>
                  </w:r>
                </w:p>
                <w:p>
                  <w:pPr>
                    <w:pStyle w:val="null3"/>
                    <w:ind w:left="360"/>
                  </w:pPr>
                  <w:r>
                    <w:rPr>
                      <w:rFonts w:ascii="宋体" w:hAnsi="宋体" w:cs="宋体" w:eastAsia="宋体"/>
                      <w:sz w:val="20"/>
                    </w:rPr>
                    <w:t>(1)</w:t>
                  </w:r>
                  <w:r>
                    <w:rPr>
                      <w:rFonts w:ascii="宋体" w:hAnsi="宋体" w:cs="宋体" w:eastAsia="宋体"/>
                      <w:sz w:val="20"/>
                    </w:rPr>
                    <w:t>端口：</w:t>
                  </w:r>
                  <w:r>
                    <w:rPr>
                      <w:rFonts w:ascii="宋体" w:hAnsi="宋体" w:cs="宋体" w:eastAsia="宋体"/>
                      <w:sz w:val="20"/>
                    </w:rPr>
                    <w:t>24个10/100/1000Base-T以太网端口</w:t>
                  </w:r>
                </w:p>
                <w:p>
                  <w:pPr>
                    <w:pStyle w:val="null3"/>
                    <w:ind w:left="360"/>
                  </w:pPr>
                  <w:r>
                    <w:rPr>
                      <w:rFonts w:ascii="宋体" w:hAnsi="宋体" w:cs="宋体" w:eastAsia="宋体"/>
                      <w:sz w:val="20"/>
                    </w:rPr>
                    <w:t>(2)</w:t>
                  </w:r>
                  <w:r>
                    <w:rPr>
                      <w:rFonts w:ascii="宋体" w:hAnsi="宋体" w:cs="宋体" w:eastAsia="宋体"/>
                      <w:sz w:val="20"/>
                    </w:rPr>
                    <w:t>背板带宽：</w:t>
                  </w:r>
                  <w:r>
                    <w:rPr>
                      <w:rFonts w:ascii="宋体" w:hAnsi="宋体" w:cs="宋体" w:eastAsia="宋体"/>
                      <w:sz w:val="20"/>
                    </w:rPr>
                    <w:t>≥45Gbps</w:t>
                  </w:r>
                </w:p>
                <w:p>
                  <w:pPr>
                    <w:pStyle w:val="null3"/>
                    <w:ind w:left="360"/>
                  </w:pPr>
                  <w:r>
                    <w:rPr>
                      <w:rFonts w:ascii="宋体" w:hAnsi="宋体" w:cs="宋体" w:eastAsia="宋体"/>
                      <w:sz w:val="20"/>
                    </w:rPr>
                    <w:t>(3)</w:t>
                  </w:r>
                  <w:r>
                    <w:rPr>
                      <w:rFonts w:ascii="宋体" w:hAnsi="宋体" w:cs="宋体" w:eastAsia="宋体"/>
                      <w:sz w:val="20"/>
                    </w:rPr>
                    <w:t>包转发率：</w:t>
                  </w:r>
                  <w:r>
                    <w:rPr>
                      <w:rFonts w:ascii="宋体" w:hAnsi="宋体" w:cs="宋体" w:eastAsia="宋体"/>
                      <w:sz w:val="20"/>
                    </w:rPr>
                    <w:t>≥35Mpps</w:t>
                  </w:r>
                </w:p>
                <w:p>
                  <w:pPr>
                    <w:pStyle w:val="null3"/>
                    <w:jc w:val="both"/>
                  </w:pPr>
                  <w:r>
                    <w:rPr>
                      <w:rFonts w:ascii="宋体" w:hAnsi="宋体" w:cs="宋体" w:eastAsia="宋体"/>
                      <w:sz w:val="20"/>
                      <w:b/>
                    </w:rPr>
                    <w:t>3、机架式千兆交换机4台</w:t>
                  </w:r>
                </w:p>
                <w:p>
                  <w:pPr>
                    <w:pStyle w:val="null3"/>
                    <w:ind w:left="360"/>
                  </w:pPr>
                  <w:r>
                    <w:rPr>
                      <w:rFonts w:ascii="宋体" w:hAnsi="宋体" w:cs="宋体" w:eastAsia="宋体"/>
                      <w:sz w:val="20"/>
                    </w:rPr>
                    <w:t>(1)</w:t>
                  </w:r>
                  <w:r>
                    <w:rPr>
                      <w:rFonts w:ascii="宋体" w:hAnsi="宋体" w:cs="宋体" w:eastAsia="宋体"/>
                      <w:sz w:val="20"/>
                    </w:rPr>
                    <w:t>端口：</w:t>
                  </w:r>
                  <w:r>
                    <w:rPr>
                      <w:rFonts w:ascii="宋体" w:hAnsi="宋体" w:cs="宋体" w:eastAsia="宋体"/>
                      <w:sz w:val="20"/>
                    </w:rPr>
                    <w:t>48个10/100/1000Base-T以太网端口</w:t>
                  </w:r>
                </w:p>
                <w:p>
                  <w:pPr>
                    <w:pStyle w:val="null3"/>
                    <w:ind w:left="360"/>
                  </w:pPr>
                  <w:r>
                    <w:rPr>
                      <w:rFonts w:ascii="宋体" w:hAnsi="宋体" w:cs="宋体" w:eastAsia="宋体"/>
                      <w:sz w:val="20"/>
                    </w:rPr>
                    <w:t>(2)</w:t>
                  </w:r>
                  <w:r>
                    <w:rPr>
                      <w:rFonts w:ascii="宋体" w:hAnsi="宋体" w:cs="宋体" w:eastAsia="宋体"/>
                      <w:sz w:val="20"/>
                    </w:rPr>
                    <w:t>背板带宽：</w:t>
                  </w:r>
                  <w:r>
                    <w:rPr>
                      <w:rFonts w:ascii="宋体" w:hAnsi="宋体" w:cs="宋体" w:eastAsia="宋体"/>
                      <w:sz w:val="20"/>
                    </w:rPr>
                    <w:t>≥45Gbps</w:t>
                  </w:r>
                </w:p>
                <w:p>
                  <w:pPr>
                    <w:pStyle w:val="null3"/>
                    <w:ind w:left="360"/>
                  </w:pPr>
                  <w:r>
                    <w:rPr>
                      <w:rFonts w:ascii="宋体" w:hAnsi="宋体" w:cs="宋体" w:eastAsia="宋体"/>
                      <w:sz w:val="20"/>
                    </w:rPr>
                    <w:t>(3)</w:t>
                  </w:r>
                  <w:r>
                    <w:rPr>
                      <w:rFonts w:ascii="宋体" w:hAnsi="宋体" w:cs="宋体" w:eastAsia="宋体"/>
                      <w:sz w:val="20"/>
                    </w:rPr>
                    <w:t>包转发率：</w:t>
                  </w:r>
                  <w:r>
                    <w:rPr>
                      <w:rFonts w:ascii="宋体" w:hAnsi="宋体" w:cs="宋体" w:eastAsia="宋体"/>
                      <w:sz w:val="20"/>
                    </w:rPr>
                    <w:t>≥35Mpps</w:t>
                  </w:r>
                </w:p>
                <w:p>
                  <w:pPr>
                    <w:pStyle w:val="null3"/>
                    <w:jc w:val="both"/>
                  </w:pPr>
                  <w:r>
                    <w:rPr>
                      <w:rFonts w:ascii="宋体" w:hAnsi="宋体" w:cs="宋体" w:eastAsia="宋体"/>
                      <w:sz w:val="20"/>
                      <w:b/>
                    </w:rPr>
                    <w:t>4、 POE供电交换机1台，用于监控摄像头级联。</w:t>
                  </w:r>
                </w:p>
                <w:p>
                  <w:pPr>
                    <w:pStyle w:val="null3"/>
                    <w:ind w:left="360"/>
                  </w:pPr>
                  <w:r>
                    <w:rPr>
                      <w:rFonts w:ascii="宋体" w:hAnsi="宋体" w:cs="宋体" w:eastAsia="宋体"/>
                      <w:sz w:val="20"/>
                    </w:rPr>
                    <w:t>(1)</w:t>
                  </w:r>
                  <w:r>
                    <w:rPr>
                      <w:rFonts w:ascii="宋体" w:hAnsi="宋体" w:cs="宋体" w:eastAsia="宋体"/>
                      <w:sz w:val="20"/>
                    </w:rPr>
                    <w:t>传输速率：</w:t>
                  </w:r>
                  <w:r>
                    <w:rPr>
                      <w:rFonts w:ascii="宋体" w:hAnsi="宋体" w:cs="宋体" w:eastAsia="宋体"/>
                      <w:sz w:val="20"/>
                    </w:rPr>
                    <w:t>100/1000Mbps</w:t>
                  </w:r>
                </w:p>
                <w:p>
                  <w:pPr>
                    <w:pStyle w:val="null3"/>
                    <w:ind w:left="360"/>
                  </w:pPr>
                  <w:r>
                    <w:rPr>
                      <w:rFonts w:ascii="宋体" w:hAnsi="宋体" w:cs="宋体" w:eastAsia="宋体"/>
                      <w:sz w:val="20"/>
                    </w:rPr>
                    <w:t>(2)</w:t>
                  </w:r>
                  <w:r>
                    <w:rPr>
                      <w:rFonts w:ascii="宋体" w:hAnsi="宋体" w:cs="宋体" w:eastAsia="宋体"/>
                      <w:sz w:val="20"/>
                    </w:rPr>
                    <w:t>端口数</w:t>
                  </w:r>
                  <w:r>
                    <w:rPr>
                      <w:rFonts w:ascii="宋体" w:hAnsi="宋体" w:cs="宋体" w:eastAsia="宋体"/>
                      <w:sz w:val="20"/>
                    </w:rPr>
                    <w:t>≥24口</w:t>
                  </w:r>
                </w:p>
                <w:p>
                  <w:pPr>
                    <w:pStyle w:val="null3"/>
                    <w:ind w:left="360"/>
                  </w:pPr>
                  <w:r>
                    <w:rPr>
                      <w:rFonts w:ascii="宋体" w:hAnsi="宋体" w:cs="宋体" w:eastAsia="宋体"/>
                      <w:sz w:val="20"/>
                    </w:rPr>
                    <w:t>(</w:t>
                  </w:r>
                  <w:r>
                    <w:rPr>
                      <w:rFonts w:ascii="宋体" w:hAnsi="宋体" w:cs="宋体" w:eastAsia="宋体"/>
                      <w:sz w:val="20"/>
                    </w:rPr>
                    <w:t>3</w:t>
                  </w:r>
                  <w:r>
                    <w:rPr>
                      <w:rFonts w:ascii="宋体" w:hAnsi="宋体" w:cs="宋体" w:eastAsia="宋体"/>
                      <w:sz w:val="20"/>
                    </w:rPr>
                    <w:t>)</w:t>
                  </w:r>
                  <w:r>
                    <w:rPr>
                      <w:rFonts w:ascii="宋体" w:hAnsi="宋体" w:cs="宋体" w:eastAsia="宋体"/>
                      <w:sz w:val="20"/>
                    </w:rPr>
                    <w:t>端口支持</w:t>
                  </w:r>
                  <w:r>
                    <w:rPr>
                      <w:rFonts w:ascii="宋体" w:hAnsi="宋体" w:cs="宋体" w:eastAsia="宋体"/>
                      <w:sz w:val="20"/>
                    </w:rPr>
                    <w:t>POE供电</w:t>
                  </w:r>
                </w:p>
              </w:tc>
            </w:tr>
          </w:tbl>
          <w:p>
            <w:pPr>
              <w:pStyle w:val="null3"/>
            </w:pPr>
            <w:r>
              <w:rPr>
                <w:rFonts w:ascii="宋体" w:hAnsi="宋体" w:cs="宋体" w:eastAsia="宋体"/>
              </w:rPr>
              <w:t>标的名称：微孔铝板</w:t>
            </w:r>
          </w:p>
          <w:tbl>
            <w:tblPr>
              <w:tblBorders>
                <w:top w:val="none" w:color="000000" w:sz="4"/>
                <w:left w:val="none" w:color="000000" w:sz="4"/>
                <w:bottom w:val="none" w:color="000000" w:sz="4"/>
                <w:right w:val="none" w:color="000000" w:sz="4"/>
                <w:insideH w:val="none"/>
                <w:insideV w:val="none"/>
              </w:tblBorders>
            </w:tblPr>
            <w:tblGrid>
              <w:gridCol w:w="851"/>
              <w:gridCol w:w="291"/>
              <w:gridCol w:w="141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b/>
                    </w:rPr>
                    <w:t>900</w:t>
                  </w:r>
                  <w:r>
                    <w:rPr>
                      <w:rFonts w:ascii="宋体" w:hAnsi="宋体" w:cs="宋体" w:eastAsia="宋体"/>
                      <w:sz w:val="20"/>
                      <w:b/>
                    </w:rPr>
                    <w:t>平米（以实际测量为准）</w:t>
                  </w:r>
                </w:p>
                <w:p>
                  <w:pPr>
                    <w:pStyle w:val="null3"/>
                    <w:ind w:left="360"/>
                  </w:pPr>
                  <w:r>
                    <w:rPr>
                      <w:rFonts w:ascii="宋体" w:hAnsi="宋体" w:cs="宋体" w:eastAsia="宋体"/>
                      <w:sz w:val="20"/>
                    </w:rPr>
                    <w:t>(1)</w:t>
                  </w:r>
                  <w:r>
                    <w:rPr>
                      <w:rFonts w:ascii="宋体" w:hAnsi="宋体" w:cs="宋体" w:eastAsia="宋体"/>
                      <w:sz w:val="20"/>
                    </w:rPr>
                    <w:t>采用</w:t>
                  </w:r>
                  <w:r>
                    <w:rPr>
                      <w:rFonts w:ascii="宋体" w:hAnsi="宋体" w:cs="宋体" w:eastAsia="宋体"/>
                      <w:sz w:val="20"/>
                    </w:rPr>
                    <w:t>600mm×600mm微孔铝板，厚度≥1.2mm；降噪系数≥0.55；隔音系数≥36；防火等级：A级；反光率≥0.88。</w:t>
                  </w:r>
                </w:p>
                <w:p>
                  <w:pPr>
                    <w:pStyle w:val="null3"/>
                    <w:ind w:left="360"/>
                  </w:pPr>
                  <w:r>
                    <w:rPr>
                      <w:rFonts w:ascii="宋体" w:hAnsi="宋体" w:cs="宋体" w:eastAsia="宋体"/>
                      <w:sz w:val="20"/>
                    </w:rPr>
                    <w:t>(2)</w:t>
                  </w:r>
                  <w:r>
                    <w:rPr>
                      <w:rFonts w:ascii="宋体" w:hAnsi="宋体" w:cs="宋体" w:eastAsia="宋体"/>
                      <w:sz w:val="20"/>
                    </w:rPr>
                    <w:t>颜色和样式由学校确定。</w:t>
                  </w:r>
                </w:p>
                <w:p>
                  <w:pPr>
                    <w:pStyle w:val="null3"/>
                    <w:ind w:left="360"/>
                  </w:pPr>
                  <w:r>
                    <w:rPr>
                      <w:rFonts w:ascii="宋体" w:hAnsi="宋体" w:cs="宋体" w:eastAsia="宋体"/>
                      <w:sz w:val="21"/>
                    </w:rPr>
                    <w:t>(3)</w:t>
                  </w:r>
                  <w:r>
                    <w:rPr>
                      <w:rFonts w:ascii="宋体" w:hAnsi="宋体" w:cs="宋体" w:eastAsia="宋体"/>
                      <w:sz w:val="20"/>
                    </w:rPr>
                    <w:t>包含所有辅材及安装。</w:t>
                  </w:r>
                </w:p>
              </w:tc>
            </w:tr>
          </w:tbl>
          <w:p>
            <w:pPr>
              <w:pStyle w:val="null3"/>
            </w:pPr>
            <w:r>
              <w:rPr>
                <w:rFonts w:ascii="宋体" w:hAnsi="宋体" w:cs="宋体" w:eastAsia="宋体"/>
              </w:rPr>
              <w:t>标的名称：</w:t>
            </w:r>
            <w:r>
              <w:rPr>
                <w:rFonts w:ascii="宋体" w:hAnsi="宋体" w:cs="宋体" w:eastAsia="宋体"/>
                <w:sz w:val="21"/>
              </w:rPr>
              <w:t>机柜</w:t>
            </w:r>
          </w:p>
          <w:tbl>
            <w:tblPr>
              <w:tblBorders>
                <w:top w:val="none" w:color="000000" w:sz="4"/>
                <w:left w:val="none" w:color="000000" w:sz="4"/>
                <w:bottom w:val="none" w:color="000000" w:sz="4"/>
                <w:right w:val="none" w:color="000000" w:sz="4"/>
                <w:insideH w:val="none"/>
                <w:insideV w:val="none"/>
              </w:tblBorders>
            </w:tblPr>
            <w:tblGrid>
              <w:gridCol w:w="851"/>
              <w:gridCol w:w="291"/>
              <w:gridCol w:w="141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b/>
                    </w:rPr>
                    <w:t>18U网络机柜8个</w:t>
                  </w:r>
                </w:p>
                <w:p>
                  <w:pPr>
                    <w:pStyle w:val="null3"/>
                    <w:ind w:left="360"/>
                  </w:pPr>
                  <w:r>
                    <w:rPr>
                      <w:rFonts w:ascii="宋体" w:hAnsi="宋体" w:cs="宋体" w:eastAsia="宋体"/>
                      <w:sz w:val="20"/>
                    </w:rPr>
                    <w:t>(1)</w:t>
                  </w:r>
                  <w:r>
                    <w:rPr>
                      <w:rFonts w:ascii="宋体" w:hAnsi="宋体" w:cs="宋体" w:eastAsia="宋体"/>
                      <w:sz w:val="20"/>
                    </w:rPr>
                    <w:t>类型：网络机柜；</w:t>
                  </w:r>
                </w:p>
                <w:p>
                  <w:pPr>
                    <w:pStyle w:val="null3"/>
                    <w:ind w:left="360"/>
                  </w:pPr>
                  <w:r>
                    <w:rPr>
                      <w:rFonts w:ascii="宋体" w:hAnsi="宋体" w:cs="宋体" w:eastAsia="宋体"/>
                      <w:sz w:val="20"/>
                    </w:rPr>
                    <w:t>(2)</w:t>
                  </w:r>
                  <w:r>
                    <w:rPr>
                      <w:rFonts w:ascii="宋体" w:hAnsi="宋体" w:cs="宋体" w:eastAsia="宋体"/>
                      <w:sz w:val="20"/>
                    </w:rPr>
                    <w:t>容量：</w:t>
                  </w:r>
                  <w:r>
                    <w:rPr>
                      <w:rFonts w:ascii="宋体" w:hAnsi="宋体" w:cs="宋体" w:eastAsia="宋体"/>
                      <w:sz w:val="20"/>
                    </w:rPr>
                    <w:t>18U（1000*600*600mm）</w:t>
                  </w:r>
                </w:p>
                <w:p>
                  <w:pPr>
                    <w:pStyle w:val="null3"/>
                    <w:ind w:left="360"/>
                  </w:pPr>
                  <w:r>
                    <w:rPr>
                      <w:rFonts w:ascii="宋体" w:hAnsi="宋体" w:cs="宋体" w:eastAsia="宋体"/>
                      <w:sz w:val="20"/>
                    </w:rPr>
                    <w:t>(3)</w:t>
                  </w:r>
                  <w:r>
                    <w:rPr>
                      <w:rFonts w:ascii="宋体" w:hAnsi="宋体" w:cs="宋体" w:eastAsia="宋体"/>
                      <w:sz w:val="20"/>
                    </w:rPr>
                    <w:t>附加功能：</w:t>
                  </w:r>
                  <w:r>
                    <w:rPr>
                      <w:rFonts w:ascii="宋体" w:hAnsi="宋体" w:cs="宋体" w:eastAsia="宋体"/>
                      <w:sz w:val="20"/>
                    </w:rPr>
                    <w:t>8位10A PDU插排一个、固定板1组，风扇部件1组；</w:t>
                  </w:r>
                </w:p>
                <w:p>
                  <w:pPr>
                    <w:pStyle w:val="null3"/>
                  </w:pPr>
                </w:p>
              </w:tc>
            </w:tr>
          </w:tbl>
          <w:p>
            <w:pPr>
              <w:pStyle w:val="null3"/>
            </w:pPr>
            <w:r>
              <w:rPr>
                <w:rFonts w:ascii="宋体" w:hAnsi="宋体" w:cs="宋体" w:eastAsia="宋体"/>
              </w:rPr>
              <w:t>标的名称：平板灯</w:t>
            </w:r>
          </w:p>
          <w:tbl>
            <w:tblPr>
              <w:tblBorders>
                <w:top w:val="none" w:color="000000" w:sz="4"/>
                <w:left w:val="none" w:color="000000" w:sz="4"/>
                <w:bottom w:val="none" w:color="000000" w:sz="4"/>
                <w:right w:val="none" w:color="000000" w:sz="4"/>
                <w:insideH w:val="none"/>
                <w:insideV w:val="none"/>
              </w:tblBorders>
            </w:tblPr>
            <w:tblGrid>
              <w:gridCol w:w="851"/>
              <w:gridCol w:w="291"/>
              <w:gridCol w:w="141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b/>
                    </w:rPr>
                    <w:t>LED平板灯260个</w:t>
                  </w:r>
                </w:p>
                <w:p>
                  <w:pPr>
                    <w:pStyle w:val="null3"/>
                    <w:ind w:left="420"/>
                  </w:pPr>
                  <w:r>
                    <w:rPr>
                      <w:rFonts w:ascii="宋体" w:hAnsi="宋体" w:cs="宋体" w:eastAsia="宋体"/>
                      <w:sz w:val="20"/>
                    </w:rPr>
                    <w:t>(1)</w:t>
                  </w:r>
                  <w:r>
                    <w:rPr>
                      <w:rFonts w:ascii="宋体" w:hAnsi="宋体" w:cs="宋体" w:eastAsia="宋体"/>
                      <w:sz w:val="20"/>
                    </w:rPr>
                    <w:t>600*600LED平板灯。</w:t>
                  </w:r>
                </w:p>
                <w:p>
                  <w:pPr>
                    <w:pStyle w:val="null3"/>
                    <w:ind w:left="420"/>
                  </w:pPr>
                  <w:r>
                    <w:rPr>
                      <w:rFonts w:ascii="宋体" w:hAnsi="宋体" w:cs="宋体" w:eastAsia="宋体"/>
                      <w:sz w:val="20"/>
                    </w:rPr>
                    <w:t>(2)</w:t>
                  </w:r>
                  <w:r>
                    <w:rPr>
                      <w:rFonts w:ascii="宋体" w:hAnsi="宋体" w:cs="宋体" w:eastAsia="宋体"/>
                      <w:sz w:val="20"/>
                    </w:rPr>
                    <w:t>功率：</w:t>
                  </w:r>
                  <w:r>
                    <w:rPr>
                      <w:rFonts w:ascii="宋体" w:hAnsi="宋体" w:cs="宋体" w:eastAsia="宋体"/>
                      <w:sz w:val="20"/>
                    </w:rPr>
                    <w:t>≥48W。</w:t>
                  </w:r>
                </w:p>
                <w:p>
                  <w:pPr>
                    <w:pStyle w:val="null3"/>
                    <w:ind w:left="420"/>
                  </w:pPr>
                  <w:r>
                    <w:rPr>
                      <w:rFonts w:ascii="宋体" w:hAnsi="宋体" w:cs="宋体" w:eastAsia="宋体"/>
                      <w:sz w:val="20"/>
                    </w:rPr>
                    <w:t>(3)</w:t>
                  </w:r>
                  <w:r>
                    <w:rPr>
                      <w:rFonts w:ascii="宋体" w:hAnsi="宋体" w:cs="宋体" w:eastAsia="宋体"/>
                      <w:sz w:val="20"/>
                    </w:rPr>
                    <w:t>采用分路控制、双路开关。</w:t>
                  </w:r>
                </w:p>
                <w:p>
                  <w:pPr>
                    <w:pStyle w:val="null3"/>
                    <w:ind w:left="420"/>
                  </w:pPr>
                  <w:r>
                    <w:rPr>
                      <w:rFonts w:ascii="宋体" w:hAnsi="宋体" w:cs="宋体" w:eastAsia="宋体"/>
                      <w:sz w:val="20"/>
                    </w:rPr>
                    <w:t>(4)</w:t>
                  </w:r>
                  <w:r>
                    <w:rPr>
                      <w:rFonts w:ascii="宋体" w:hAnsi="宋体" w:cs="宋体" w:eastAsia="宋体"/>
                      <w:sz w:val="20"/>
                    </w:rPr>
                    <w:t>包含所有线路、开关等所有辅材及安装。</w:t>
                  </w:r>
                </w:p>
                <w:p>
                  <w:pPr>
                    <w:pStyle w:val="null3"/>
                  </w:pPr>
                </w:p>
              </w:tc>
            </w:tr>
          </w:tbl>
          <w:p>
            <w:pPr>
              <w:pStyle w:val="null3"/>
            </w:pPr>
            <w:r>
              <w:rPr>
                <w:rFonts w:ascii="宋体" w:hAnsi="宋体" w:cs="宋体" w:eastAsia="宋体"/>
              </w:rPr>
              <w:t>标的名称：插板</w:t>
            </w:r>
          </w:p>
          <w:tbl>
            <w:tblPr>
              <w:tblBorders>
                <w:top w:val="none" w:color="000000" w:sz="4"/>
                <w:left w:val="none" w:color="000000" w:sz="4"/>
                <w:bottom w:val="none" w:color="000000" w:sz="4"/>
                <w:right w:val="none" w:color="000000" w:sz="4"/>
                <w:insideH w:val="none"/>
                <w:insideV w:val="none"/>
              </w:tblBorders>
            </w:tblPr>
            <w:tblGrid>
              <w:gridCol w:w="851"/>
              <w:gridCol w:w="291"/>
              <w:gridCol w:w="141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符合国家标准，具体安装位置由学校确定</w:t>
                  </w:r>
                </w:p>
                <w:p>
                  <w:pPr>
                    <w:pStyle w:val="null3"/>
                    <w:jc w:val="both"/>
                  </w:pPr>
                  <w:r>
                    <w:rPr>
                      <w:rFonts w:ascii="宋体" w:hAnsi="宋体" w:cs="宋体" w:eastAsia="宋体"/>
                      <w:sz w:val="20"/>
                      <w:b/>
                    </w:rPr>
                    <w:t>1 、两位总控插板40个</w:t>
                  </w:r>
                </w:p>
                <w:p>
                  <w:pPr>
                    <w:pStyle w:val="null3"/>
                    <w:ind w:left="360"/>
                  </w:pPr>
                  <w:r>
                    <w:rPr>
                      <w:rFonts w:ascii="宋体" w:hAnsi="宋体" w:cs="宋体" w:eastAsia="宋体"/>
                      <w:sz w:val="20"/>
                    </w:rPr>
                    <w:t>(1)</w:t>
                  </w:r>
                  <w:r>
                    <w:rPr>
                      <w:rFonts w:ascii="宋体" w:hAnsi="宋体" w:cs="宋体" w:eastAsia="宋体"/>
                      <w:sz w:val="20"/>
                    </w:rPr>
                    <w:t>每一位三插二插均能使用</w:t>
                  </w:r>
                </w:p>
                <w:p>
                  <w:pPr>
                    <w:pStyle w:val="null3"/>
                    <w:ind w:left="360"/>
                  </w:pPr>
                  <w:r>
                    <w:rPr>
                      <w:rFonts w:ascii="宋体" w:hAnsi="宋体" w:cs="宋体" w:eastAsia="宋体"/>
                      <w:sz w:val="20"/>
                    </w:rPr>
                    <w:t>(2)</w:t>
                  </w:r>
                  <w:r>
                    <w:rPr>
                      <w:rFonts w:ascii="宋体" w:hAnsi="宋体" w:cs="宋体" w:eastAsia="宋体"/>
                      <w:sz w:val="20"/>
                    </w:rPr>
                    <w:t>总控开关插座</w:t>
                  </w:r>
                </w:p>
                <w:p>
                  <w:pPr>
                    <w:pStyle w:val="null3"/>
                    <w:ind w:left="360"/>
                  </w:pPr>
                  <w:r>
                    <w:rPr>
                      <w:rFonts w:ascii="宋体" w:hAnsi="宋体" w:cs="宋体" w:eastAsia="宋体"/>
                      <w:sz w:val="20"/>
                    </w:rPr>
                    <w:t>(3)</w:t>
                  </w:r>
                  <w:r>
                    <w:rPr>
                      <w:rFonts w:ascii="宋体" w:hAnsi="宋体" w:cs="宋体" w:eastAsia="宋体"/>
                      <w:sz w:val="20"/>
                    </w:rPr>
                    <w:t>插孔电流：</w:t>
                  </w:r>
                  <w:r>
                    <w:rPr>
                      <w:rFonts w:ascii="宋体" w:hAnsi="宋体" w:cs="宋体" w:eastAsia="宋体"/>
                      <w:sz w:val="20"/>
                    </w:rPr>
                    <w:t>≥10A</w:t>
                  </w:r>
                </w:p>
                <w:p>
                  <w:pPr>
                    <w:pStyle w:val="null3"/>
                    <w:ind w:left="360"/>
                  </w:pPr>
                  <w:r>
                    <w:rPr>
                      <w:rFonts w:ascii="宋体" w:hAnsi="宋体" w:cs="宋体" w:eastAsia="宋体"/>
                      <w:sz w:val="20"/>
                    </w:rPr>
                    <w:t>(4)</w:t>
                  </w:r>
                  <w:r>
                    <w:rPr>
                      <w:rFonts w:ascii="宋体" w:hAnsi="宋体" w:cs="宋体" w:eastAsia="宋体"/>
                      <w:sz w:val="20"/>
                    </w:rPr>
                    <w:t>标准：国标</w:t>
                  </w:r>
                </w:p>
                <w:p>
                  <w:pPr>
                    <w:pStyle w:val="null3"/>
                    <w:ind w:left="360"/>
                  </w:pPr>
                  <w:r>
                    <w:rPr>
                      <w:rFonts w:ascii="宋体" w:hAnsi="宋体" w:cs="宋体" w:eastAsia="宋体"/>
                      <w:sz w:val="20"/>
                    </w:rPr>
                    <w:t>(5)</w:t>
                  </w:r>
                  <w:r>
                    <w:rPr>
                      <w:rFonts w:ascii="宋体" w:hAnsi="宋体" w:cs="宋体" w:eastAsia="宋体"/>
                      <w:sz w:val="20"/>
                    </w:rPr>
                    <w:t>高温阻燃材料</w:t>
                  </w:r>
                </w:p>
                <w:p>
                  <w:pPr>
                    <w:pStyle w:val="null3"/>
                    <w:jc w:val="both"/>
                  </w:pPr>
                  <w:r>
                    <w:rPr>
                      <w:rFonts w:ascii="宋体" w:hAnsi="宋体" w:cs="宋体" w:eastAsia="宋体"/>
                      <w:sz w:val="20"/>
                      <w:b/>
                    </w:rPr>
                    <w:t>2、两位插板140个</w:t>
                  </w:r>
                </w:p>
                <w:p>
                  <w:pPr>
                    <w:pStyle w:val="null3"/>
                    <w:ind w:left="360"/>
                  </w:pPr>
                  <w:r>
                    <w:rPr>
                      <w:rFonts w:ascii="宋体" w:hAnsi="宋体" w:cs="宋体" w:eastAsia="宋体"/>
                      <w:sz w:val="20"/>
                    </w:rPr>
                    <w:t>(1)</w:t>
                  </w:r>
                  <w:r>
                    <w:rPr>
                      <w:rFonts w:ascii="宋体" w:hAnsi="宋体" w:cs="宋体" w:eastAsia="宋体"/>
                      <w:sz w:val="20"/>
                    </w:rPr>
                    <w:t>每一位三插二插均能使用</w:t>
                  </w:r>
                </w:p>
                <w:p>
                  <w:pPr>
                    <w:pStyle w:val="null3"/>
                    <w:ind w:left="360"/>
                  </w:pPr>
                  <w:r>
                    <w:rPr>
                      <w:rFonts w:ascii="宋体" w:hAnsi="宋体" w:cs="宋体" w:eastAsia="宋体"/>
                      <w:sz w:val="20"/>
                    </w:rPr>
                    <w:t>(2)</w:t>
                  </w:r>
                  <w:r>
                    <w:rPr>
                      <w:rFonts w:ascii="宋体" w:hAnsi="宋体" w:cs="宋体" w:eastAsia="宋体"/>
                      <w:sz w:val="20"/>
                    </w:rPr>
                    <w:t>插孔电流：</w:t>
                  </w:r>
                  <w:r>
                    <w:rPr>
                      <w:rFonts w:ascii="宋体" w:hAnsi="宋体" w:cs="宋体" w:eastAsia="宋体"/>
                      <w:sz w:val="20"/>
                    </w:rPr>
                    <w:t>≥10A</w:t>
                  </w:r>
                </w:p>
                <w:p>
                  <w:pPr>
                    <w:pStyle w:val="null3"/>
                    <w:ind w:left="360"/>
                  </w:pPr>
                  <w:r>
                    <w:rPr>
                      <w:rFonts w:ascii="宋体" w:hAnsi="宋体" w:cs="宋体" w:eastAsia="宋体"/>
                      <w:sz w:val="20"/>
                    </w:rPr>
                    <w:t>(3)</w:t>
                  </w:r>
                  <w:r>
                    <w:rPr>
                      <w:rFonts w:ascii="宋体" w:hAnsi="宋体" w:cs="宋体" w:eastAsia="宋体"/>
                      <w:sz w:val="20"/>
                    </w:rPr>
                    <w:t>标准：国标</w:t>
                  </w:r>
                </w:p>
                <w:p>
                  <w:pPr>
                    <w:pStyle w:val="null3"/>
                    <w:ind w:left="360"/>
                  </w:pPr>
                  <w:r>
                    <w:rPr>
                      <w:rFonts w:ascii="宋体" w:hAnsi="宋体" w:cs="宋体" w:eastAsia="宋体"/>
                      <w:sz w:val="20"/>
                    </w:rPr>
                    <w:t>(4)</w:t>
                  </w:r>
                  <w:r>
                    <w:rPr>
                      <w:rFonts w:ascii="宋体" w:hAnsi="宋体" w:cs="宋体" w:eastAsia="宋体"/>
                      <w:sz w:val="20"/>
                    </w:rPr>
                    <w:t>高温阻燃材料</w:t>
                  </w:r>
                </w:p>
                <w:p>
                  <w:pPr>
                    <w:pStyle w:val="null3"/>
                    <w:jc w:val="both"/>
                  </w:pPr>
                  <w:r>
                    <w:rPr>
                      <w:rFonts w:ascii="宋体" w:hAnsi="宋体" w:cs="宋体" w:eastAsia="宋体"/>
                      <w:sz w:val="20"/>
                      <w:b/>
                    </w:rPr>
                    <w:t>3、四位插板260个</w:t>
                  </w:r>
                </w:p>
                <w:p>
                  <w:pPr>
                    <w:pStyle w:val="null3"/>
                    <w:ind w:left="360"/>
                  </w:pPr>
                  <w:r>
                    <w:rPr>
                      <w:rFonts w:ascii="宋体" w:hAnsi="宋体" w:cs="宋体" w:eastAsia="宋体"/>
                      <w:sz w:val="20"/>
                    </w:rPr>
                    <w:t>(1)</w:t>
                  </w:r>
                  <w:r>
                    <w:rPr>
                      <w:rFonts w:ascii="宋体" w:hAnsi="宋体" w:cs="宋体" w:eastAsia="宋体"/>
                      <w:sz w:val="20"/>
                    </w:rPr>
                    <w:t>每一位三插二插均能使用</w:t>
                  </w:r>
                </w:p>
                <w:p>
                  <w:pPr>
                    <w:pStyle w:val="null3"/>
                    <w:ind w:left="360"/>
                  </w:pPr>
                  <w:r>
                    <w:rPr>
                      <w:rFonts w:ascii="宋体" w:hAnsi="宋体" w:cs="宋体" w:eastAsia="宋体"/>
                      <w:sz w:val="20"/>
                    </w:rPr>
                    <w:t>(2)</w:t>
                  </w:r>
                  <w:r>
                    <w:rPr>
                      <w:rFonts w:ascii="宋体" w:hAnsi="宋体" w:cs="宋体" w:eastAsia="宋体"/>
                      <w:sz w:val="20"/>
                    </w:rPr>
                    <w:t>插孔电流：</w:t>
                  </w:r>
                  <w:r>
                    <w:rPr>
                      <w:rFonts w:ascii="宋体" w:hAnsi="宋体" w:cs="宋体" w:eastAsia="宋体"/>
                      <w:sz w:val="20"/>
                    </w:rPr>
                    <w:t>≥10A</w:t>
                  </w:r>
                </w:p>
                <w:p>
                  <w:pPr>
                    <w:pStyle w:val="null3"/>
                    <w:ind w:left="360"/>
                  </w:pPr>
                  <w:r>
                    <w:rPr>
                      <w:rFonts w:ascii="宋体" w:hAnsi="宋体" w:cs="宋体" w:eastAsia="宋体"/>
                      <w:sz w:val="20"/>
                    </w:rPr>
                    <w:t>(3)</w:t>
                  </w:r>
                  <w:r>
                    <w:rPr>
                      <w:rFonts w:ascii="宋体" w:hAnsi="宋体" w:cs="宋体" w:eastAsia="宋体"/>
                      <w:sz w:val="20"/>
                    </w:rPr>
                    <w:t>标准：国标</w:t>
                  </w:r>
                </w:p>
                <w:p>
                  <w:pPr>
                    <w:pStyle w:val="null3"/>
                    <w:ind w:left="360"/>
                  </w:pPr>
                  <w:r>
                    <w:rPr>
                      <w:rFonts w:ascii="宋体" w:hAnsi="宋体" w:cs="宋体" w:eastAsia="宋体"/>
                      <w:sz w:val="20"/>
                    </w:rPr>
                    <w:t>(4)</w:t>
                  </w:r>
                  <w:r>
                    <w:rPr>
                      <w:rFonts w:ascii="宋体" w:hAnsi="宋体" w:cs="宋体" w:eastAsia="宋体"/>
                      <w:sz w:val="20"/>
                    </w:rPr>
                    <w:t>高温阻燃材料</w:t>
                  </w:r>
                </w:p>
              </w:tc>
            </w:tr>
          </w:tbl>
          <w:p>
            <w:pPr>
              <w:pStyle w:val="null3"/>
            </w:pPr>
            <w:r>
              <w:rPr>
                <w:rFonts w:ascii="宋体" w:hAnsi="宋体" w:cs="宋体" w:eastAsia="宋体"/>
              </w:rPr>
              <w:t>标的名称：桥架</w:t>
            </w:r>
          </w:p>
          <w:tbl>
            <w:tblPr>
              <w:tblBorders>
                <w:top w:val="none" w:color="000000" w:sz="4"/>
                <w:left w:val="none" w:color="000000" w:sz="4"/>
                <w:bottom w:val="none" w:color="000000" w:sz="4"/>
                <w:right w:val="none" w:color="000000" w:sz="4"/>
                <w:insideH w:val="none"/>
                <w:insideV w:val="none"/>
              </w:tblBorders>
            </w:tblPr>
            <w:tblGrid>
              <w:gridCol w:w="851"/>
              <w:gridCol w:w="291"/>
              <w:gridCol w:w="141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b/>
                    </w:rPr>
                    <w:t>楼道镀锌桥架约</w:t>
                  </w:r>
                  <w:r>
                    <w:rPr>
                      <w:rFonts w:ascii="宋体" w:hAnsi="宋体" w:cs="宋体" w:eastAsia="宋体"/>
                      <w:sz w:val="20"/>
                      <w:b/>
                    </w:rPr>
                    <w:t>300米（见图纸，以实际需求为准）</w:t>
                  </w:r>
                </w:p>
                <w:p>
                  <w:pPr>
                    <w:pStyle w:val="null3"/>
                    <w:ind w:left="360"/>
                  </w:pPr>
                  <w:r>
                    <w:rPr>
                      <w:rFonts w:ascii="宋体" w:hAnsi="宋体" w:cs="宋体" w:eastAsia="宋体"/>
                      <w:sz w:val="20"/>
                    </w:rPr>
                    <w:t>(1)</w:t>
                  </w:r>
                  <w:r>
                    <w:rPr>
                      <w:rFonts w:ascii="宋体" w:hAnsi="宋体" w:cs="宋体" w:eastAsia="宋体"/>
                      <w:sz w:val="20"/>
                    </w:rPr>
                    <w:t>规格：</w:t>
                  </w:r>
                  <w:r>
                    <w:rPr>
                      <w:rFonts w:ascii="宋体" w:hAnsi="宋体" w:cs="宋体" w:eastAsia="宋体"/>
                      <w:sz w:val="20"/>
                    </w:rPr>
                    <w:t>≥200*100*1.2mm</w:t>
                  </w:r>
                </w:p>
                <w:p>
                  <w:pPr>
                    <w:pStyle w:val="null3"/>
                    <w:ind w:left="360"/>
                  </w:pPr>
                  <w:r>
                    <w:rPr>
                      <w:rFonts w:ascii="宋体" w:hAnsi="宋体" w:cs="宋体" w:eastAsia="宋体"/>
                      <w:sz w:val="20"/>
                    </w:rPr>
                    <w:t>(2)</w:t>
                  </w:r>
                  <w:r>
                    <w:rPr>
                      <w:rFonts w:ascii="宋体" w:hAnsi="宋体" w:cs="宋体" w:eastAsia="宋体"/>
                      <w:sz w:val="20"/>
                    </w:rPr>
                    <w:t>材质：钢制镀锌</w:t>
                  </w:r>
                </w:p>
                <w:p>
                  <w:pPr>
                    <w:pStyle w:val="null3"/>
                    <w:ind w:left="360"/>
                  </w:pPr>
                  <w:r>
                    <w:rPr>
                      <w:rFonts w:ascii="宋体" w:hAnsi="宋体" w:cs="宋体" w:eastAsia="宋体"/>
                      <w:sz w:val="20"/>
                    </w:rPr>
                    <w:t>(3)</w:t>
                  </w:r>
                  <w:r>
                    <w:rPr>
                      <w:rFonts w:ascii="宋体" w:hAnsi="宋体" w:cs="宋体" w:eastAsia="宋体"/>
                      <w:sz w:val="20"/>
                    </w:rPr>
                    <w:t>包含所有配件和辅材</w:t>
                  </w:r>
                </w:p>
                <w:p>
                  <w:pPr>
                    <w:pStyle w:val="null3"/>
                    <w:ind w:left="360"/>
                  </w:pPr>
                  <w:r>
                    <w:rPr>
                      <w:rFonts w:ascii="宋体" w:hAnsi="宋体" w:cs="宋体" w:eastAsia="宋体"/>
                      <w:sz w:val="20"/>
                    </w:rPr>
                    <w:t>(4)</w:t>
                  </w:r>
                  <w:r>
                    <w:rPr>
                      <w:rFonts w:ascii="宋体" w:hAnsi="宋体" w:cs="宋体" w:eastAsia="宋体"/>
                      <w:sz w:val="20"/>
                    </w:rPr>
                    <w:t>安装要求：美观、牢固、无晃动</w:t>
                  </w:r>
                </w:p>
              </w:tc>
            </w:tr>
          </w:tbl>
          <w:p>
            <w:pPr>
              <w:pStyle w:val="null3"/>
            </w:pPr>
            <w:r>
              <w:rPr>
                <w:rFonts w:ascii="宋体" w:hAnsi="宋体" w:cs="宋体" w:eastAsia="宋体"/>
              </w:rPr>
              <w:t>标的名称：铝合金线槽</w:t>
            </w:r>
          </w:p>
          <w:tbl>
            <w:tblPr>
              <w:tblBorders>
                <w:top w:val="none" w:color="000000" w:sz="4"/>
                <w:left w:val="none" w:color="000000" w:sz="4"/>
                <w:bottom w:val="none" w:color="000000" w:sz="4"/>
                <w:right w:val="none" w:color="000000" w:sz="4"/>
                <w:insideH w:val="none"/>
                <w:insideV w:val="none"/>
              </w:tblBorders>
            </w:tblPr>
            <w:tblGrid>
              <w:gridCol w:w="851"/>
              <w:gridCol w:w="291"/>
              <w:gridCol w:w="141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b/>
                    </w:rPr>
                    <w:t>房间内铝合金线槽约</w:t>
                  </w:r>
                  <w:r>
                    <w:rPr>
                      <w:rFonts w:ascii="宋体" w:hAnsi="宋体" w:cs="宋体" w:eastAsia="宋体"/>
                      <w:sz w:val="20"/>
                      <w:b/>
                    </w:rPr>
                    <w:t>1200米（见图纸，以实际需求为准）</w:t>
                  </w:r>
                </w:p>
                <w:p>
                  <w:pPr>
                    <w:pStyle w:val="null3"/>
                    <w:ind w:left="360"/>
                  </w:pPr>
                  <w:r>
                    <w:rPr>
                      <w:rFonts w:ascii="宋体" w:hAnsi="宋体" w:cs="宋体" w:eastAsia="宋体"/>
                      <w:sz w:val="20"/>
                    </w:rPr>
                    <w:t>(1)</w:t>
                  </w:r>
                  <w:r>
                    <w:rPr>
                      <w:rFonts w:ascii="宋体" w:hAnsi="宋体" w:cs="宋体" w:eastAsia="宋体"/>
                      <w:sz w:val="20"/>
                    </w:rPr>
                    <w:t>方型明装铝合金线槽（包含所有配件和辅材）</w:t>
                  </w:r>
                </w:p>
                <w:p>
                  <w:pPr>
                    <w:pStyle w:val="null3"/>
                    <w:ind w:left="360"/>
                  </w:pPr>
                  <w:r>
                    <w:rPr>
                      <w:rFonts w:ascii="宋体" w:hAnsi="宋体" w:cs="宋体" w:eastAsia="宋体"/>
                      <w:sz w:val="20"/>
                    </w:rPr>
                    <w:t>(2)</w:t>
                  </w:r>
                  <w:r>
                    <w:rPr>
                      <w:rFonts w:ascii="宋体" w:hAnsi="宋体" w:cs="宋体" w:eastAsia="宋体"/>
                      <w:sz w:val="20"/>
                    </w:rPr>
                    <w:t>卡扣式设计，牢固不脱落</w:t>
                  </w:r>
                </w:p>
                <w:p>
                  <w:pPr>
                    <w:pStyle w:val="null3"/>
                    <w:ind w:left="360"/>
                  </w:pPr>
                  <w:r>
                    <w:rPr>
                      <w:rFonts w:ascii="宋体" w:hAnsi="宋体" w:cs="宋体" w:eastAsia="宋体"/>
                      <w:sz w:val="20"/>
                    </w:rPr>
                    <w:t>(3)</w:t>
                  </w:r>
                  <w:r>
                    <w:rPr>
                      <w:rFonts w:ascii="宋体" w:hAnsi="宋体" w:cs="宋体" w:eastAsia="宋体"/>
                      <w:sz w:val="20"/>
                    </w:rPr>
                    <w:t>型号根据强弱电实际数量确定</w:t>
                  </w:r>
                </w:p>
                <w:p>
                  <w:pPr>
                    <w:pStyle w:val="null3"/>
                    <w:ind w:left="360"/>
                  </w:pPr>
                  <w:r>
                    <w:rPr>
                      <w:rFonts w:ascii="宋体" w:hAnsi="宋体" w:cs="宋体" w:eastAsia="宋体"/>
                      <w:sz w:val="20"/>
                    </w:rPr>
                    <w:t>(4)</w:t>
                  </w:r>
                  <w:r>
                    <w:rPr>
                      <w:rFonts w:ascii="宋体" w:hAnsi="宋体" w:cs="宋体" w:eastAsia="宋体"/>
                      <w:sz w:val="20"/>
                    </w:rPr>
                    <w:t>厚度：</w:t>
                  </w:r>
                  <w:r>
                    <w:rPr>
                      <w:rFonts w:ascii="宋体" w:hAnsi="宋体" w:cs="宋体" w:eastAsia="宋体"/>
                      <w:sz w:val="20"/>
                    </w:rPr>
                    <w:t>≥0.8mm</w:t>
                  </w:r>
                </w:p>
                <w:p>
                  <w:pPr>
                    <w:pStyle w:val="null3"/>
                    <w:ind w:left="360"/>
                  </w:pPr>
                  <w:r>
                    <w:rPr>
                      <w:rFonts w:ascii="宋体" w:hAnsi="宋体" w:cs="宋体" w:eastAsia="宋体"/>
                      <w:sz w:val="20"/>
                    </w:rPr>
                    <w:t>(5)</w:t>
                  </w:r>
                  <w:r>
                    <w:rPr>
                      <w:rFonts w:ascii="宋体" w:hAnsi="宋体" w:cs="宋体" w:eastAsia="宋体"/>
                      <w:sz w:val="20"/>
                    </w:rPr>
                    <w:t>配线槽弯头</w:t>
                  </w:r>
                </w:p>
              </w:tc>
            </w:tr>
          </w:tbl>
          <w:p>
            <w:pPr>
              <w:pStyle w:val="null3"/>
            </w:pPr>
            <w:r>
              <w:rPr>
                <w:rFonts w:ascii="宋体" w:hAnsi="宋体" w:cs="宋体" w:eastAsia="宋体"/>
              </w:rPr>
              <w:t>标的名称：</w:t>
            </w:r>
            <w:r>
              <w:rPr>
                <w:rFonts w:ascii="宋体" w:hAnsi="宋体" w:cs="宋体" w:eastAsia="宋体"/>
                <w:sz w:val="21"/>
              </w:rPr>
              <w:t>防盗门</w:t>
            </w:r>
          </w:p>
          <w:tbl>
            <w:tblPr>
              <w:tblBorders>
                <w:top w:val="none" w:color="000000" w:sz="4"/>
                <w:left w:val="none" w:color="000000" w:sz="4"/>
                <w:bottom w:val="none" w:color="000000" w:sz="4"/>
                <w:right w:val="none" w:color="000000" w:sz="4"/>
                <w:insideH w:val="none"/>
                <w:insideV w:val="none"/>
              </w:tblBorders>
            </w:tblPr>
            <w:tblGrid>
              <w:gridCol w:w="851"/>
              <w:gridCol w:w="291"/>
              <w:gridCol w:w="141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b/>
                    </w:rPr>
                    <w:t>防盗门</w:t>
                  </w:r>
                  <w:r>
                    <w:rPr>
                      <w:rFonts w:ascii="宋体" w:hAnsi="宋体" w:cs="宋体" w:eastAsia="宋体"/>
                      <w:sz w:val="20"/>
                      <w:b/>
                    </w:rPr>
                    <w:t>4扇（含锁具）</w:t>
                  </w:r>
                </w:p>
                <w:p>
                  <w:pPr>
                    <w:pStyle w:val="null3"/>
                    <w:ind w:left="360"/>
                  </w:pPr>
                  <w:r>
                    <w:rPr>
                      <w:rFonts w:ascii="宋体" w:hAnsi="宋体" w:cs="宋体" w:eastAsia="宋体"/>
                      <w:sz w:val="20"/>
                    </w:rPr>
                    <w:t>(1)</w:t>
                  </w:r>
                  <w:r>
                    <w:rPr>
                      <w:rFonts w:ascii="宋体" w:hAnsi="宋体" w:cs="宋体" w:eastAsia="宋体"/>
                      <w:sz w:val="20"/>
                    </w:rPr>
                    <w:t>标准尺寸</w:t>
                  </w:r>
                </w:p>
                <w:p>
                  <w:pPr>
                    <w:pStyle w:val="null3"/>
                    <w:ind w:left="360"/>
                  </w:pPr>
                  <w:r>
                    <w:rPr>
                      <w:rFonts w:ascii="宋体" w:hAnsi="宋体" w:cs="宋体" w:eastAsia="宋体"/>
                      <w:sz w:val="20"/>
                    </w:rPr>
                    <w:t>(2)</w:t>
                  </w:r>
                  <w:r>
                    <w:rPr>
                      <w:rFonts w:ascii="宋体" w:hAnsi="宋体" w:cs="宋体" w:eastAsia="宋体"/>
                      <w:sz w:val="20"/>
                    </w:rPr>
                    <w:t>方式：外开、单扇</w:t>
                  </w:r>
                </w:p>
                <w:p>
                  <w:pPr>
                    <w:pStyle w:val="null3"/>
                    <w:ind w:left="360"/>
                  </w:pPr>
                  <w:r>
                    <w:rPr>
                      <w:rFonts w:ascii="宋体" w:hAnsi="宋体" w:cs="宋体" w:eastAsia="宋体"/>
                      <w:sz w:val="20"/>
                    </w:rPr>
                    <w:t>(3)</w:t>
                  </w:r>
                  <w:r>
                    <w:rPr>
                      <w:rFonts w:ascii="宋体" w:hAnsi="宋体" w:cs="宋体" w:eastAsia="宋体"/>
                      <w:sz w:val="20"/>
                    </w:rPr>
                    <w:t>材质：钢</w:t>
                  </w:r>
                </w:p>
                <w:p>
                  <w:pPr>
                    <w:pStyle w:val="null3"/>
                    <w:ind w:left="360"/>
                  </w:pPr>
                  <w:r>
                    <w:rPr>
                      <w:rFonts w:ascii="宋体" w:hAnsi="宋体" w:cs="宋体" w:eastAsia="宋体"/>
                      <w:sz w:val="20"/>
                    </w:rPr>
                    <w:t>(4)</w:t>
                  </w:r>
                  <w:r>
                    <w:rPr>
                      <w:rFonts w:ascii="宋体" w:hAnsi="宋体" w:cs="宋体" w:eastAsia="宋体"/>
                      <w:sz w:val="20"/>
                    </w:rPr>
                    <w:t>符合国标、其它细节双方协商。</w:t>
                  </w:r>
                </w:p>
              </w:tc>
            </w:tr>
          </w:tbl>
          <w:p>
            <w:pPr>
              <w:pStyle w:val="null3"/>
            </w:pPr>
            <w:r>
              <w:rPr>
                <w:rFonts w:ascii="宋体" w:hAnsi="宋体" w:cs="宋体" w:eastAsia="宋体"/>
              </w:rPr>
              <w:t>标的名称：</w:t>
            </w:r>
            <w:r>
              <w:rPr>
                <w:rFonts w:ascii="宋体" w:hAnsi="宋体" w:cs="宋体" w:eastAsia="宋体"/>
                <w:sz w:val="21"/>
              </w:rPr>
              <w:t>电缆</w:t>
            </w:r>
          </w:p>
          <w:tbl>
            <w:tblPr>
              <w:tblBorders>
                <w:top w:val="none" w:color="000000" w:sz="4"/>
                <w:left w:val="none" w:color="000000" w:sz="4"/>
                <w:bottom w:val="none" w:color="000000" w:sz="4"/>
                <w:right w:val="none" w:color="000000" w:sz="4"/>
                <w:insideH w:val="none"/>
                <w:insideV w:val="none"/>
              </w:tblBorders>
            </w:tblPr>
            <w:tblGrid>
              <w:gridCol w:w="851"/>
              <w:gridCol w:w="291"/>
              <w:gridCol w:w="141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符合国家标准</w:t>
                  </w:r>
                </w:p>
                <w:p>
                  <w:pPr>
                    <w:pStyle w:val="null3"/>
                    <w:ind w:left="360"/>
                  </w:pPr>
                  <w:r>
                    <w:rPr>
                      <w:rFonts w:ascii="宋体" w:hAnsi="宋体" w:cs="宋体" w:eastAsia="宋体"/>
                      <w:sz w:val="20"/>
                    </w:rPr>
                    <w:t>(1)</w:t>
                  </w:r>
                  <w:r>
                    <w:rPr>
                      <w:rFonts w:ascii="宋体" w:hAnsi="宋体" w:cs="宋体" w:eastAsia="宋体"/>
                      <w:sz w:val="20"/>
                    </w:rPr>
                    <w:t>8间实验室使用国标纯铜芯YJV_4+1芯16平方电缆入户线约250米（以实际量为准）</w:t>
                  </w:r>
                </w:p>
                <w:p>
                  <w:pPr>
                    <w:pStyle w:val="null3"/>
                    <w:ind w:left="360"/>
                  </w:pPr>
                  <w:r>
                    <w:rPr>
                      <w:rFonts w:ascii="宋体" w:hAnsi="宋体" w:cs="宋体" w:eastAsia="宋体"/>
                      <w:sz w:val="20"/>
                    </w:rPr>
                    <w:t>(2)</w:t>
                  </w:r>
                  <w:r>
                    <w:rPr>
                      <w:rFonts w:ascii="宋体" w:hAnsi="宋体" w:cs="宋体" w:eastAsia="宋体"/>
                      <w:sz w:val="20"/>
                    </w:rPr>
                    <w:t>7间准备室使用国标纯铜芯YJV_4+1芯10平方电缆入户线约280米（以实际量为准）</w:t>
                  </w:r>
                </w:p>
                <w:p>
                  <w:pPr>
                    <w:pStyle w:val="null3"/>
                    <w:ind w:left="360"/>
                  </w:pPr>
                  <w:r>
                    <w:rPr>
                      <w:rFonts w:ascii="宋体" w:hAnsi="宋体" w:cs="宋体" w:eastAsia="宋体"/>
                      <w:sz w:val="20"/>
                    </w:rPr>
                    <w:t>(3)</w:t>
                  </w:r>
                  <w:r>
                    <w:rPr>
                      <w:rFonts w:ascii="宋体" w:hAnsi="宋体" w:cs="宋体" w:eastAsia="宋体"/>
                      <w:sz w:val="20"/>
                    </w:rPr>
                    <w:t>阻燃铜芯硬线国标</w:t>
                  </w:r>
                  <w:r>
                    <w:rPr>
                      <w:rFonts w:ascii="宋体" w:hAnsi="宋体" w:cs="宋体" w:eastAsia="宋体"/>
                      <w:sz w:val="20"/>
                    </w:rPr>
                    <w:t>6平方约5000米，4平方约10000米，2.5平方约</w:t>
                  </w:r>
                  <w:r>
                    <w:rPr>
                      <w:rFonts w:ascii="宋体" w:hAnsi="宋体" w:cs="宋体" w:eastAsia="宋体"/>
                      <w:sz w:val="20"/>
                    </w:rPr>
                    <w:t>6000</w:t>
                  </w:r>
                  <w:r>
                    <w:rPr>
                      <w:rFonts w:ascii="宋体" w:hAnsi="宋体" w:cs="宋体" w:eastAsia="宋体"/>
                      <w:sz w:val="20"/>
                    </w:rPr>
                    <w:t>米</w:t>
                  </w:r>
                </w:p>
                <w:p>
                  <w:pPr>
                    <w:pStyle w:val="null3"/>
                    <w:ind w:left="360"/>
                  </w:pPr>
                  <w:r>
                    <w:rPr>
                      <w:rFonts w:ascii="宋体" w:hAnsi="宋体" w:cs="宋体" w:eastAsia="宋体"/>
                      <w:sz w:val="20"/>
                    </w:rPr>
                    <w:t>(4)</w:t>
                  </w:r>
                  <w:r>
                    <w:rPr>
                      <w:rFonts w:ascii="宋体" w:hAnsi="宋体" w:cs="宋体" w:eastAsia="宋体"/>
                      <w:sz w:val="20"/>
                    </w:rPr>
                    <w:t>线路设计合理，电路分配负载均匀，在满足设备正常运行下，留有</w:t>
                  </w:r>
                  <w:r>
                    <w:rPr>
                      <w:rFonts w:ascii="宋体" w:hAnsi="宋体" w:cs="宋体" w:eastAsia="宋体"/>
                      <w:sz w:val="20"/>
                    </w:rPr>
                    <w:t>≥20%以上余量。</w:t>
                  </w:r>
                </w:p>
                <w:p>
                  <w:pPr>
                    <w:pStyle w:val="null3"/>
                    <w:ind w:left="360"/>
                  </w:pPr>
                  <w:r>
                    <w:rPr>
                      <w:rFonts w:ascii="宋体" w:hAnsi="宋体" w:cs="宋体" w:eastAsia="宋体"/>
                      <w:sz w:val="20"/>
                    </w:rPr>
                    <w:t>(5)</w:t>
                  </w:r>
                  <w:r>
                    <w:rPr>
                      <w:rFonts w:ascii="宋体" w:hAnsi="宋体" w:cs="宋体" w:eastAsia="宋体"/>
                      <w:sz w:val="20"/>
                    </w:rPr>
                    <w:t>要求公共区域各功能用电分路控制、房间内用电根据功能平衡分路控制，主线</w:t>
                  </w:r>
                  <w:r>
                    <w:rPr>
                      <w:rFonts w:ascii="宋体" w:hAnsi="宋体" w:cs="宋体" w:eastAsia="宋体"/>
                      <w:sz w:val="20"/>
                    </w:rPr>
                    <w:t>≥国标6平方，分线≥国标4平方，排插≥国标2.5平方；空调每台分控，线路≥国标6平方；电脑排插外其它插座线路≥国标4平方；照明线路≥国标2.5平方。</w:t>
                  </w:r>
                </w:p>
                <w:p>
                  <w:pPr>
                    <w:pStyle w:val="null3"/>
                    <w:ind w:left="360"/>
                  </w:pPr>
                  <w:r>
                    <w:rPr>
                      <w:rFonts w:ascii="宋体" w:hAnsi="宋体" w:cs="宋体" w:eastAsia="宋体"/>
                      <w:sz w:val="20"/>
                    </w:rPr>
                    <w:t>(6)</w:t>
                  </w:r>
                  <w:r>
                    <w:rPr>
                      <w:rFonts w:ascii="宋体" w:hAnsi="宋体" w:cs="宋体" w:eastAsia="宋体"/>
                      <w:sz w:val="20"/>
                    </w:rPr>
                    <w:t>楼道照明线路</w:t>
                  </w:r>
                  <w:r>
                    <w:rPr>
                      <w:rFonts w:ascii="宋体" w:hAnsi="宋体" w:cs="宋体" w:eastAsia="宋体"/>
                      <w:sz w:val="20"/>
                    </w:rPr>
                    <w:t>≥国标2.5平方，应急灯线路≥国标2.5平方，安全出口线路≥国标2.5平方。</w:t>
                  </w:r>
                </w:p>
                <w:p>
                  <w:pPr>
                    <w:pStyle w:val="null3"/>
                    <w:ind w:left="360"/>
                  </w:pPr>
                  <w:r>
                    <w:rPr>
                      <w:rFonts w:ascii="宋体" w:hAnsi="宋体" w:cs="宋体" w:eastAsia="宋体"/>
                      <w:sz w:val="20"/>
                    </w:rPr>
                    <w:t>(7)</w:t>
                  </w:r>
                  <w:r>
                    <w:rPr>
                      <w:rFonts w:ascii="宋体" w:hAnsi="宋体" w:cs="宋体" w:eastAsia="宋体"/>
                      <w:sz w:val="20"/>
                    </w:rPr>
                    <w:t>包括所有辅材及安装。</w:t>
                  </w:r>
                </w:p>
              </w:tc>
            </w:tr>
          </w:tbl>
          <w:p>
            <w:pPr>
              <w:pStyle w:val="null3"/>
            </w:pPr>
            <w:r>
              <w:rPr>
                <w:rFonts w:ascii="宋体" w:hAnsi="宋体" w:cs="宋体" w:eastAsia="宋体"/>
              </w:rPr>
              <w:t>标的名称：空开</w:t>
            </w:r>
          </w:p>
          <w:tbl>
            <w:tblPr>
              <w:tblBorders>
                <w:top w:val="none" w:color="000000" w:sz="4"/>
                <w:left w:val="none" w:color="000000" w:sz="4"/>
                <w:bottom w:val="none" w:color="000000" w:sz="4"/>
                <w:right w:val="none" w:color="000000" w:sz="4"/>
                <w:insideH w:val="none"/>
                <w:insideV w:val="none"/>
              </w:tblBorders>
            </w:tblPr>
            <w:tblGrid>
              <w:gridCol w:w="851"/>
              <w:gridCol w:w="291"/>
              <w:gridCol w:w="141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符合国家标准，有漏保功能</w:t>
                  </w:r>
                </w:p>
                <w:p>
                  <w:pPr>
                    <w:pStyle w:val="null3"/>
                    <w:ind w:left="360"/>
                  </w:pPr>
                  <w:r>
                    <w:rPr>
                      <w:rFonts w:ascii="宋体" w:hAnsi="宋体" w:cs="宋体" w:eastAsia="宋体"/>
                      <w:sz w:val="20"/>
                    </w:rPr>
                    <w:t>(1)</w:t>
                  </w:r>
                  <w:r>
                    <w:rPr>
                      <w:rFonts w:ascii="宋体" w:hAnsi="宋体" w:cs="宋体" w:eastAsia="宋体"/>
                      <w:sz w:val="20"/>
                    </w:rPr>
                    <w:t>国标</w:t>
                  </w:r>
                  <w:r>
                    <w:rPr>
                      <w:rFonts w:ascii="宋体" w:hAnsi="宋体" w:cs="宋体" w:eastAsia="宋体"/>
                      <w:sz w:val="20"/>
                    </w:rPr>
                    <w:t>4极250A空开1个，4极100A空开16个，4极63A空开16个；</w:t>
                  </w:r>
                </w:p>
                <w:p>
                  <w:pPr>
                    <w:pStyle w:val="null3"/>
                    <w:ind w:left="360"/>
                  </w:pPr>
                  <w:r>
                    <w:rPr>
                      <w:rFonts w:ascii="宋体" w:hAnsi="宋体" w:cs="宋体" w:eastAsia="宋体"/>
                      <w:sz w:val="20"/>
                    </w:rPr>
                    <w:t>(2)</w:t>
                  </w:r>
                  <w:r>
                    <w:rPr>
                      <w:rFonts w:ascii="宋体" w:hAnsi="宋体" w:cs="宋体" w:eastAsia="宋体"/>
                      <w:sz w:val="20"/>
                    </w:rPr>
                    <w:t>双极空开一批。包括国标</w:t>
                  </w:r>
                  <w:r>
                    <w:rPr>
                      <w:rFonts w:ascii="宋体" w:hAnsi="宋体" w:cs="宋体" w:eastAsia="宋体"/>
                      <w:sz w:val="20"/>
                    </w:rPr>
                    <w:t>40A空开38个，国标32A空开16个，国标20A空开16个；具体型号数量根据各房间用电情况，平衡配置。</w:t>
                  </w:r>
                </w:p>
                <w:p>
                  <w:pPr>
                    <w:pStyle w:val="null3"/>
                    <w:ind w:left="360"/>
                  </w:pPr>
                  <w:r>
                    <w:rPr>
                      <w:rFonts w:ascii="宋体" w:hAnsi="宋体" w:cs="宋体" w:eastAsia="宋体"/>
                      <w:sz w:val="20"/>
                    </w:rPr>
                    <w:t>(3)</w:t>
                  </w:r>
                  <w:r>
                    <w:rPr>
                      <w:rFonts w:ascii="宋体" w:hAnsi="宋体" w:cs="宋体" w:eastAsia="宋体"/>
                      <w:sz w:val="20"/>
                    </w:rPr>
                    <w:t>配电箱</w:t>
                  </w:r>
                  <w:r>
                    <w:rPr>
                      <w:rFonts w:ascii="宋体" w:hAnsi="宋体" w:cs="宋体" w:eastAsia="宋体"/>
                      <w:sz w:val="20"/>
                    </w:rPr>
                    <w:t>16个。具体型号根据各房间空开数量配备。</w:t>
                  </w:r>
                </w:p>
                <w:p>
                  <w:pPr>
                    <w:pStyle w:val="null3"/>
                    <w:ind w:left="360"/>
                  </w:pPr>
                  <w:r>
                    <w:rPr>
                      <w:rFonts w:ascii="宋体" w:hAnsi="宋体" w:cs="宋体" w:eastAsia="宋体"/>
                      <w:sz w:val="20"/>
                    </w:rPr>
                    <w:t>(4)</w:t>
                  </w:r>
                  <w:r>
                    <w:rPr>
                      <w:rFonts w:ascii="宋体" w:hAnsi="宋体" w:cs="宋体" w:eastAsia="宋体"/>
                      <w:sz w:val="20"/>
                    </w:rPr>
                    <w:t>包括使用辅材及安装。</w:t>
                  </w:r>
                </w:p>
              </w:tc>
            </w:tr>
          </w:tbl>
          <w:p>
            <w:pPr>
              <w:pStyle w:val="null3"/>
            </w:pPr>
            <w:r>
              <w:rPr>
                <w:rFonts w:ascii="宋体" w:hAnsi="宋体" w:cs="宋体" w:eastAsia="宋体"/>
              </w:rPr>
              <w:t>标的名称：</w:t>
            </w:r>
            <w:r>
              <w:rPr>
                <w:rFonts w:ascii="宋体" w:hAnsi="宋体" w:cs="宋体" w:eastAsia="宋体"/>
                <w:sz w:val="21"/>
              </w:rPr>
              <w:t>显示器支架</w:t>
            </w:r>
          </w:p>
          <w:tbl>
            <w:tblPr>
              <w:tblBorders>
                <w:top w:val="none" w:color="000000" w:sz="4"/>
                <w:left w:val="none" w:color="000000" w:sz="4"/>
                <w:bottom w:val="none" w:color="000000" w:sz="4"/>
                <w:right w:val="none" w:color="000000" w:sz="4"/>
                <w:insideH w:val="none"/>
                <w:insideV w:val="none"/>
              </w:tblBorders>
            </w:tblPr>
            <w:tblGrid>
              <w:gridCol w:w="851"/>
              <w:gridCol w:w="291"/>
              <w:gridCol w:w="141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pPr>
                  <w:r>
                    <w:rPr>
                      <w:rFonts w:ascii="宋体" w:hAnsi="宋体" w:cs="宋体" w:eastAsia="宋体"/>
                      <w:sz w:val="20"/>
                    </w:rPr>
                    <w:t>(1)</w:t>
                  </w:r>
                  <w:r>
                    <w:rPr>
                      <w:rFonts w:ascii="宋体" w:hAnsi="宋体" w:cs="宋体" w:eastAsia="宋体"/>
                      <w:sz w:val="20"/>
                    </w:rPr>
                    <w:t>支持</w:t>
                  </w:r>
                  <w:r>
                    <w:rPr>
                      <w:rFonts w:ascii="宋体" w:hAnsi="宋体" w:cs="宋体" w:eastAsia="宋体"/>
                      <w:sz w:val="20"/>
                    </w:rPr>
                    <w:t>19-27寸显示器。</w:t>
                  </w:r>
                </w:p>
                <w:p>
                  <w:pPr>
                    <w:pStyle w:val="null3"/>
                    <w:ind w:left="360"/>
                  </w:pPr>
                  <w:r>
                    <w:rPr>
                      <w:rFonts w:ascii="宋体" w:hAnsi="宋体" w:cs="宋体" w:eastAsia="宋体"/>
                      <w:sz w:val="20"/>
                    </w:rPr>
                    <w:t>(2)</w:t>
                  </w:r>
                  <w:r>
                    <w:rPr>
                      <w:rFonts w:ascii="宋体" w:hAnsi="宋体" w:cs="宋体" w:eastAsia="宋体"/>
                      <w:sz w:val="20"/>
                    </w:rPr>
                    <w:t>支持桌夹安装和穿孔安装。</w:t>
                  </w:r>
                </w:p>
                <w:p>
                  <w:pPr>
                    <w:pStyle w:val="null3"/>
                    <w:ind w:left="360"/>
                  </w:pPr>
                  <w:r>
                    <w:rPr>
                      <w:rFonts w:ascii="宋体" w:hAnsi="宋体" w:cs="宋体" w:eastAsia="宋体"/>
                      <w:sz w:val="20"/>
                    </w:rPr>
                    <w:t>(3)</w:t>
                  </w:r>
                  <w:r>
                    <w:rPr>
                      <w:rFonts w:ascii="宋体" w:hAnsi="宋体" w:cs="宋体" w:eastAsia="宋体"/>
                      <w:sz w:val="20"/>
                    </w:rPr>
                    <w:t>立柱式，高度可调节。</w:t>
                  </w:r>
                </w:p>
                <w:p>
                  <w:pPr>
                    <w:pStyle w:val="null3"/>
                    <w:ind w:left="360"/>
                  </w:pPr>
                  <w:r>
                    <w:rPr>
                      <w:rFonts w:ascii="宋体" w:hAnsi="宋体" w:cs="宋体" w:eastAsia="宋体"/>
                      <w:sz w:val="20"/>
                    </w:rPr>
                    <w:t>(4)</w:t>
                  </w:r>
                  <w:r>
                    <w:rPr>
                      <w:rFonts w:ascii="宋体" w:hAnsi="宋体" w:cs="宋体" w:eastAsia="宋体"/>
                      <w:sz w:val="20"/>
                    </w:rPr>
                    <w:t>包含所有配件。</w:t>
                  </w:r>
                </w:p>
              </w:tc>
            </w:tr>
          </w:tbl>
          <w:p>
            <w:pPr>
              <w:pStyle w:val="null3"/>
            </w:pPr>
            <w:r>
              <w:rPr>
                <w:rFonts w:ascii="宋体" w:hAnsi="宋体" w:cs="宋体" w:eastAsia="宋体"/>
              </w:rPr>
              <w:t>标的名称：</w:t>
            </w:r>
            <w:r>
              <w:rPr>
                <w:rFonts w:ascii="宋体" w:hAnsi="宋体" w:cs="宋体" w:eastAsia="宋体"/>
                <w:sz w:val="21"/>
              </w:rPr>
              <w:t>屏蔽器</w:t>
            </w:r>
          </w:p>
          <w:tbl>
            <w:tblPr>
              <w:tblBorders>
                <w:top w:val="none" w:color="000000" w:sz="4"/>
                <w:left w:val="none" w:color="000000" w:sz="4"/>
                <w:bottom w:val="none" w:color="000000" w:sz="4"/>
                <w:right w:val="none" w:color="000000" w:sz="4"/>
                <w:insideH w:val="none"/>
                <w:insideV w:val="none"/>
              </w:tblBorders>
            </w:tblPr>
            <w:tblGrid>
              <w:gridCol w:w="851"/>
              <w:gridCol w:w="291"/>
              <w:gridCol w:w="141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b/>
                    </w:rPr>
                    <w:t>手机信号屏蔽仪</w:t>
                  </w:r>
                  <w:r>
                    <w:rPr>
                      <w:rFonts w:ascii="宋体" w:hAnsi="宋体" w:cs="宋体" w:eastAsia="宋体"/>
                      <w:sz w:val="20"/>
                      <w:b/>
                    </w:rPr>
                    <w:t>10个</w:t>
                  </w:r>
                </w:p>
                <w:p>
                  <w:pPr>
                    <w:pStyle w:val="null3"/>
                    <w:ind w:left="360"/>
                  </w:pPr>
                  <w:r>
                    <w:rPr>
                      <w:rFonts w:ascii="宋体" w:hAnsi="宋体" w:cs="宋体" w:eastAsia="宋体"/>
                      <w:sz w:val="20"/>
                    </w:rPr>
                    <w:t>(1)</w:t>
                  </w:r>
                  <w:r>
                    <w:rPr>
                      <w:rFonts w:ascii="宋体" w:hAnsi="宋体" w:cs="宋体" w:eastAsia="宋体"/>
                      <w:sz w:val="20"/>
                    </w:rPr>
                    <w:t>有效屏蔽</w:t>
                  </w:r>
                  <w:r>
                    <w:rPr>
                      <w:rFonts w:ascii="宋体" w:hAnsi="宋体" w:cs="宋体" w:eastAsia="宋体"/>
                      <w:sz w:val="20"/>
                    </w:rPr>
                    <w:t>CDMA、GSM、DCS、TD-SCDMA、WCDMA、4G/E、4G/D、5G、2.4GWIFI、广电700M等无线通信信号。</w:t>
                  </w:r>
                </w:p>
                <w:p>
                  <w:pPr>
                    <w:pStyle w:val="null3"/>
                    <w:ind w:left="360"/>
                  </w:pPr>
                  <w:r>
                    <w:rPr>
                      <w:rFonts w:ascii="宋体" w:hAnsi="宋体" w:cs="宋体" w:eastAsia="宋体"/>
                      <w:sz w:val="20"/>
                    </w:rPr>
                    <w:t>(2)</w:t>
                  </w:r>
                  <w:r>
                    <w:rPr>
                      <w:rFonts w:ascii="宋体" w:hAnsi="宋体" w:cs="宋体" w:eastAsia="宋体"/>
                      <w:sz w:val="20"/>
                    </w:rPr>
                    <w:t>有效屏蔽距离：</w:t>
                  </w:r>
                  <w:r>
                    <w:rPr>
                      <w:rFonts w:ascii="宋体" w:hAnsi="宋体" w:cs="宋体" w:eastAsia="宋体"/>
                      <w:sz w:val="20"/>
                    </w:rPr>
                    <w:t>≥20米。</w:t>
                  </w:r>
                </w:p>
              </w:tc>
            </w:tr>
          </w:tbl>
          <w:p>
            <w:pPr>
              <w:pStyle w:val="null3"/>
            </w:pPr>
            <w:r>
              <w:rPr>
                <w:rFonts w:ascii="宋体" w:hAnsi="宋体" w:cs="宋体" w:eastAsia="宋体"/>
              </w:rPr>
              <w:t>标的名称：安全标识</w:t>
            </w:r>
          </w:p>
          <w:tbl>
            <w:tblPr>
              <w:tblBorders>
                <w:top w:val="none" w:color="000000" w:sz="4"/>
                <w:left w:val="none" w:color="000000" w:sz="4"/>
                <w:bottom w:val="none" w:color="000000" w:sz="4"/>
                <w:right w:val="none" w:color="000000" w:sz="4"/>
                <w:insideH w:val="none"/>
                <w:insideV w:val="none"/>
              </w:tblBorders>
            </w:tblPr>
            <w:tblGrid>
              <w:gridCol w:w="851"/>
              <w:gridCol w:w="291"/>
              <w:gridCol w:w="141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符合国家标准，以实际实施为准</w:t>
                  </w:r>
                </w:p>
                <w:p>
                  <w:pPr>
                    <w:pStyle w:val="null3"/>
                    <w:ind w:left="360"/>
                  </w:pPr>
                  <w:r>
                    <w:rPr>
                      <w:rFonts w:ascii="宋体" w:hAnsi="宋体" w:cs="宋体" w:eastAsia="宋体"/>
                      <w:sz w:val="20"/>
                    </w:rPr>
                    <w:t>(1)</w:t>
                  </w:r>
                  <w:r>
                    <w:rPr>
                      <w:rFonts w:ascii="宋体" w:hAnsi="宋体" w:cs="宋体" w:eastAsia="宋体"/>
                      <w:sz w:val="20"/>
                    </w:rPr>
                    <w:t>烟感报警器</w:t>
                  </w:r>
                  <w:r>
                    <w:rPr>
                      <w:rFonts w:ascii="宋体" w:hAnsi="宋体" w:cs="宋体" w:eastAsia="宋体"/>
                      <w:sz w:val="20"/>
                    </w:rPr>
                    <w:t>18个。使用专用线材和线管，与北区消防中心设备对接，如果点位不够增加相关配件。</w:t>
                  </w:r>
                </w:p>
                <w:p>
                  <w:pPr>
                    <w:pStyle w:val="null3"/>
                    <w:ind w:left="360"/>
                  </w:pPr>
                  <w:r>
                    <w:rPr>
                      <w:rFonts w:ascii="宋体" w:hAnsi="宋体" w:cs="宋体" w:eastAsia="宋体"/>
                      <w:sz w:val="20"/>
                    </w:rPr>
                    <w:t>(2)</w:t>
                  </w:r>
                  <w:r>
                    <w:rPr>
                      <w:rFonts w:ascii="宋体" w:hAnsi="宋体" w:cs="宋体" w:eastAsia="宋体"/>
                      <w:sz w:val="20"/>
                    </w:rPr>
                    <w:t>应急灯</w:t>
                  </w:r>
                  <w:r>
                    <w:rPr>
                      <w:rFonts w:ascii="宋体" w:hAnsi="宋体" w:cs="宋体" w:eastAsia="宋体"/>
                      <w:sz w:val="20"/>
                    </w:rPr>
                    <w:t>32个，含线路配件。</w:t>
                  </w:r>
                </w:p>
                <w:p>
                  <w:pPr>
                    <w:pStyle w:val="null3"/>
                    <w:ind w:left="360"/>
                  </w:pPr>
                  <w:r>
                    <w:rPr>
                      <w:rFonts w:ascii="宋体" w:hAnsi="宋体" w:cs="宋体" w:eastAsia="宋体"/>
                      <w:sz w:val="20"/>
                    </w:rPr>
                    <w:t>(3)</w:t>
                  </w:r>
                  <w:r>
                    <w:rPr>
                      <w:rFonts w:ascii="宋体" w:hAnsi="宋体" w:cs="宋体" w:eastAsia="宋体"/>
                      <w:sz w:val="20"/>
                    </w:rPr>
                    <w:t>安全出口指示灯</w:t>
                  </w:r>
                  <w:r>
                    <w:rPr>
                      <w:rFonts w:ascii="宋体" w:hAnsi="宋体" w:cs="宋体" w:eastAsia="宋体"/>
                      <w:sz w:val="20"/>
                    </w:rPr>
                    <w:t>32个，含线路配件。指示方向根据实际安装地确定。</w:t>
                  </w:r>
                </w:p>
                <w:p>
                  <w:pPr>
                    <w:pStyle w:val="null3"/>
                    <w:ind w:left="360"/>
                  </w:pPr>
                  <w:r>
                    <w:rPr>
                      <w:rFonts w:ascii="宋体" w:hAnsi="宋体" w:cs="宋体" w:eastAsia="宋体"/>
                      <w:sz w:val="20"/>
                    </w:rPr>
                    <w:t>(4)</w:t>
                  </w:r>
                  <w:r>
                    <w:rPr>
                      <w:rFonts w:ascii="宋体" w:hAnsi="宋体" w:cs="宋体" w:eastAsia="宋体"/>
                      <w:sz w:val="20"/>
                    </w:rPr>
                    <w:t>用电安全标识、逃生通道标识等。</w:t>
                  </w:r>
                </w:p>
              </w:tc>
            </w:tr>
          </w:tbl>
          <w:p>
            <w:pPr>
              <w:pStyle w:val="null3"/>
            </w:pPr>
            <w:r>
              <w:rPr>
                <w:rFonts w:ascii="宋体" w:hAnsi="宋体" w:cs="宋体" w:eastAsia="宋体"/>
              </w:rPr>
              <w:t>标的名称：</w:t>
            </w:r>
            <w:r>
              <w:rPr>
                <w:rFonts w:ascii="宋体" w:hAnsi="宋体" w:cs="宋体" w:eastAsia="宋体"/>
                <w:sz w:val="21"/>
              </w:rPr>
              <w:t>氛围建设</w:t>
            </w:r>
          </w:p>
          <w:tbl>
            <w:tblPr>
              <w:tblBorders>
                <w:top w:val="none" w:color="000000" w:sz="4"/>
                <w:left w:val="none" w:color="000000" w:sz="4"/>
                <w:bottom w:val="none" w:color="000000" w:sz="4"/>
                <w:right w:val="none" w:color="000000" w:sz="4"/>
                <w:insideH w:val="none"/>
                <w:insideV w:val="none"/>
              </w:tblBorders>
            </w:tblPr>
            <w:tblGrid>
              <w:gridCol w:w="851"/>
              <w:gridCol w:w="291"/>
              <w:gridCol w:w="141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使用材料符合国家环保标准</w:t>
                  </w:r>
                </w:p>
                <w:p>
                  <w:pPr>
                    <w:pStyle w:val="null3"/>
                    <w:ind w:left="360"/>
                  </w:pPr>
                  <w:r>
                    <w:rPr>
                      <w:rFonts w:ascii="宋体" w:hAnsi="宋体" w:cs="宋体" w:eastAsia="宋体"/>
                      <w:sz w:val="20"/>
                    </w:rPr>
                    <w:t>(1)</w:t>
                  </w:r>
                  <w:r>
                    <w:rPr>
                      <w:rFonts w:ascii="宋体" w:hAnsi="宋体" w:cs="宋体" w:eastAsia="宋体"/>
                      <w:sz w:val="20"/>
                    </w:rPr>
                    <w:t>实验室内文化氛围建设（实验室管理制度、安全制度、操作规范等）</w:t>
                  </w:r>
                </w:p>
                <w:p>
                  <w:pPr>
                    <w:pStyle w:val="null3"/>
                    <w:ind w:left="360"/>
                  </w:pPr>
                  <w:r>
                    <w:rPr>
                      <w:rFonts w:ascii="宋体" w:hAnsi="宋体" w:cs="宋体" w:eastAsia="宋体"/>
                      <w:sz w:val="20"/>
                    </w:rPr>
                    <w:t>(2)</w:t>
                  </w:r>
                  <w:r>
                    <w:rPr>
                      <w:rFonts w:ascii="宋体" w:hAnsi="宋体" w:cs="宋体" w:eastAsia="宋体"/>
                      <w:sz w:val="20"/>
                    </w:rPr>
                    <w:t>楼道文化氛围建设（教室门牌、实验室介绍、指示牌等）</w:t>
                  </w:r>
                </w:p>
              </w:tc>
            </w:tr>
          </w:tbl>
          <w:p>
            <w:pPr>
              <w:pStyle w:val="null3"/>
            </w:pPr>
            <w:r>
              <w:rPr>
                <w:rFonts w:ascii="宋体" w:hAnsi="宋体" w:cs="宋体" w:eastAsia="宋体"/>
              </w:rPr>
              <w:t>标的名称：</w:t>
            </w:r>
            <w:r>
              <w:rPr>
                <w:rFonts w:ascii="宋体" w:hAnsi="宋体" w:cs="宋体" w:eastAsia="宋体"/>
                <w:sz w:val="21"/>
              </w:rPr>
              <w:t>指纹锁</w:t>
            </w:r>
          </w:p>
          <w:tbl>
            <w:tblPr>
              <w:tblBorders>
                <w:top w:val="none" w:color="000000" w:sz="4"/>
                <w:left w:val="none" w:color="000000" w:sz="4"/>
                <w:bottom w:val="none" w:color="000000" w:sz="4"/>
                <w:right w:val="none" w:color="000000" w:sz="4"/>
                <w:insideH w:val="none"/>
                <w:insideV w:val="none"/>
              </w:tblBorders>
            </w:tblPr>
            <w:tblGrid>
              <w:gridCol w:w="851"/>
              <w:gridCol w:w="291"/>
              <w:gridCol w:w="141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pPr>
                  <w:r>
                    <w:rPr>
                      <w:rFonts w:ascii="宋体" w:hAnsi="宋体" w:cs="宋体" w:eastAsia="宋体"/>
                      <w:sz w:val="20"/>
                    </w:rPr>
                    <w:t>(1)</w:t>
                  </w:r>
                  <w:r>
                    <w:rPr>
                      <w:rFonts w:ascii="宋体" w:hAnsi="宋体" w:cs="宋体" w:eastAsia="宋体"/>
                      <w:sz w:val="20"/>
                    </w:rPr>
                    <w:t>支持指纹、人脸、密码、卡片、机械锁等多种开启方式。</w:t>
                  </w:r>
                </w:p>
                <w:p>
                  <w:pPr>
                    <w:pStyle w:val="null3"/>
                    <w:ind w:left="360"/>
                  </w:pPr>
                  <w:r>
                    <w:rPr>
                      <w:rFonts w:ascii="宋体" w:hAnsi="宋体" w:cs="宋体" w:eastAsia="宋体"/>
                      <w:sz w:val="20"/>
                    </w:rPr>
                    <w:t>(2)</w:t>
                  </w:r>
                  <w:r>
                    <w:rPr>
                      <w:rFonts w:ascii="宋体" w:hAnsi="宋体" w:cs="宋体" w:eastAsia="宋体"/>
                      <w:sz w:val="20"/>
                    </w:rPr>
                    <w:t>支持手机远程智控、支持应急供电。</w:t>
                  </w:r>
                </w:p>
                <w:p>
                  <w:pPr>
                    <w:pStyle w:val="null3"/>
                    <w:ind w:left="360"/>
                  </w:pPr>
                  <w:r>
                    <w:rPr>
                      <w:rFonts w:ascii="宋体" w:hAnsi="宋体" w:cs="宋体" w:eastAsia="宋体"/>
                      <w:sz w:val="20"/>
                    </w:rPr>
                    <w:t>(3)</w:t>
                  </w:r>
                  <w:r>
                    <w:rPr>
                      <w:rFonts w:ascii="宋体" w:hAnsi="宋体" w:cs="宋体" w:eastAsia="宋体"/>
                      <w:sz w:val="20"/>
                    </w:rPr>
                    <w:t>支持临时密码，低电量提醒，可更换电池，待机时间不小于</w:t>
                  </w:r>
                  <w:r>
                    <w:rPr>
                      <w:rFonts w:ascii="宋体" w:hAnsi="宋体" w:cs="宋体" w:eastAsia="宋体"/>
                      <w:sz w:val="20"/>
                    </w:rPr>
                    <w:t>6个月。</w:t>
                  </w:r>
                </w:p>
                <w:p>
                  <w:pPr>
                    <w:pStyle w:val="null3"/>
                    <w:ind w:left="-135" w:firstLine="134"/>
                    <w:jc w:val="left"/>
                  </w:pPr>
                  <w:r>
                    <w:rPr>
                      <w:rFonts w:ascii="宋体" w:hAnsi="宋体" w:cs="宋体" w:eastAsia="宋体"/>
                      <w:sz w:val="20"/>
                    </w:rPr>
                    <w:t>(4)</w:t>
                  </w:r>
                  <w:r>
                    <w:rPr>
                      <w:rFonts w:ascii="宋体" w:hAnsi="宋体" w:cs="宋体" w:eastAsia="宋体"/>
                      <w:sz w:val="20"/>
                    </w:rPr>
                    <w:t>不锈钢锁体</w:t>
                  </w:r>
                </w:p>
              </w:tc>
            </w:tr>
          </w:tbl>
          <w:p>
            <w:pPr>
              <w:pStyle w:val="null3"/>
            </w:pPr>
            <w:r>
              <w:rPr>
                <w:rFonts w:ascii="宋体" w:hAnsi="宋体" w:cs="宋体" w:eastAsia="宋体"/>
              </w:rPr>
              <w:t>标的名称：</w:t>
            </w:r>
            <w:r>
              <w:rPr>
                <w:rFonts w:ascii="宋体" w:hAnsi="宋体" w:cs="宋体" w:eastAsia="宋体"/>
                <w:sz w:val="21"/>
              </w:rPr>
              <w:t>电脑桌椅（定制）</w:t>
            </w:r>
          </w:p>
          <w:tbl>
            <w:tblPr>
              <w:tblBorders>
                <w:top w:val="none" w:color="000000" w:sz="4"/>
                <w:left w:val="none" w:color="000000" w:sz="4"/>
                <w:bottom w:val="none" w:color="000000" w:sz="4"/>
                <w:right w:val="none" w:color="000000" w:sz="4"/>
                <w:insideH w:val="none"/>
                <w:insideV w:val="none"/>
              </w:tblBorders>
            </w:tblPr>
            <w:tblGrid>
              <w:gridCol w:w="176"/>
              <w:gridCol w:w="135"/>
              <w:gridCol w:w="2242"/>
            </w:tblGrid>
            <w:tr>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2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电脑桌椅包括实验桌、实验方凳。必须符合国家</w:t>
                  </w:r>
                  <w:r>
                    <w:rPr>
                      <w:rFonts w:ascii="宋体" w:hAnsi="宋体" w:cs="宋体" w:eastAsia="宋体"/>
                      <w:sz w:val="19"/>
                    </w:rPr>
                    <w:t>E2级环保要求。</w:t>
                  </w:r>
                </w:p>
                <w:p>
                  <w:pPr>
                    <w:pStyle w:val="null3"/>
                  </w:pPr>
                  <w:r>
                    <w:rPr>
                      <w:rFonts w:ascii="宋体" w:hAnsi="宋体" w:cs="宋体" w:eastAsia="宋体"/>
                      <w:sz w:val="19"/>
                    </w:rPr>
                    <w:t>1 实验桌参数：</w:t>
                  </w:r>
                </w:p>
                <w:p>
                  <w:pPr>
                    <w:pStyle w:val="null3"/>
                    <w:ind w:left="360"/>
                  </w:pPr>
                  <w:r>
                    <w:rPr>
                      <w:rFonts w:ascii="宋体" w:hAnsi="宋体" w:cs="宋体" w:eastAsia="宋体"/>
                      <w:sz w:val="20"/>
                    </w:rPr>
                    <w:t>(1)</w:t>
                  </w:r>
                  <w:r>
                    <w:rPr>
                      <w:rFonts w:ascii="宋体" w:hAnsi="宋体" w:cs="宋体" w:eastAsia="宋体"/>
                      <w:sz w:val="20"/>
                    </w:rPr>
                    <w:t>规格：按</w:t>
                  </w:r>
                  <w:r>
                    <w:rPr>
                      <w:rFonts w:ascii="宋体" w:hAnsi="宋体" w:cs="宋体" w:eastAsia="宋体"/>
                      <w:sz w:val="20"/>
                    </w:rPr>
                    <w:t>480台计算机数量配置，根据具体的位置选择单人位、双人位、三人位和四人位。单人位尺寸500-600mm*650-700mm，具体根据实际位置确定。</w:t>
                  </w:r>
                </w:p>
                <w:p>
                  <w:pPr>
                    <w:pStyle w:val="null3"/>
                    <w:ind w:left="360"/>
                  </w:pPr>
                  <w:r>
                    <w:rPr>
                      <w:rFonts w:ascii="宋体" w:hAnsi="宋体" w:cs="宋体" w:eastAsia="宋体"/>
                      <w:sz w:val="20"/>
                    </w:rPr>
                    <w:t>(2)</w:t>
                  </w:r>
                  <w:r>
                    <w:rPr>
                      <w:rFonts w:ascii="宋体" w:hAnsi="宋体" w:cs="宋体" w:eastAsia="宋体"/>
                      <w:sz w:val="20"/>
                    </w:rPr>
                    <w:t>台面：厚度</w:t>
                  </w:r>
                  <w:r>
                    <w:rPr>
                      <w:rFonts w:ascii="宋体" w:hAnsi="宋体" w:cs="宋体" w:eastAsia="宋体"/>
                      <w:sz w:val="20"/>
                    </w:rPr>
                    <w:t>≥25mm，易清洁、耐磨、耐烟酌、抗污染，经久耐用，造型美观等特点，台面上带有穿线孔。</w:t>
                  </w:r>
                </w:p>
                <w:p>
                  <w:pPr>
                    <w:pStyle w:val="null3"/>
                    <w:ind w:left="360"/>
                  </w:pPr>
                  <w:r>
                    <w:rPr>
                      <w:rFonts w:ascii="宋体" w:hAnsi="宋体" w:cs="宋体" w:eastAsia="宋体"/>
                      <w:sz w:val="20"/>
                    </w:rPr>
                    <w:t>(3)</w:t>
                  </w:r>
                  <w:r>
                    <w:rPr>
                      <w:rFonts w:ascii="宋体" w:hAnsi="宋体" w:cs="宋体" w:eastAsia="宋体"/>
                      <w:sz w:val="20"/>
                    </w:rPr>
                    <w:t>台身：立腿外框架采用</w:t>
                  </w:r>
                  <w:r>
                    <w:rPr>
                      <w:rFonts w:ascii="宋体" w:hAnsi="宋体" w:cs="宋体" w:eastAsia="宋体"/>
                      <w:sz w:val="20"/>
                    </w:rPr>
                    <w:t>≥50*15*1.0mm厚优质方管，配管采用≥25*25*1.0mm厚优质方管，背板采用≥0.8mm厚优质冷轧钢板折弯成型带门，门带暗锁，钥匙通用。封板采用≥0.8mm</w:t>
                  </w:r>
                  <w:r>
                    <w:rPr>
                      <w:rFonts w:ascii="宋体" w:hAnsi="宋体" w:cs="宋体" w:eastAsia="宋体"/>
                      <w:sz w:val="20"/>
                    </w:rPr>
                    <w:t>厚优质冷轧钢板。电脑主机在桌下靠后位置安装，后置机箱全封。</w:t>
                  </w:r>
                </w:p>
                <w:p>
                  <w:pPr>
                    <w:pStyle w:val="null3"/>
                    <w:ind w:left="360"/>
                  </w:pPr>
                  <w:r>
                    <w:rPr>
                      <w:rFonts w:ascii="宋体" w:hAnsi="宋体" w:cs="宋体" w:eastAsia="宋体"/>
                      <w:sz w:val="20"/>
                    </w:rPr>
                    <w:t>(4)</w:t>
                  </w:r>
                  <w:r>
                    <w:rPr>
                      <w:rFonts w:ascii="宋体" w:hAnsi="宋体" w:cs="宋体" w:eastAsia="宋体"/>
                      <w:sz w:val="20"/>
                    </w:rPr>
                    <w:t>桌面带木质挡板，背面使用钢化玻璃挡板，厚度</w:t>
                  </w:r>
                  <w:r>
                    <w:rPr>
                      <w:rFonts w:ascii="宋体" w:hAnsi="宋体" w:cs="宋体" w:eastAsia="宋体"/>
                      <w:sz w:val="20"/>
                    </w:rPr>
                    <w:t>≥5mm。桌面与挡板的颜色以及其他细节要求与采购方协商确定。</w:t>
                  </w:r>
                </w:p>
                <w:p>
                  <w:pPr>
                    <w:pStyle w:val="null3"/>
                  </w:pPr>
                  <w:r>
                    <w:rPr>
                      <w:rFonts w:ascii="宋体" w:hAnsi="宋体" w:cs="宋体" w:eastAsia="宋体"/>
                      <w:sz w:val="19"/>
                    </w:rPr>
                    <w:t>2 实验方凳参数：</w:t>
                  </w:r>
                </w:p>
                <w:p>
                  <w:pPr>
                    <w:pStyle w:val="null3"/>
                    <w:numPr>
                      <w:ilvl w:val="0"/>
                      <w:numId w:val="1"/>
                    </w:numPr>
                  </w:pPr>
                  <w:r>
                    <w:rPr>
                      <w:rFonts w:ascii="宋体" w:hAnsi="宋体" w:cs="宋体" w:eastAsia="宋体"/>
                      <w:sz w:val="20"/>
                    </w:rPr>
                    <w:t>规格：简约现代卯榫结构</w:t>
                  </w:r>
                  <w:r>
                    <w:rPr>
                      <w:rFonts w:ascii="宋体" w:hAnsi="宋体" w:cs="宋体" w:eastAsia="宋体"/>
                      <w:sz w:val="20"/>
                    </w:rPr>
                    <w:t>25-30cm*30-35cm*45-50cm长大方凳（带防滑脚垫）</w:t>
                  </w:r>
                </w:p>
                <w:p>
                  <w:pPr>
                    <w:pStyle w:val="null3"/>
                    <w:numPr>
                      <w:ilvl w:val="0"/>
                      <w:numId w:val="1"/>
                    </w:numPr>
                  </w:pPr>
                  <w:r>
                    <w:rPr>
                      <w:rFonts w:ascii="宋体" w:hAnsi="宋体" w:cs="宋体" w:eastAsia="宋体"/>
                      <w:sz w:val="20"/>
                    </w:rPr>
                    <w:t>凳面：橡胶实木</w:t>
                  </w:r>
                </w:p>
                <w:p>
                  <w:pPr>
                    <w:pStyle w:val="null3"/>
                    <w:numPr>
                      <w:ilvl w:val="0"/>
                      <w:numId w:val="1"/>
                    </w:numPr>
                  </w:pPr>
                  <w:r>
                    <w:rPr>
                      <w:rFonts w:ascii="宋体" w:hAnsi="宋体" w:cs="宋体" w:eastAsia="宋体"/>
                      <w:sz w:val="20"/>
                    </w:rPr>
                    <w:t>凳身：橡胶实木</w:t>
                  </w:r>
                </w:p>
                <w:p>
                  <w:pPr>
                    <w:pStyle w:val="null3"/>
                  </w:pPr>
                  <w:r>
                    <w:rPr>
                      <w:rFonts w:ascii="宋体" w:hAnsi="宋体" w:cs="宋体" w:eastAsia="宋体"/>
                      <w:sz w:val="19"/>
                    </w:rPr>
                    <w:t>电脑桌椅参考图片（最终以学校确定为准）（详见附件图纸）</w:t>
                  </w:r>
                </w:p>
                <w:p>
                  <w:pPr>
                    <w:pStyle w:val="null3"/>
                  </w:pPr>
                  <w:r>
                    <w:rPr>
                      <w:rFonts w:ascii="宋体" w:hAnsi="宋体" w:cs="宋体" w:eastAsia="宋体"/>
                      <w:sz w:val="19"/>
                    </w:rPr>
                    <w:t>参考空间布局图（具体设计和尺寸以实际测量为准）</w:t>
                  </w:r>
                  <w:r>
                    <w:rPr>
                      <w:rFonts w:ascii="宋体" w:hAnsi="宋体" w:cs="宋体" w:eastAsia="宋体"/>
                      <w:sz w:val="19"/>
                    </w:rPr>
                    <w:t>（详见附件图纸）</w:t>
                  </w:r>
                </w:p>
                <w:p>
                  <w:pPr>
                    <w:pStyle w:val="null3"/>
                  </w:pPr>
                  <w:r>
                    <w:br/>
                  </w:r>
                </w:p>
                <w:p>
                  <w:pPr>
                    <w:pStyle w:val="null3"/>
                  </w:pPr>
                  <w:r>
                    <w:br/>
                  </w:r>
                </w:p>
                <w:p>
                  <w:pPr>
                    <w:pStyle w:val="null3"/>
                  </w:pPr>
                  <w:r>
                    <w:rPr>
                      <w:rFonts w:ascii="宋体" w:hAnsi="宋体" w:cs="宋体" w:eastAsia="宋体"/>
                      <w:sz w:val="19"/>
                    </w:rPr>
                    <w:t>教室分布图</w:t>
                  </w:r>
                  <w:r>
                    <w:rPr>
                      <w:rFonts w:ascii="宋体" w:hAnsi="宋体" w:cs="宋体" w:eastAsia="宋体"/>
                      <w:sz w:val="19"/>
                    </w:rPr>
                    <w:t>（详见附件图纸）</w:t>
                  </w:r>
                </w:p>
              </w:tc>
            </w:tr>
          </w:tbl>
          <w:p>
            <w:pPr>
              <w:pStyle w:val="null3"/>
              <w:spacing w:after="120"/>
              <w:ind w:firstLine="210"/>
              <w:jc w:val="both"/>
            </w:pPr>
            <w:r>
              <w:rPr>
                <w:rFonts w:ascii="宋体" w:hAnsi="宋体" w:cs="宋体" w:eastAsia="宋体"/>
              </w:rPr>
              <w:t>标的名称：教师讲台</w:t>
            </w:r>
            <w:r>
              <w:rPr>
                <w:rFonts w:ascii="宋体" w:hAnsi="宋体" w:cs="宋体" w:eastAsia="宋体"/>
              </w:rPr>
              <w:t>（定制）</w:t>
            </w:r>
          </w:p>
          <w:tbl>
            <w:tblPr>
              <w:tblBorders>
                <w:top w:val="none" w:color="000000" w:sz="4"/>
                <w:left w:val="none" w:color="000000" w:sz="4"/>
                <w:bottom w:val="none" w:color="000000" w:sz="4"/>
                <w:right w:val="none" w:color="000000" w:sz="4"/>
                <w:insideH w:val="none"/>
                <w:insideV w:val="none"/>
              </w:tblBorders>
            </w:tblPr>
            <w:tblGrid>
              <w:gridCol w:w="851"/>
              <w:gridCol w:w="291"/>
              <w:gridCol w:w="141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参数性质</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pPr>
                  <w:r>
                    <w:rPr>
                      <w:rFonts w:ascii="宋体" w:hAnsi="宋体" w:cs="宋体" w:eastAsia="宋体"/>
                      <w:sz w:val="20"/>
                    </w:rPr>
                    <w:t>(1)</w:t>
                  </w:r>
                  <w:r>
                    <w:rPr>
                      <w:rFonts w:ascii="宋体" w:hAnsi="宋体" w:cs="宋体" w:eastAsia="宋体"/>
                      <w:sz w:val="20"/>
                    </w:rPr>
                    <w:t>规格：约</w:t>
                  </w:r>
                  <w:r>
                    <w:rPr>
                      <w:rFonts w:ascii="宋体" w:hAnsi="宋体" w:cs="宋体" w:eastAsia="宋体"/>
                      <w:sz w:val="20"/>
                    </w:rPr>
                    <w:t>1000*700*1000mm。</w:t>
                  </w:r>
                </w:p>
                <w:p>
                  <w:pPr>
                    <w:pStyle w:val="null3"/>
                    <w:ind w:left="360"/>
                  </w:pPr>
                  <w:r>
                    <w:rPr>
                      <w:rFonts w:ascii="宋体" w:hAnsi="宋体" w:cs="宋体" w:eastAsia="宋体"/>
                      <w:sz w:val="20"/>
                    </w:rPr>
                    <w:t>(2)</w:t>
                  </w:r>
                  <w:r>
                    <w:rPr>
                      <w:rFonts w:ascii="宋体" w:hAnsi="宋体" w:cs="宋体" w:eastAsia="宋体"/>
                      <w:sz w:val="20"/>
                    </w:rPr>
                    <w:t>采用钢木结合构造。</w:t>
                  </w:r>
                </w:p>
                <w:p>
                  <w:pPr>
                    <w:pStyle w:val="null3"/>
                    <w:ind w:left="360"/>
                  </w:pPr>
                  <w:r>
                    <w:rPr>
                      <w:rFonts w:ascii="宋体" w:hAnsi="宋体" w:cs="宋体" w:eastAsia="宋体"/>
                      <w:sz w:val="20"/>
                    </w:rPr>
                    <w:t>(3)</w:t>
                  </w:r>
                  <w:r>
                    <w:rPr>
                      <w:rFonts w:ascii="宋体" w:hAnsi="宋体" w:cs="宋体" w:eastAsia="宋体"/>
                      <w:sz w:val="20"/>
                    </w:rPr>
                    <w:t>重点部位须采用一次冲压成型技术；所有钣金部分均采用激光切割加工，所有尖角倒圆角不小于</w:t>
                  </w:r>
                  <w:r>
                    <w:rPr>
                      <w:rFonts w:ascii="宋体" w:hAnsi="宋体" w:cs="宋体" w:eastAsia="宋体"/>
                      <w:sz w:val="20"/>
                    </w:rPr>
                    <w:t>R3，保证使用者和维护者不划伤。</w:t>
                  </w:r>
                </w:p>
                <w:p>
                  <w:pPr>
                    <w:pStyle w:val="null3"/>
                    <w:ind w:left="360"/>
                  </w:pPr>
                  <w:r>
                    <w:rPr>
                      <w:rFonts w:ascii="宋体" w:hAnsi="宋体" w:cs="宋体" w:eastAsia="宋体"/>
                      <w:sz w:val="20"/>
                    </w:rPr>
                    <w:t>(4)</w:t>
                  </w:r>
                  <w:r>
                    <w:rPr>
                      <w:rFonts w:ascii="宋体" w:hAnsi="宋体" w:cs="宋体" w:eastAsia="宋体"/>
                      <w:sz w:val="20"/>
                    </w:rPr>
                    <w:t>讲桌主体材料采用厚度</w:t>
                  </w:r>
                  <w:r>
                    <w:rPr>
                      <w:rFonts w:ascii="宋体" w:hAnsi="宋体" w:cs="宋体" w:eastAsia="宋体"/>
                      <w:sz w:val="20"/>
                    </w:rPr>
                    <w:t>≥</w:t>
                  </w:r>
                  <w:r>
                    <w:rPr>
                      <w:rFonts w:ascii="宋体" w:hAnsi="宋体" w:cs="宋体" w:eastAsia="宋体"/>
                      <w:sz w:val="20"/>
                    </w:rPr>
                    <w:t>1.5mm冷轧钢板，其他辅助部门采用厚度</w:t>
                  </w:r>
                  <w:r>
                    <w:rPr>
                      <w:rFonts w:ascii="宋体" w:hAnsi="宋体" w:cs="宋体" w:eastAsia="宋体"/>
                      <w:sz w:val="20"/>
                    </w:rPr>
                    <w:t>≥</w:t>
                  </w:r>
                  <w:r>
                    <w:rPr>
                      <w:rFonts w:ascii="宋体" w:hAnsi="宋体" w:cs="宋体" w:eastAsia="宋体"/>
                      <w:sz w:val="20"/>
                    </w:rPr>
                    <w:t>1.2mm冷轧钢板。</w:t>
                  </w:r>
                </w:p>
                <w:p>
                  <w:pPr>
                    <w:pStyle w:val="null3"/>
                    <w:ind w:left="360"/>
                  </w:pPr>
                  <w:r>
                    <w:rPr>
                      <w:rFonts w:ascii="宋体" w:hAnsi="宋体" w:cs="宋体" w:eastAsia="宋体"/>
                      <w:sz w:val="20"/>
                    </w:rPr>
                    <w:t>(5)</w:t>
                  </w:r>
                  <w:r>
                    <w:rPr>
                      <w:rFonts w:ascii="宋体" w:hAnsi="宋体" w:cs="宋体" w:eastAsia="宋体"/>
                      <w:sz w:val="20"/>
                    </w:rPr>
                    <w:t>讲台方便配置台式电脑；</w:t>
                  </w:r>
                </w:p>
                <w:p>
                  <w:pPr>
                    <w:pStyle w:val="null3"/>
                    <w:ind w:left="360"/>
                  </w:pPr>
                  <w:r>
                    <w:rPr>
                      <w:rFonts w:ascii="宋体" w:hAnsi="宋体" w:cs="宋体" w:eastAsia="宋体"/>
                      <w:sz w:val="20"/>
                    </w:rPr>
                    <w:t>(6)</w:t>
                  </w:r>
                  <w:r>
                    <w:rPr>
                      <w:rFonts w:ascii="宋体" w:hAnsi="宋体" w:cs="宋体" w:eastAsia="宋体"/>
                      <w:sz w:val="20"/>
                    </w:rPr>
                    <w:t>凳子：</w:t>
                  </w:r>
                  <w:r>
                    <w:rPr>
                      <w:rFonts w:ascii="宋体" w:hAnsi="宋体" w:cs="宋体" w:eastAsia="宋体"/>
                      <w:sz w:val="20"/>
                    </w:rPr>
                    <w:t>L型靠背弯架，PU皮椅面、高弹加厚海棉；底盘：万向轮，安全气杆，符合安全认证，与多媒体讲台配合使用，高低合适尺寸。</w:t>
                  </w:r>
                </w:p>
              </w:tc>
            </w:tr>
          </w:tbl>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自合同签订之日起 30 日安装调试完成并交付验收</w:t>
      </w:r>
    </w:p>
    <w:p>
      <w:pPr>
        <w:pStyle w:val="null3"/>
        <w:outlineLvl w:val="3"/>
      </w:pPr>
      <w:r>
        <w:rPr>
          <w:sz w:val="24"/>
          <w:b/>
        </w:rPr>
        <w:t>3.4.2交货地点</w:t>
      </w:r>
    </w:p>
    <w:p>
      <w:pPr>
        <w:pStyle w:val="null3"/>
      </w:pPr>
      <w:r>
        <w:rPr/>
        <w:t>采购包1：</w:t>
      </w:r>
    </w:p>
    <w:p>
      <w:pPr>
        <w:pStyle w:val="null3"/>
      </w:pPr>
      <w:r>
        <w:rPr/>
        <w:t>陕西理工大学指定地点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 xml:space="preserve">项目最终验收合格后一次性支付合同款的100% ，付款前，中标人须向采购人开具等额的增值税专用发票 </w:t>
      </w:r>
      <w:r>
        <w:rPr/>
        <w:t xml:space="preserve"> ，达到付款条件起 </w:t>
      </w:r>
      <w:r>
        <w:rPr/>
        <w:t>20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货物到货后，采购人、中标供应商双方共同开箱验收。在检查货物原产地、型号、规格、配置符合合同要求后，由中标供应商负责安装调试、采购人负责技术验收，验收以合同文本货物供货配置清单中描述的有关技术要求为准。</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质保期：验收合格后 3 年。 响应时效：即时响应（包括电话响应）；电话响应无法解决 48 小时内到达现场。修复时间 8 小时内解决；如 8 小时内无法修复，应提供相应解决方案。</w:t>
      </w:r>
    </w:p>
    <w:p>
      <w:pPr>
        <w:pStyle w:val="null3"/>
        <w:outlineLvl w:val="3"/>
      </w:pPr>
      <w:r>
        <w:rPr>
          <w:sz w:val="24"/>
          <w:b/>
        </w:rPr>
        <w:t>3.4.8违约责任与解决争议的方法</w:t>
      </w:r>
    </w:p>
    <w:p>
      <w:pPr>
        <w:pStyle w:val="null3"/>
      </w:pPr>
      <w:r>
        <w:rPr/>
        <w:t>采购包1：</w:t>
      </w:r>
    </w:p>
    <w:p>
      <w:pPr>
        <w:pStyle w:val="null3"/>
      </w:pPr>
      <w:r>
        <w:rPr/>
        <w:t>按招标文件、合同约定执行</w:t>
      </w:r>
    </w:p>
    <w:p>
      <w:pPr>
        <w:pStyle w:val="null3"/>
        <w:jc w:val="left"/>
        <w:outlineLvl w:val="2"/>
      </w:pPr>
      <w:r>
        <w:rPr>
          <w:sz w:val="28"/>
          <w:b/>
        </w:rPr>
        <w:t>3.5其他要求</w:t>
      </w:r>
    </w:p>
    <w:p>
      <w:pPr>
        <w:pStyle w:val="null3"/>
      </w:pPr>
      <w:r>
        <w:rPr/>
        <w:t>1、商务要求不允许负偏离； 2、如有需要，供应商可自行前往踏勘，踏勘联系人：马老师 15929591988; 3、标的物以附件标的物清单为准.</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1.具有独立承担民事责任的能力。（注：①投标 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 全的财务会计制度的证明材料。｛注：①可提供2022或2023年度经审计的财务报告复印件(包含审计报告和审计报告中所涉及的财务报表和报表附注），②也可提供投标人内部的2021 或2022年度财务报表复印件（至少包含资产负 债表），③也可提供截至响应文件递交截止日一年内银行出具的资信证明（复印件），④投标人注册时间截至响应文件递交截止日不足一年的, 也可提供加盖工商备案主管部门印章的公司章程复印件，⑤也可提供政府采购信用担保机构出具的《政府采购投标担保函》｝ 4.具有依法缴纳税收和社会保障资金的良好记录( (①社会保障资金缴纳证明：提供2023年6月1日至今已缴存的任一月份的社会保障资金缴存单据或社保机构开具的社会保险参保缴费情况证明，依法不需要缴纳社会保障资金的投标人应提供相关文件证明； ）；②提供2023年6月1日至今已缴纳的至少一个月的纳税证明或完税证明，依法免税的单位应提供相关证明材料）；5.具 备履行合同所必需的设备和专业技术能力的证 明材料（按照招标文件格式提供承诺函）；6. 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t>投标函 中小企业声明函 残疾人福利性单位声明函 投标文件封面 投标文件其他格式 投标人应提交的相关资格证明材料 监狱企业的证明文件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①可提供2022或2023年度经审计的财务报告复印件(包含审计报告和审计报告中所涉及的财务报表和报表附注），②也可提供投标人内部的2021 或2022年度财务报表复印件（至少包含资产负 债表），③也可提供截至响应文件递交截止日一年内银行出具的资信证明（复印件），④投标人注册时间截至响应文件递交截止日不足一年的, 也可提供加盖工商备案主管部门印章的公司章程复印件，⑤也可提供政府采购信用担保机构出具的《政府采购投标担保函》；供应商需在项目电子化交易系统中按要求上传相应证明文件并进行电子签章。</w:t>
            </w:r>
          </w:p>
        </w:tc>
        <w:tc>
          <w:tcPr>
            <w:tcW w:type="dxa" w:w="1661"/>
          </w:tcPr>
          <w:p>
            <w:pPr>
              <w:pStyle w:val="null3"/>
            </w:pPr>
            <w:r>
              <w:rPr/>
              <w:t>投标函 中小企业声明函 残疾人福利性单位声明函 投标文件封面 投标文件其他格式 监狱企业的证明文件 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法定代表人授权书及被授权人身份证明（法定代表人直接参与投标只须提交其身份证明）</w:t>
            </w:r>
          </w:p>
        </w:tc>
        <w:tc>
          <w:tcPr>
            <w:tcW w:type="dxa" w:w="3322"/>
          </w:tcPr>
          <w:p>
            <w:pPr>
              <w:pStyle w:val="null3"/>
            </w:pPr>
            <w:r>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t>法定代表人授权书</w:t>
            </w:r>
          </w:p>
        </w:tc>
      </w:tr>
      <w:tr>
        <w:tc>
          <w:tcPr>
            <w:tcW w:type="dxa" w:w="831"/>
          </w:tcPr>
          <w:p>
            <w:pPr>
              <w:pStyle w:val="null3"/>
            </w:pPr>
            <w:r>
              <w:rPr/>
              <w:t>2</w:t>
            </w:r>
          </w:p>
        </w:tc>
        <w:tc>
          <w:tcPr>
            <w:tcW w:type="dxa" w:w="2492"/>
          </w:tcPr>
          <w:p>
            <w:pPr>
              <w:pStyle w:val="null3"/>
            </w:pPr>
            <w:r>
              <w:rPr/>
              <w:t>投标人未被列入失信被执行人、重大税收违法案件当事人名单、政府采购严重违法失信行为记录</w:t>
            </w:r>
          </w:p>
        </w:tc>
        <w:tc>
          <w:tcPr>
            <w:tcW w:type="dxa" w:w="3322"/>
          </w:tcPr>
          <w:p>
            <w:pPr>
              <w:pStyle w:val="null3"/>
            </w:pPr>
            <w:r>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t>投标函 中小企业声明函 残疾人福利性单位声明函 投标文件封面 投标文件其他格式 监狱企业的证明文件 投标人应提交的相关资格证明材料</w:t>
            </w:r>
          </w:p>
        </w:tc>
      </w:tr>
      <w:tr>
        <w:tc>
          <w:tcPr>
            <w:tcW w:type="dxa" w:w="831"/>
          </w:tcPr>
          <w:p>
            <w:pPr>
              <w:pStyle w:val="null3"/>
            </w:pPr>
            <w:r>
              <w:rPr/>
              <w:t>3</w:t>
            </w:r>
          </w:p>
        </w:tc>
        <w:tc>
          <w:tcPr>
            <w:tcW w:type="dxa" w:w="2492"/>
          </w:tcPr>
          <w:p>
            <w:pPr>
              <w:pStyle w:val="null3"/>
            </w:pPr>
            <w:r>
              <w:rPr/>
              <w:t>本项目不接受联合体投标</w:t>
            </w:r>
          </w:p>
        </w:tc>
        <w:tc>
          <w:tcPr>
            <w:tcW w:type="dxa" w:w="3322"/>
          </w:tcPr>
          <w:p>
            <w:pPr>
              <w:pStyle w:val="null3"/>
            </w:pPr>
            <w:r>
              <w:rPr/>
              <w:t>本项目不接受联合体投标，供应商以联合体投标的将被拒绝。</w:t>
            </w:r>
          </w:p>
        </w:tc>
        <w:tc>
          <w:tcPr>
            <w:tcW w:type="dxa" w:w="1661"/>
          </w:tcPr>
          <w:p>
            <w:pPr>
              <w:pStyle w:val="null3"/>
            </w:pPr>
            <w:r>
              <w:rPr/>
              <w:t>投标函 中小企业声明函 残疾人福利性单位声明函 投标文件封面 投标文件其他格式 监狱企业的证明文件 投标人应提交的相关资格证明材料</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 件的实质性要求的； 5.未载明或者载明的招标 项目履约时间、方式、数量及其他政府采购合 同实质性内容与招标文件要求不一致，且招标 采购单位无法接受的。 6.未按文件要求交纳保 证金； 7.没有完全响应招标文件的其他实质性要求或属于招标文件中投标无效情形的。</w:t>
            </w:r>
          </w:p>
        </w:tc>
        <w:tc>
          <w:tcPr>
            <w:tcW w:type="dxa" w:w="3322"/>
          </w:tcPr>
          <w:p>
            <w:pPr>
              <w:pStyle w:val="null3"/>
            </w:pPr>
            <w:r>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 件的实质性要求的； 5.未载明或者载明的招标 项目履约时间、方式、数量及其他政府采购合 同实质性内容与招标文件要求不一致，且招标 采购单位无法接受的。 6.未按文件要求交纳保 证金； 7.没有完全响应招标文件的其他实质性要求或属于招标文件中投标无效情形的。</w:t>
            </w:r>
          </w:p>
        </w:tc>
        <w:tc>
          <w:tcPr>
            <w:tcW w:type="dxa" w:w="1661"/>
          </w:tcPr>
          <w:p>
            <w:pPr>
              <w:pStyle w:val="null3"/>
            </w:pPr>
            <w:r>
              <w:rPr/>
              <w:t>开标一览表 参考图纸 中小企业声明函 商务应答表 投标文件其他格式 法定代表人授权书 投标人应提交的相关资格证明材料 产品技术参数表 标的物清单 投标函 残疾人福利性单位声明函 标的清单 投标文件封面 监狱企业的证明文件</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技术指标和配置</w:t>
            </w:r>
          </w:p>
        </w:tc>
        <w:tc>
          <w:tcPr>
            <w:tcW w:type="dxa" w:w="2492"/>
          </w:tcPr>
          <w:p>
            <w:pPr>
              <w:pStyle w:val="null3"/>
            </w:pPr>
            <w:r>
              <w:rPr/>
              <w:t>完全符合、响应招标文件要求，没有负偏离的得37分。“★”号技术参数必须符合招标文件要求，“▲”号技术参数负偏离一条扣1分，非“▲”号技术参数负偏离一条扣0.5分，扣完为止。 注：▲号技术指标需提供佐证材料（佐证材料包括但不限于：经厂家确认的产品彩页、检测报告、官网截图等证明材料）予以佐证。</w:t>
            </w:r>
          </w:p>
        </w:tc>
        <w:tc>
          <w:tcPr>
            <w:tcW w:type="dxa" w:w="831"/>
          </w:tcPr>
          <w:p>
            <w:pPr>
              <w:pStyle w:val="null3"/>
              <w:jc w:val="right"/>
            </w:pPr>
            <w:r>
              <w:rPr/>
              <w:t>37.0000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项目实施方案</w:t>
            </w:r>
          </w:p>
        </w:tc>
        <w:tc>
          <w:tcPr>
            <w:tcW w:type="dxa" w:w="2492"/>
          </w:tcPr>
          <w:p>
            <w:pPr>
              <w:pStyle w:val="null3"/>
            </w:pPr>
            <w:r>
              <w:rPr/>
              <w:t>提供项目实施方案包含但不限于①拟投入本项目的人员配备、职责分工安排、技术能力：②货源组织、运输方案；③实施进度保障措施；④质量保障措施；方案内容完全响应招标文件要求的得10分；方案中每有一项内容缺失扣2.5分，方案内容要素中每存在一处缺陷扣0.5分，该分项分值扣完为止。 注：缺陷是指：存在项目名称错误、地点区域错误、内容与本项目需求无关、方案内容矛盾或表述前后不一致、仅有框架或标题、适用的标准（方法）错误、明显复制其他项目内容等任意一种情形。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业绩</w:t>
            </w:r>
          </w:p>
        </w:tc>
        <w:tc>
          <w:tcPr>
            <w:tcW w:type="dxa" w:w="2492"/>
          </w:tcPr>
          <w:p>
            <w:pPr>
              <w:pStyle w:val="null3"/>
            </w:pPr>
            <w:r>
              <w:rPr/>
              <w:t>提供2022年01月01日至投标截止时间同类业绩（以合同签订时间为准），每提供1个得0.5分，最高得3分。（供应商自己实施的，合同需体现供应商名称等信息、提供合同复印件，提供中标公告、或网站截图、或中标通知书）</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培训</w:t>
            </w:r>
          </w:p>
        </w:tc>
        <w:tc>
          <w:tcPr>
            <w:tcW w:type="dxa" w:w="2492"/>
          </w:tcPr>
          <w:p>
            <w:pPr>
              <w:pStyle w:val="null3"/>
            </w:pPr>
            <w:r>
              <w:rPr/>
              <w:t>提供完整、可行的培训方案包括但不限于①具体培训方式；②培训时间、地点安排；③培训人员资质情况（培训人员须满足中级及以上专业技术资质，须提供培训经历证明）；④培训内容安排情况。方案内容完全响应招标文件要求的得10分；方案中第①②④项内容缺失每项扣2分。方案中第③项内容缺失扣4分。方案内容要素中每存在一处缺陷扣0.5分，该分项分值扣完为止。 注：缺陷是指：存在项目名称错误、地点区域错误、内容与本项目需求无关、方案内容矛盾或表述前后不一致、仅有框架或标题、适用的标准（方法）错误、明显复制其他项目内容等任意一种情形。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售后服务</w:t>
            </w:r>
          </w:p>
        </w:tc>
        <w:tc>
          <w:tcPr>
            <w:tcW w:type="dxa" w:w="2492"/>
          </w:tcPr>
          <w:p>
            <w:pPr>
              <w:pStyle w:val="null3"/>
            </w:pPr>
            <w:r>
              <w:rPr/>
              <w:t>提供详细完整的售后服务方案。包含但不限于：①售后服务专职人员安排及承诺、②售后响应时间；③备品、配件保障措施、④售后巡查及维护安排。方案内容完全响应招标文件要求的得10分；方案中每有一项内容缺失扣2.5分，方案内容要素中每存在一处缺陷扣0.5分，该分项分值扣完为止。注：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以本次最低有效报价为基准价，报价得分=（投标基准价/供应商投标报价）×价格权值×100。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详见附件：法定代表人授权书</w:t>
      </w:r>
    </w:p>
    <w:p>
      <w:pPr>
        <w:pStyle w:val="null3"/>
        <w:ind w:firstLine="960"/>
      </w:pPr>
      <w:r>
        <w:rPr/>
        <w:t>详见附件：投标文件其他格式</w:t>
      </w:r>
    </w:p>
    <w:p>
      <w:pPr>
        <w:pStyle w:val="null3"/>
        <w:ind w:firstLine="960"/>
      </w:pPr>
      <w:r>
        <w:rPr/>
        <w:t>详见附件：参考图纸</w:t>
      </w:r>
    </w:p>
    <w:p>
      <w:pPr>
        <w:pStyle w:val="null3"/>
        <w:ind w:firstLine="960"/>
      </w:pPr>
      <w:r>
        <w:rPr/>
        <w:t>详见附件：标的物清单</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详见附件：附件：合同模板（货物类）(1).docx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