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b/>
        </w:rPr>
        <w:t>版本号：241018002</w:t>
      </w:r>
      <w:r>
        <w:br/>
      </w:r>
      <w:r>
        <w:br/>
      </w:r>
      <w:r>
        <w:br/>
      </w:r>
      <w:r>
        <w:br/>
      </w:r>
      <w:r>
        <w:br/>
      </w:r>
    </w:p>
    <w:p>
      <w:pPr>
        <w:pStyle w:val="null3"/>
        <w:jc w:val="center"/>
        <w:outlineLvl w:val="0"/>
      </w:pPr>
      <w:r>
        <w:rPr>
          <w:sz w:val="48"/>
          <w:b/>
        </w:rPr>
        <w:t>招 标 文 件</w:t>
      </w:r>
      <w:r>
        <w:br/>
      </w:r>
      <w:r>
        <w:br/>
      </w:r>
      <w:r>
        <w:br/>
      </w:r>
    </w:p>
    <w:p>
      <w:pPr>
        <w:pStyle w:val="null3"/>
        <w:jc w:val="center"/>
        <w:outlineLvl w:val="1"/>
      </w:pPr>
      <w:r>
        <w:rPr>
          <w:sz w:val="36"/>
          <w:b/>
        </w:rPr>
        <w:t>（货物类）</w:t>
      </w:r>
      <w:r>
        <w:br/>
      </w:r>
      <w:r>
        <w:br/>
      </w:r>
      <w:r>
        <w:br/>
      </w:r>
      <w:r>
        <w:br/>
      </w:r>
      <w:r>
        <w:br/>
      </w:r>
      <w:r>
        <w:br/>
      </w:r>
      <w:r>
        <w:br/>
      </w:r>
      <w:r>
        <w:br/>
      </w:r>
      <w:r>
        <w:br/>
      </w:r>
      <w:r>
        <w:br/>
      </w:r>
      <w:r>
        <w:br/>
      </w:r>
    </w:p>
    <w:p>
      <w:pPr>
        <w:pStyle w:val="null3"/>
        <w:jc w:val="center"/>
        <w:outlineLvl w:val="2"/>
      </w:pPr>
      <w:r>
        <w:rPr>
          <w:sz w:val="28"/>
          <w:b/>
        </w:rPr>
        <w:t>采购项目名称：</w:t>
      </w:r>
      <w:r>
        <w:rPr>
          <w:sz w:val="28"/>
          <w:b/>
        </w:rPr>
        <w:t>检验检测设备采购</w:t>
      </w:r>
    </w:p>
    <w:p>
      <w:pPr>
        <w:pStyle w:val="null3"/>
        <w:jc w:val="center"/>
        <w:outlineLvl w:val="2"/>
      </w:pPr>
      <w:r>
        <w:rPr>
          <w:sz w:val="28"/>
          <w:b/>
        </w:rPr>
        <w:t>采购项目编号：</w:t>
      </w:r>
      <w:r>
        <w:rPr>
          <w:sz w:val="28"/>
          <w:b/>
        </w:rPr>
        <w:t>0617-2423HZ2839</w:t>
      </w:r>
      <w:r>
        <w:br/>
      </w:r>
      <w:r>
        <w:br/>
      </w:r>
      <w:r>
        <w:br/>
      </w:r>
    </w:p>
    <w:p>
      <w:pPr>
        <w:pStyle w:val="null3"/>
        <w:jc w:val="center"/>
        <w:outlineLvl w:val="2"/>
      </w:pPr>
      <w:r>
        <w:rPr>
          <w:sz w:val="28"/>
          <w:b/>
        </w:rPr>
        <w:t>陕西省医疗器械质量检验院</w:t>
      </w:r>
    </w:p>
    <w:p>
      <w:pPr>
        <w:pStyle w:val="null3"/>
        <w:jc w:val="center"/>
        <w:outlineLvl w:val="2"/>
      </w:pPr>
      <w:r>
        <w:rPr>
          <w:sz w:val="28"/>
          <w:b/>
        </w:rPr>
        <w:t>西北(陕西)国际招标有限公司</w:t>
      </w:r>
      <w:r>
        <w:rPr>
          <w:sz w:val="28"/>
          <w:b/>
        </w:rPr>
        <w:t>共同编制</w:t>
      </w:r>
    </w:p>
    <w:p>
      <w:pPr>
        <w:pStyle w:val="null3"/>
        <w:jc w:val="center"/>
        <w:outlineLvl w:val="2"/>
      </w:pPr>
      <w:r>
        <w:rPr>
          <w:sz w:val="28"/>
          <w:b/>
        </w:rPr>
        <w:t>2024年09月29日</w:t>
      </w:r>
    </w:p>
    <w:p>
      <w:pPr>
        <w:pStyle w:val="null3"/>
      </w:pPr>
      <w:r>
        <w:rPr/>
        <w:t xml:space="preserve"> </w:t>
        <w:br/>
        <w:br w:type="page"/>
      </w:r>
    </w:p>
    <w:p>
      <w:pPr>
        <w:pStyle w:val="null3"/>
        <w:jc w:val="center"/>
        <w:outlineLvl w:val="1"/>
      </w:pPr>
      <w:r>
        <w:rPr>
          <w:sz w:val="36"/>
          <w:b/>
        </w:rPr>
        <w:t>第一章 投标邀请</w:t>
      </w:r>
    </w:p>
    <w:p>
      <w:pPr>
        <w:pStyle w:val="null3"/>
        <w:ind w:firstLine="480"/>
      </w:pPr>
      <w:r>
        <w:rPr/>
        <w:t>西北(陕西)国际招标有限公司</w:t>
      </w:r>
      <w:r>
        <w:rPr/>
        <w:t>（以下简称“代理机构”）受</w:t>
      </w:r>
      <w:r>
        <w:rPr/>
        <w:t>陕西省医疗器械质量检验院</w:t>
      </w:r>
      <w:r>
        <w:rPr/>
        <w:t>委托，拟对</w:t>
      </w:r>
      <w:r>
        <w:rPr/>
        <w:t>检验检测设备采购</w:t>
      </w:r>
      <w:r>
        <w:rPr/>
        <w:t>进行国内公开招标，兹邀请符合本次招标要求的供应商参加投标。</w:t>
      </w:r>
    </w:p>
    <w:p>
      <w:pPr>
        <w:pStyle w:val="null3"/>
        <w:outlineLvl w:val="2"/>
      </w:pPr>
      <w:r>
        <w:rPr>
          <w:sz w:val="28"/>
          <w:b/>
        </w:rPr>
        <w:t>一、采购项目编号：</w:t>
      </w:r>
      <w:r>
        <w:rPr>
          <w:sz w:val="28"/>
          <w:b/>
        </w:rPr>
        <w:t>0617-2423HZ2839</w:t>
      </w:r>
    </w:p>
    <w:p>
      <w:pPr>
        <w:pStyle w:val="null3"/>
        <w:outlineLvl w:val="2"/>
      </w:pPr>
      <w:r>
        <w:rPr>
          <w:sz w:val="28"/>
          <w:b/>
        </w:rPr>
        <w:t>二、采购项目名称：</w:t>
      </w:r>
      <w:r>
        <w:rPr>
          <w:sz w:val="28"/>
          <w:b/>
        </w:rPr>
        <w:t>检验检测设备采购</w:t>
      </w:r>
    </w:p>
    <w:p>
      <w:pPr>
        <w:pStyle w:val="null3"/>
        <w:outlineLvl w:val="2"/>
      </w:pPr>
      <w:r>
        <w:rPr>
          <w:sz w:val="28"/>
          <w:b/>
        </w:rPr>
        <w:t>三、招标项目简介</w:t>
      </w:r>
    </w:p>
    <w:p>
      <w:pPr>
        <w:pStyle w:val="null3"/>
        <w:ind w:firstLine="480"/>
      </w:pPr>
      <w:r>
        <w:rPr/>
        <w:t>为满足采购人实际工作需要，现对检验检测设备进行采购采购</w:t>
      </w:r>
    </w:p>
    <w:p>
      <w:pPr>
        <w:pStyle w:val="null3"/>
        <w:outlineLvl w:val="2"/>
      </w:pPr>
      <w:r>
        <w:rPr>
          <w:sz w:val="28"/>
          <w:b/>
        </w:rPr>
        <w:t>四、供应商参加本次政府采购活动应具备的条件</w:t>
      </w:r>
    </w:p>
    <w:p>
      <w:pPr>
        <w:pStyle w:val="null3"/>
        <w:ind w:firstLine="480"/>
      </w:pPr>
      <w:r>
        <w:rPr/>
        <w:t>（一）满足《中华人民共和国政府采购法》第二十二条规定；</w:t>
      </w:r>
    </w:p>
    <w:p>
      <w:pPr>
        <w:pStyle w:val="null3"/>
        <w:ind w:firstLine="480"/>
      </w:pPr>
      <w:r>
        <w:rPr/>
        <w:t>（二）落实政府采购政策需满足的资格要求：</w:t>
      </w:r>
    </w:p>
    <w:p>
      <w:pPr>
        <w:pStyle w:val="null3"/>
        <w:ind w:firstLine="480"/>
      </w:pPr>
      <w:r>
        <w:rPr/>
        <w:t>1.执行政府采购促进中小企业发展的相关政策</w:t>
      </w:r>
    </w:p>
    <w:p>
      <w:pPr>
        <w:pStyle w:val="null3"/>
      </w:pPr>
      <w:r>
        <w:rPr/>
        <w:t>无</w:t>
      </w:r>
    </w:p>
    <w:p>
      <w:pPr>
        <w:pStyle w:val="null3"/>
        <w:ind w:firstLine="480"/>
      </w:pPr>
      <w:r>
        <w:rPr/>
        <w:t>（三）本项目的特定资格要求：</w:t>
      </w:r>
    </w:p>
    <w:p>
      <w:pPr>
        <w:pStyle w:val="null3"/>
      </w:pPr>
      <w:r>
        <w:rPr/>
        <w:t>采购包1：</w:t>
      </w:r>
    </w:p>
    <w:p>
      <w:pPr>
        <w:pStyle w:val="null3"/>
      </w:pPr>
      <w:r>
        <w:rPr/>
        <w:t>1、特定资格要求：投标产品属于医疗器械管理的，供应商为生产厂家的须提供《医疗器械生产许可证》（投标产品须在其生产范围内）；供应商为代理商的须提供《医疗器械经营许可证》或经营备案凭证（投标产品须在投标人经营范围内）；并符合医疗器械经营管理办法</w:t>
      </w:r>
    </w:p>
    <w:p>
      <w:pPr>
        <w:pStyle w:val="null3"/>
        <w:outlineLvl w:val="2"/>
      </w:pPr>
      <w:r>
        <w:rPr>
          <w:sz w:val="28"/>
          <w:b/>
        </w:rPr>
        <w:t>五、电子化采购相关事项</w:t>
      </w:r>
    </w:p>
    <w:p>
      <w:pPr>
        <w:pStyle w:val="null3"/>
        <w:ind w:firstLine="480"/>
      </w:pPr>
      <w:r>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t xml:space="preserve"> （三）供应商应当自行准备电子化采购所需的计算机终端、软硬件及网络环境，承担因准备不足产生的不利后果。</w:t>
      </w:r>
    </w:p>
    <w:p>
      <w:pPr>
        <w:pStyle w:val="null3"/>
        <w:ind w:firstLine="480"/>
      </w:pPr>
      <w:r>
        <w:rPr/>
        <w:t>（四）政府采购平台技术支持：</w:t>
      </w:r>
    </w:p>
    <w:p>
      <w:pPr>
        <w:pStyle w:val="null3"/>
        <w:ind w:firstLine="480"/>
      </w:pPr>
      <w:r>
        <w:rPr/>
        <w:t>在线客服：通过陕西省政府采购网-在线客服进行咨询</w:t>
      </w:r>
    </w:p>
    <w:p>
      <w:pPr>
        <w:pStyle w:val="null3"/>
        <w:ind w:firstLine="480"/>
      </w:pPr>
      <w:r>
        <w:rPr/>
        <w:t>技术服务电话：029-96702</w:t>
      </w:r>
    </w:p>
    <w:p>
      <w:pPr>
        <w:pStyle w:val="null3"/>
        <w:ind w:firstLine="480"/>
      </w:pPr>
      <w:r>
        <w:rPr/>
        <w:t>CA及签章服务：通过陕西省政府采购网-办事指南-CA及签章服务进行查询</w:t>
      </w:r>
    </w:p>
    <w:p>
      <w:pPr>
        <w:pStyle w:val="null3"/>
        <w:outlineLvl w:val="2"/>
      </w:pPr>
      <w:r>
        <w:rPr>
          <w:sz w:val="28"/>
          <w:b/>
        </w:rPr>
        <w:t>六、招标文件获取时间、方式及地址</w:t>
      </w:r>
    </w:p>
    <w:p>
      <w:pPr>
        <w:pStyle w:val="null3"/>
        <w:ind w:firstLine="480"/>
      </w:pPr>
      <w:r>
        <w:rPr/>
        <w:t>（一）招标文件获取时间：详见采购公告</w:t>
      </w:r>
    </w:p>
    <w:p>
      <w:pPr>
        <w:pStyle w:val="null3"/>
        <w:ind w:firstLine="480"/>
      </w:pPr>
      <w:r>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t>注：获取的招标文件主体格式包括pdf、word两种格式版本，其中以pdf格式为准。</w:t>
      </w:r>
    </w:p>
    <w:p>
      <w:pPr>
        <w:pStyle w:val="null3"/>
        <w:outlineLvl w:val="2"/>
      </w:pPr>
      <w:r>
        <w:rPr>
          <w:sz w:val="28"/>
          <w:b/>
        </w:rPr>
        <w:t>七、投标文件提交截止时间及开标时间、地点、方式</w:t>
      </w:r>
    </w:p>
    <w:p>
      <w:pPr>
        <w:pStyle w:val="null3"/>
        <w:ind w:firstLine="480"/>
      </w:pPr>
      <w:r>
        <w:rPr/>
        <w:t>（一）投标文件提交截止时间及开标时间：详见采购公告</w:t>
      </w:r>
    </w:p>
    <w:p>
      <w:pPr>
        <w:pStyle w:val="null3"/>
        <w:ind w:firstLine="480"/>
      </w:pPr>
      <w:r>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t>（三）本项目采取网上开标，即采购人或代理机构通过项目电子化交易系统“开标/开启大厅”组织在线开标。</w:t>
      </w:r>
    </w:p>
    <w:p>
      <w:pPr>
        <w:pStyle w:val="null3"/>
        <w:outlineLvl w:val="2"/>
      </w:pPr>
      <w:r>
        <w:rPr>
          <w:sz w:val="28"/>
          <w:b/>
        </w:rPr>
        <w:t>八、本投标邀请在陕西省政府采购网以公告形式发布</w:t>
      </w:r>
    </w:p>
    <w:p>
      <w:pPr>
        <w:pStyle w:val="null3"/>
        <w:outlineLvl w:val="2"/>
      </w:pPr>
      <w:r>
        <w:rPr>
          <w:sz w:val="28"/>
          <w:b/>
        </w:rPr>
        <w:t>九、供应商信用融资</w:t>
      </w:r>
    </w:p>
    <w:p>
      <w:pPr>
        <w:pStyle w:val="null3"/>
        <w:ind w:firstLine="480"/>
      </w:pPr>
      <w:r>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sz w:val="28"/>
          <w:b/>
        </w:rPr>
        <w:t>十、联系方式</w:t>
      </w:r>
    </w:p>
    <w:p>
      <w:pPr>
        <w:pStyle w:val="null3"/>
        <w:outlineLvl w:val="2"/>
      </w:pPr>
      <w:r>
        <w:rPr>
          <w:sz w:val="28"/>
          <w:b/>
        </w:rPr>
        <w:t xml:space="preserve">采购人： </w:t>
      </w:r>
      <w:r>
        <w:rPr>
          <w:sz w:val="28"/>
          <w:b/>
        </w:rPr>
        <w:t>陕西省医疗器械质量检验院</w:t>
      </w:r>
    </w:p>
    <w:p>
      <w:pPr>
        <w:pStyle w:val="null3"/>
      </w:pPr>
      <w:r>
        <w:rPr/>
        <w:t xml:space="preserve"> 地址： </w:t>
      </w:r>
      <w:r>
        <w:rPr/>
        <w:t>西安市西咸新区沣西新城丰耘路1620号</w:t>
      </w:r>
    </w:p>
    <w:p>
      <w:pPr>
        <w:pStyle w:val="null3"/>
      </w:pPr>
      <w:r>
        <w:rPr/>
        <w:t xml:space="preserve"> 邮编： </w:t>
      </w:r>
      <w:r>
        <w:rPr/>
        <w:t>/</w:t>
      </w:r>
    </w:p>
    <w:p>
      <w:pPr>
        <w:pStyle w:val="null3"/>
      </w:pPr>
      <w:r>
        <w:rPr/>
        <w:t xml:space="preserve"> 联系人： </w:t>
      </w:r>
      <w:r>
        <w:rPr/>
        <w:t>张珺</w:t>
      </w:r>
    </w:p>
    <w:p>
      <w:pPr>
        <w:pStyle w:val="null3"/>
      </w:pPr>
      <w:r>
        <w:rPr/>
        <w:t xml:space="preserve"> 联系电话： </w:t>
      </w:r>
      <w:r>
        <w:rPr/>
        <w:t>029-33585310</w:t>
      </w:r>
    </w:p>
    <w:p>
      <w:pPr>
        <w:pStyle w:val="null3"/>
        <w:outlineLvl w:val="2"/>
      </w:pPr>
      <w:r>
        <w:rPr>
          <w:sz w:val="28"/>
          <w:b/>
        </w:rPr>
        <w:t>代理机构：</w:t>
      </w:r>
      <w:r>
        <w:rPr>
          <w:sz w:val="28"/>
          <w:b/>
        </w:rPr>
        <w:t>西北(陕西)国际招标有限公司</w:t>
      </w:r>
    </w:p>
    <w:p>
      <w:pPr>
        <w:pStyle w:val="null3"/>
      </w:pPr>
      <w:r>
        <w:rPr/>
        <w:t xml:space="preserve"> 地址： </w:t>
      </w:r>
      <w:r>
        <w:rPr/>
        <w:t>陕西省西安市雁塔区南二环西段58号成长大厦10～14层</w:t>
      </w:r>
    </w:p>
    <w:p>
      <w:pPr>
        <w:pStyle w:val="null3"/>
      </w:pPr>
      <w:r>
        <w:rPr/>
        <w:t xml:space="preserve"> 邮编： </w:t>
      </w:r>
      <w:r>
        <w:rPr/>
        <w:t>/</w:t>
      </w:r>
    </w:p>
    <w:p>
      <w:pPr>
        <w:pStyle w:val="null3"/>
      </w:pPr>
      <w:r>
        <w:rPr/>
        <w:t xml:space="preserve"> 联系人： </w:t>
      </w:r>
      <w:r>
        <w:rPr/>
        <w:t>秦进、贾楠希</w:t>
      </w:r>
    </w:p>
    <w:p>
      <w:pPr>
        <w:pStyle w:val="null3"/>
      </w:pPr>
      <w:r>
        <w:rPr/>
        <w:t xml:space="preserve"> 联系电话： </w:t>
      </w:r>
      <w:r>
        <w:rPr/>
        <w:t>029-89651853</w:t>
      </w:r>
    </w:p>
    <w:p>
      <w:pPr>
        <w:pStyle w:val="null3"/>
        <w:outlineLvl w:val="2"/>
      </w:pPr>
      <w:r>
        <w:rPr>
          <w:sz w:val="28"/>
          <w:b/>
        </w:rPr>
        <w:t>采购监督机构：</w:t>
      </w:r>
      <w:r>
        <w:rPr>
          <w:sz w:val="28"/>
          <w:b/>
        </w:rPr>
        <w:t>财政厅政府采购管理处</w:t>
      </w:r>
    </w:p>
    <w:p>
      <w:pPr>
        <w:pStyle w:val="null3"/>
        <w:ind w:firstLine="480"/>
      </w:pPr>
      <w:r>
        <w:rPr/>
        <w:t>联系人：</w:t>
      </w:r>
      <w:r>
        <w:rPr/>
        <w:t>柴老师、杨老师</w:t>
      </w:r>
    </w:p>
    <w:p>
      <w:pPr>
        <w:pStyle w:val="null3"/>
        <w:ind w:firstLine="480"/>
      </w:pPr>
      <w:r>
        <w:rPr/>
        <w:t>联系电话：</w:t>
      </w:r>
      <w:r>
        <w:rPr/>
        <w:t>029-68936409、029-68936410</w:t>
      </w:r>
    </w:p>
    <w:p>
      <w:pPr>
        <w:pStyle w:val="null3"/>
      </w:pPr>
      <w:r>
        <w:rPr/>
        <w:t xml:space="preserve"> </w:t>
        <w:br/>
        <w:br w:type="page"/>
      </w:r>
    </w:p>
    <w:p>
      <w:pPr>
        <w:pStyle w:val="null3"/>
        <w:jc w:val="center"/>
        <w:outlineLvl w:val="1"/>
      </w:pPr>
      <w:r>
        <w:rPr>
          <w:sz w:val="36"/>
          <w:b/>
        </w:rPr>
        <w:t>第二章 投标人须知</w:t>
      </w:r>
    </w:p>
    <w:p>
      <w:pPr>
        <w:pStyle w:val="null3"/>
        <w:outlineLvl w:val="2"/>
      </w:pPr>
      <w:r>
        <w:rPr>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t>序号</w:t>
            </w:r>
          </w:p>
        </w:tc>
        <w:tc>
          <w:tcPr>
            <w:tcW w:type="dxa" w:w="2252"/>
          </w:tcPr>
          <w:p>
            <w:pPr>
              <w:pStyle w:val="null3"/>
            </w:pPr>
            <w:r>
              <w:rPr/>
              <w:t>应知事项</w:t>
            </w:r>
          </w:p>
        </w:tc>
        <w:tc>
          <w:tcPr>
            <w:tcW w:type="dxa" w:w="5004"/>
          </w:tcPr>
          <w:p>
            <w:pPr>
              <w:pStyle w:val="null3"/>
            </w:pPr>
            <w:r>
              <w:rPr/>
              <w:t>说明和要求</w:t>
            </w:r>
          </w:p>
        </w:tc>
      </w:tr>
      <w:tr>
        <w:tc>
          <w:tcPr>
            <w:tcW w:type="dxa" w:w="1051"/>
          </w:tcPr>
          <w:p>
            <w:pPr>
              <w:pStyle w:val="null3"/>
            </w:pPr>
            <w:r>
              <w:rPr/>
              <w:t>1</w:t>
            </w:r>
          </w:p>
        </w:tc>
        <w:tc>
          <w:tcPr>
            <w:tcW w:type="dxa" w:w="2252"/>
          </w:tcPr>
          <w:p>
            <w:pPr>
              <w:pStyle w:val="null3"/>
            </w:pPr>
            <w:r>
              <w:rPr/>
              <w:t>采购预算（实质性要求）</w:t>
            </w:r>
          </w:p>
        </w:tc>
        <w:tc>
          <w:tcPr>
            <w:tcW w:type="dxa" w:w="5004"/>
          </w:tcPr>
          <w:p>
            <w:pPr>
              <w:pStyle w:val="null3"/>
            </w:pPr>
            <w:r>
              <w:rPr/>
              <w:t>本项目各包采购预算金额如下：</w:t>
            </w:r>
          </w:p>
          <w:p>
            <w:pPr>
              <w:pStyle w:val="null3"/>
            </w:pPr>
            <w:r>
              <w:rPr/>
              <w:t>采购包1：1,560,000.00元</w:t>
            </w:r>
            <w:r>
              <w:rPr/>
              <w:t xml:space="preserve"> 投标人的采购包投标报价高于采购包采购预算的，其投标文件将按无效处理。</w:t>
            </w:r>
          </w:p>
        </w:tc>
      </w:tr>
      <w:tr>
        <w:tc>
          <w:tcPr>
            <w:tcW w:type="dxa" w:w="1051"/>
          </w:tcPr>
          <w:p>
            <w:pPr>
              <w:pStyle w:val="null3"/>
            </w:pPr>
            <w:r>
              <w:rPr/>
              <w:t>2</w:t>
            </w:r>
          </w:p>
        </w:tc>
        <w:tc>
          <w:tcPr>
            <w:tcW w:type="dxa" w:w="2252"/>
          </w:tcPr>
          <w:p>
            <w:pPr>
              <w:pStyle w:val="null3"/>
            </w:pPr>
            <w:r>
              <w:rPr/>
              <w:t>最高限价（实质性要求）</w:t>
            </w:r>
          </w:p>
        </w:tc>
        <w:tc>
          <w:tcPr>
            <w:tcW w:type="dxa" w:w="5004"/>
          </w:tcPr>
          <w:p>
            <w:pPr>
              <w:pStyle w:val="null3"/>
            </w:pPr>
            <w:r>
              <w:rPr/>
              <w:t>详见第三章。</w:t>
            </w:r>
          </w:p>
          <w:p>
            <w:pPr>
              <w:pStyle w:val="null3"/>
            </w:pPr>
            <w:r>
              <w:rPr/>
              <w:t>投标人的采购包投标报价高于最高限价的，其投标文件将按无效处理。</w:t>
            </w:r>
          </w:p>
        </w:tc>
      </w:tr>
      <w:tr>
        <w:tc>
          <w:tcPr>
            <w:tcW w:type="dxa" w:w="1051"/>
          </w:tcPr>
          <w:p>
            <w:pPr>
              <w:pStyle w:val="null3"/>
            </w:pPr>
            <w:r>
              <w:rPr/>
              <w:t>3</w:t>
            </w:r>
          </w:p>
        </w:tc>
        <w:tc>
          <w:tcPr>
            <w:tcW w:type="dxa" w:w="2252"/>
          </w:tcPr>
          <w:p>
            <w:pPr>
              <w:pStyle w:val="null3"/>
            </w:pPr>
            <w:r>
              <w:rPr/>
              <w:t>评标方法</w:t>
            </w:r>
          </w:p>
        </w:tc>
        <w:tc>
          <w:tcPr>
            <w:tcW w:type="dxa" w:w="5004"/>
          </w:tcPr>
          <w:p>
            <w:pPr>
              <w:pStyle w:val="null3"/>
            </w:pPr>
            <w:r>
              <w:rPr/>
              <w:t>采购包1：综合评分法</w:t>
            </w:r>
            <w:r>
              <w:rPr/>
              <w:t xml:space="preserve"> （详见第五章）</w:t>
            </w:r>
          </w:p>
        </w:tc>
      </w:tr>
      <w:tr>
        <w:tc>
          <w:tcPr>
            <w:tcW w:type="dxa" w:w="1051"/>
          </w:tcPr>
          <w:p>
            <w:pPr>
              <w:pStyle w:val="null3"/>
            </w:pPr>
            <w:r>
              <w:rPr/>
              <w:t>4</w:t>
            </w:r>
          </w:p>
        </w:tc>
        <w:tc>
          <w:tcPr>
            <w:tcW w:type="dxa" w:w="2252"/>
          </w:tcPr>
          <w:p>
            <w:pPr>
              <w:pStyle w:val="null3"/>
            </w:pPr>
            <w:r>
              <w:rPr/>
              <w:t>是否接受联合体</w:t>
            </w:r>
          </w:p>
        </w:tc>
        <w:tc>
          <w:tcPr>
            <w:tcW w:type="dxa" w:w="5004"/>
          </w:tcPr>
          <w:p>
            <w:pPr>
              <w:pStyle w:val="null3"/>
            </w:pPr>
            <w:r>
              <w:rPr/>
              <w:t>采购包1：不接受</w:t>
            </w:r>
            <w:r>
              <w:rPr/>
              <w:t xml:space="preserve"> 如以联合体投标的，联合体各方均应当具备本招标文件要求的资格条件和能力。</w:t>
            </w:r>
          </w:p>
          <w:p>
            <w:pPr>
              <w:pStyle w:val="null3"/>
            </w:pPr>
            <w:r>
              <w:rPr/>
              <w:t xml:space="preserve"> （1）联合体各方均应具有承担本项目必备的条件，如相应的人力、物力、资金等。</w:t>
            </w:r>
          </w:p>
          <w:p>
            <w:pPr>
              <w:pStyle w:val="null3"/>
            </w:pPr>
            <w:r>
              <w:rPr/>
              <w:t xml:space="preserve"> （2）招标文件对投标人资格条件有特殊要求的，联合体各个成员都应当具备规定的相应资格条件。</w:t>
            </w:r>
          </w:p>
          <w:p>
            <w:pPr>
              <w:pStyle w:val="null3"/>
            </w:pPr>
            <w:r>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t>5</w:t>
            </w:r>
          </w:p>
        </w:tc>
        <w:tc>
          <w:tcPr>
            <w:tcW w:type="dxa" w:w="2252"/>
          </w:tcPr>
          <w:p>
            <w:pPr>
              <w:pStyle w:val="null3"/>
            </w:pPr>
            <w:r>
              <w:rPr/>
              <w:t>落实节能、环保产品政策</w:t>
            </w:r>
          </w:p>
        </w:tc>
        <w:tc>
          <w:tcPr>
            <w:tcW w:type="dxa" w:w="5004"/>
          </w:tcPr>
          <w:p>
            <w:pPr>
              <w:pStyle w:val="null3"/>
            </w:pPr>
            <w:r>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t xml:space="preserve"> 2.本项目采购的</w:t>
            </w:r>
            <w:r>
              <w:rPr/>
              <w:t>无</w:t>
            </w:r>
            <w:r>
              <w:rPr/>
              <w:t>产品属于节能产品政府采购品目清单中应强制采购的产品范围，供应商应当提供国家确定的认证机构出具的、处于有效期之内的节能产品认证证书，否则作无效投标处理。</w:t>
            </w:r>
          </w:p>
          <w:p>
            <w:pPr>
              <w:pStyle w:val="null3"/>
            </w:pPr>
            <w:r>
              <w:rPr/>
              <w:t xml:space="preserve"> 3.本项目采购的</w:t>
            </w:r>
            <w:r>
              <w:rPr/>
              <w:t>无</w:t>
            </w:r>
            <w:r>
              <w:rPr/>
              <w:t>产品属于节能产品政府采购品目清单中应优先采购的产品范围，本项目采购的</w:t>
            </w:r>
            <w:r>
              <w:rPr/>
              <w:t>无</w:t>
            </w:r>
            <w:r>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t>6</w:t>
            </w:r>
          </w:p>
        </w:tc>
        <w:tc>
          <w:tcPr>
            <w:tcW w:type="dxa" w:w="2252"/>
          </w:tcPr>
          <w:p>
            <w:pPr>
              <w:pStyle w:val="null3"/>
            </w:pPr>
            <w:r>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t>关于本项目采购包中执行小微企业（监狱企业、残疾人福利性单位视同小微企业）价格扣除情况、具体扣除比例和规则详见第五章。</w:t>
            </w:r>
          </w:p>
        </w:tc>
      </w:tr>
      <w:tr>
        <w:tc>
          <w:tcPr>
            <w:tcW w:type="dxa" w:w="1051"/>
          </w:tcPr>
          <w:p>
            <w:pPr>
              <w:pStyle w:val="null3"/>
            </w:pPr>
            <w:r>
              <w:rPr/>
              <w:t>7</w:t>
            </w:r>
          </w:p>
        </w:tc>
        <w:tc>
          <w:tcPr>
            <w:tcW w:type="dxa" w:w="2252"/>
          </w:tcPr>
          <w:p>
            <w:pPr>
              <w:pStyle w:val="null3"/>
            </w:pPr>
            <w:r>
              <w:rPr/>
              <w:t>充分、公平竞争保障措施（实质性要求）</w:t>
            </w:r>
          </w:p>
        </w:tc>
        <w:tc>
          <w:tcPr>
            <w:tcW w:type="dxa" w:w="5004"/>
          </w:tcPr>
          <w:p>
            <w:pPr>
              <w:pStyle w:val="null3"/>
            </w:pPr>
            <w:r>
              <w:rPr/>
              <w:t>核心产品允许有多个，不同供应商提供了任意一个相同品牌的核心产品，即视为提供相同品牌的供应商。</w:t>
            </w:r>
          </w:p>
          <w:p>
            <w:pPr>
              <w:pStyle w:val="null3"/>
            </w:pPr>
            <w:r>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t>核心产品清单详见第三章。</w:t>
            </w:r>
          </w:p>
          <w:p>
            <w:pPr>
              <w:pStyle w:val="null3"/>
            </w:pPr>
            <w:r>
              <w:rPr/>
              <w:t>在符合性审查环节提供核心产品品牌不足3个的，视为有效投标人不足3家。</w:t>
            </w:r>
          </w:p>
        </w:tc>
      </w:tr>
      <w:tr>
        <w:tc>
          <w:tcPr>
            <w:tcW w:type="dxa" w:w="1051"/>
          </w:tcPr>
          <w:p>
            <w:pPr>
              <w:pStyle w:val="null3"/>
            </w:pPr>
            <w:r>
              <w:rPr/>
              <w:t>8</w:t>
            </w:r>
          </w:p>
        </w:tc>
        <w:tc>
          <w:tcPr>
            <w:tcW w:type="dxa" w:w="2252"/>
          </w:tcPr>
          <w:p>
            <w:pPr>
              <w:pStyle w:val="null3"/>
            </w:pPr>
            <w:r>
              <w:rPr/>
              <w:t>不正当竞争预防措施（实质性要求）</w:t>
            </w:r>
          </w:p>
        </w:tc>
        <w:tc>
          <w:tcPr>
            <w:tcW w:type="dxa" w:w="5004"/>
          </w:tcPr>
          <w:p>
            <w:pPr>
              <w:pStyle w:val="null3"/>
            </w:pPr>
            <w:r>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t>9</w:t>
            </w:r>
          </w:p>
        </w:tc>
        <w:tc>
          <w:tcPr>
            <w:tcW w:type="dxa" w:w="2252"/>
          </w:tcPr>
          <w:p>
            <w:pPr>
              <w:pStyle w:val="null3"/>
            </w:pPr>
            <w:r>
              <w:rPr/>
              <w:t>投标保证金</w:t>
            </w:r>
          </w:p>
        </w:tc>
        <w:tc>
          <w:tcPr>
            <w:tcW w:type="dxa" w:w="5004"/>
          </w:tcPr>
          <w:p>
            <w:pPr>
              <w:pStyle w:val="null3"/>
            </w:pPr>
            <w:r>
              <w:rPr/>
              <w:t>缴交方式：否</w:t>
            </w:r>
          </w:p>
        </w:tc>
      </w:tr>
      <w:tr>
        <w:tc>
          <w:tcPr>
            <w:tcW w:type="dxa" w:w="1051"/>
          </w:tcPr>
          <w:p>
            <w:pPr>
              <w:pStyle w:val="null3"/>
            </w:pPr>
            <w:r>
              <w:rPr/>
              <w:t>10</w:t>
            </w:r>
          </w:p>
        </w:tc>
        <w:tc>
          <w:tcPr>
            <w:tcW w:type="dxa" w:w="2252"/>
          </w:tcPr>
          <w:p>
            <w:pPr>
              <w:pStyle w:val="null3"/>
            </w:pPr>
            <w:r>
              <w:rPr/>
              <w:t>标书费信息</w:t>
            </w:r>
          </w:p>
        </w:tc>
        <w:tc>
          <w:tcPr>
            <w:tcW w:type="dxa" w:w="5004"/>
          </w:tcPr>
          <w:p>
            <w:pPr>
              <w:pStyle w:val="null3"/>
            </w:pPr>
            <w:r>
              <w:rPr/>
              <w:t>免费获取</w:t>
            </w:r>
          </w:p>
        </w:tc>
      </w:tr>
      <w:tr>
        <w:tc>
          <w:tcPr>
            <w:tcW w:type="dxa" w:w="1051"/>
          </w:tcPr>
          <w:p>
            <w:pPr>
              <w:pStyle w:val="null3"/>
            </w:pPr>
            <w:r>
              <w:rPr/>
              <w:t>11</w:t>
            </w:r>
          </w:p>
        </w:tc>
        <w:tc>
          <w:tcPr>
            <w:tcW w:type="dxa" w:w="2252"/>
          </w:tcPr>
          <w:p>
            <w:pPr>
              <w:pStyle w:val="null3"/>
            </w:pPr>
            <w:r>
              <w:rPr/>
              <w:t>履约保证金（实质性要求）</w:t>
            </w:r>
          </w:p>
        </w:tc>
        <w:tc>
          <w:tcPr>
            <w:tcW w:type="dxa" w:w="5004"/>
          </w:tcPr>
          <w:p>
            <w:pPr>
              <w:pStyle w:val="null3"/>
            </w:pPr>
            <w:r>
              <w:rPr/>
              <w:t>采购包1：不缴纳</w:t>
            </w:r>
          </w:p>
        </w:tc>
      </w:tr>
      <w:tr>
        <w:tc>
          <w:tcPr>
            <w:tcW w:type="dxa" w:w="1051"/>
          </w:tcPr>
          <w:p>
            <w:pPr>
              <w:pStyle w:val="null3"/>
            </w:pPr>
            <w:r>
              <w:rPr/>
              <w:t>12</w:t>
            </w:r>
          </w:p>
        </w:tc>
        <w:tc>
          <w:tcPr>
            <w:tcW w:type="dxa" w:w="2252"/>
          </w:tcPr>
          <w:p>
            <w:pPr>
              <w:pStyle w:val="null3"/>
            </w:pPr>
            <w:r>
              <w:rPr/>
              <w:t>投标有效期（实质性要求）</w:t>
            </w:r>
          </w:p>
        </w:tc>
        <w:tc>
          <w:tcPr>
            <w:tcW w:type="dxa" w:w="5004"/>
          </w:tcPr>
          <w:p>
            <w:pPr>
              <w:pStyle w:val="null3"/>
            </w:pPr>
            <w:r>
              <w:rPr/>
              <w:t>提交投标文件的截止之日起不少于</w:t>
            </w:r>
            <w:r>
              <w:rPr/>
              <w:t>90</w:t>
            </w:r>
            <w:r>
              <w:rPr/>
              <w:t>天。</w:t>
            </w:r>
          </w:p>
        </w:tc>
      </w:tr>
      <w:tr>
        <w:tc>
          <w:tcPr>
            <w:tcW w:type="dxa" w:w="1051"/>
          </w:tcPr>
          <w:p>
            <w:pPr>
              <w:pStyle w:val="null3"/>
            </w:pPr>
            <w:r>
              <w:rPr/>
              <w:t>13</w:t>
            </w:r>
          </w:p>
        </w:tc>
        <w:tc>
          <w:tcPr>
            <w:tcW w:type="dxa" w:w="2252"/>
          </w:tcPr>
          <w:p>
            <w:pPr>
              <w:pStyle w:val="null3"/>
            </w:pPr>
            <w:r>
              <w:rPr/>
              <w:t>招标代理服务费（实质性要求）</w:t>
            </w:r>
          </w:p>
        </w:tc>
        <w:tc>
          <w:tcPr>
            <w:tcW w:type="dxa" w:w="5004"/>
          </w:tcPr>
          <w:p>
            <w:pPr>
              <w:pStyle w:val="null3"/>
            </w:pPr>
            <w:r>
              <w:rPr/>
              <w:t>本项目收取代理服务费</w:t>
            </w:r>
          </w:p>
          <w:p>
            <w:pPr>
              <w:pStyle w:val="null3"/>
            </w:pPr>
            <w:r>
              <w:rPr/>
              <w:t>代理服务费用收取对象：中标/成交供应商</w:t>
            </w:r>
          </w:p>
          <w:p>
            <w:pPr>
              <w:pStyle w:val="null3"/>
            </w:pPr>
            <w:r>
              <w:rPr/>
              <w:t>代理服务费收费标准：采购代理服务费的金额以中标金额为基数参照原《国家计委关于印发&lt;招标代理服务收费管理暂行办法&gt;的通知》（计价格【2002】1980号）执行。</w:t>
            </w:r>
          </w:p>
        </w:tc>
      </w:tr>
      <w:tr>
        <w:tc>
          <w:tcPr>
            <w:tcW w:type="dxa" w:w="1051"/>
          </w:tcPr>
          <w:p>
            <w:pPr>
              <w:pStyle w:val="null3"/>
            </w:pPr>
            <w:r>
              <w:rPr/>
              <w:t>14</w:t>
            </w:r>
          </w:p>
        </w:tc>
        <w:tc>
          <w:tcPr>
            <w:tcW w:type="dxa" w:w="2252"/>
          </w:tcPr>
          <w:p>
            <w:pPr>
              <w:pStyle w:val="null3"/>
            </w:pPr>
            <w:r>
              <w:rPr/>
              <w:t>采购结果公告</w:t>
            </w:r>
          </w:p>
        </w:tc>
        <w:tc>
          <w:tcPr>
            <w:tcW w:type="dxa" w:w="5004"/>
          </w:tcPr>
          <w:p>
            <w:pPr>
              <w:pStyle w:val="null3"/>
            </w:pPr>
            <w:r>
              <w:rPr/>
              <w:t>采购结果将在陕西省政府采购网予以公告。</w:t>
            </w:r>
          </w:p>
        </w:tc>
      </w:tr>
      <w:tr>
        <w:tc>
          <w:tcPr>
            <w:tcW w:type="dxa" w:w="1051"/>
          </w:tcPr>
          <w:p>
            <w:pPr>
              <w:pStyle w:val="null3"/>
            </w:pPr>
            <w:r>
              <w:rPr/>
              <w:t>15</w:t>
            </w:r>
          </w:p>
        </w:tc>
        <w:tc>
          <w:tcPr>
            <w:tcW w:type="dxa" w:w="2252"/>
          </w:tcPr>
          <w:p>
            <w:pPr>
              <w:pStyle w:val="null3"/>
            </w:pPr>
            <w:r>
              <w:rPr/>
              <w:t>中标通知书</w:t>
            </w:r>
          </w:p>
        </w:tc>
        <w:tc>
          <w:tcPr>
            <w:tcW w:type="dxa" w:w="5004"/>
          </w:tcPr>
          <w:p>
            <w:pPr>
              <w:pStyle w:val="null3"/>
            </w:pPr>
            <w:r>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t>16</w:t>
            </w:r>
          </w:p>
        </w:tc>
        <w:tc>
          <w:tcPr>
            <w:tcW w:type="dxa" w:w="2252"/>
          </w:tcPr>
          <w:p>
            <w:pPr>
              <w:pStyle w:val="null3"/>
            </w:pPr>
            <w:r>
              <w:rPr/>
              <w:t>政府采购合同公告、备案</w:t>
            </w:r>
          </w:p>
        </w:tc>
        <w:tc>
          <w:tcPr>
            <w:tcW w:type="dxa" w:w="5004"/>
          </w:tcPr>
          <w:p>
            <w:pPr>
              <w:pStyle w:val="null3"/>
            </w:pPr>
            <w:r>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t>17</w:t>
            </w:r>
          </w:p>
        </w:tc>
        <w:tc>
          <w:tcPr>
            <w:tcW w:type="dxa" w:w="2252"/>
          </w:tcPr>
          <w:p>
            <w:pPr>
              <w:pStyle w:val="null3"/>
            </w:pPr>
            <w:r>
              <w:rPr/>
              <w:t>进口产品</w:t>
            </w:r>
          </w:p>
        </w:tc>
        <w:tc>
          <w:tcPr>
            <w:tcW w:type="dxa" w:w="5004"/>
          </w:tcPr>
          <w:p>
            <w:pPr>
              <w:pStyle w:val="null3"/>
            </w:pPr>
            <w:r>
              <w:rPr/>
              <w:t>不允许</w:t>
            </w:r>
          </w:p>
        </w:tc>
      </w:tr>
      <w:tr>
        <w:tc>
          <w:tcPr>
            <w:tcW w:type="dxa" w:w="1051"/>
          </w:tcPr>
          <w:p>
            <w:pPr>
              <w:pStyle w:val="null3"/>
            </w:pPr>
            <w:r>
              <w:rPr/>
              <w:t>18</w:t>
            </w:r>
          </w:p>
        </w:tc>
        <w:tc>
          <w:tcPr>
            <w:tcW w:type="dxa" w:w="2252"/>
          </w:tcPr>
          <w:p>
            <w:pPr>
              <w:pStyle w:val="null3"/>
            </w:pPr>
            <w:r>
              <w:rPr/>
              <w:t>是否组织潜在供应商现场考察</w:t>
            </w:r>
          </w:p>
        </w:tc>
        <w:tc>
          <w:tcPr>
            <w:tcW w:type="dxa" w:w="5004"/>
          </w:tcPr>
          <w:p>
            <w:pPr>
              <w:pStyle w:val="null3"/>
            </w:pPr>
            <w:r>
              <w:rPr/>
              <w:t>采购包1：组织现场踏勘：否</w:t>
            </w:r>
          </w:p>
        </w:tc>
      </w:tr>
      <w:tr>
        <w:tc>
          <w:tcPr>
            <w:tcW w:type="dxa" w:w="1051"/>
          </w:tcPr>
          <w:p>
            <w:pPr>
              <w:pStyle w:val="null3"/>
            </w:pPr>
            <w:r>
              <w:rPr/>
              <w:t>19</w:t>
            </w:r>
          </w:p>
        </w:tc>
        <w:tc>
          <w:tcPr>
            <w:tcW w:type="dxa" w:w="2252"/>
          </w:tcPr>
          <w:p>
            <w:pPr>
              <w:pStyle w:val="null3"/>
            </w:pPr>
            <w:r>
              <w:rPr/>
              <w:t>特殊情况</w:t>
            </w:r>
          </w:p>
        </w:tc>
        <w:tc>
          <w:tcPr>
            <w:tcW w:type="dxa" w:w="5004"/>
          </w:tcPr>
          <w:p>
            <w:pPr>
              <w:pStyle w:val="null3"/>
            </w:pPr>
            <w:r>
              <w:rPr/>
              <w:t xml:space="preserve"> 出现下列情形之一的，采购人或者采购代理机构应当中止电子化采购活动，并保留相关证明材料备查：</w:t>
            </w:r>
          </w:p>
          <w:p>
            <w:pPr>
              <w:pStyle w:val="null3"/>
            </w:pPr>
            <w:r>
              <w:rPr/>
              <w:t xml:space="preserve"> （一）交易系统发生故障（包括感染病毒、应用或数据库出错）而无法正常使用的；</w:t>
            </w:r>
          </w:p>
          <w:p>
            <w:pPr>
              <w:pStyle w:val="null3"/>
            </w:pPr>
            <w:r>
              <w:rPr/>
              <w:t xml:space="preserve"> （二）因组织场所停电、断网等原因，导致采购活动无法继续通过交易系统实施的；</w:t>
            </w:r>
          </w:p>
          <w:p>
            <w:pPr>
              <w:pStyle w:val="null3"/>
            </w:pPr>
            <w:r>
              <w:rPr/>
              <w:t xml:space="preserve"> （三）其他无法保证电子化交易的公平、公正和安全的情况。</w:t>
            </w:r>
          </w:p>
          <w:p>
            <w:pPr>
              <w:pStyle w:val="null3"/>
            </w:pPr>
            <w:r>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sz w:val="28"/>
          <w:b/>
        </w:rPr>
        <w:t>2.2总则</w:t>
      </w:r>
    </w:p>
    <w:p>
      <w:pPr>
        <w:pStyle w:val="null3"/>
        <w:outlineLvl w:val="3"/>
      </w:pPr>
      <w:r>
        <w:rPr>
          <w:sz w:val="24"/>
          <w:b/>
        </w:rPr>
        <w:t xml:space="preserve"> 2.2.1适用范围</w:t>
      </w:r>
    </w:p>
    <w:p>
      <w:pPr>
        <w:pStyle w:val="null3"/>
        <w:ind w:firstLine="480"/>
      </w:pPr>
      <w:r>
        <w:rPr/>
        <w:t>一、本招标文件仅适用于本次公开招标采购项目。</w:t>
      </w:r>
    </w:p>
    <w:p>
      <w:pPr>
        <w:pStyle w:val="null3"/>
        <w:ind w:firstLine="480"/>
      </w:pPr>
      <w:r>
        <w:rPr/>
        <w:t xml:space="preserve"> 二、本招标文件的最终解释权由</w:t>
      </w:r>
      <w:r>
        <w:rPr/>
        <w:t>陕西省医疗器械质量检验院</w:t>
      </w:r>
      <w:r>
        <w:rPr/>
        <w:t>和</w:t>
      </w:r>
      <w:r>
        <w:rPr/>
        <w:t>西北(陕西)国际招标有限公司</w:t>
      </w:r>
      <w:r>
        <w:rPr/>
        <w:t>享有。对招标文件中供应商参加本次政府采购活动应当具备的条件，招标项目技术、服务、商务及其他要求，评标细则及标准由</w:t>
      </w:r>
      <w:r>
        <w:rPr/>
        <w:t>陕西省医疗器械质量检验院</w:t>
      </w:r>
      <w:r>
        <w:rPr/>
        <w:t>负责解释。除上述招标文件内容，其他内容由</w:t>
      </w:r>
      <w:r>
        <w:rPr/>
        <w:t>西北(陕西)国际招标有限公司</w:t>
      </w:r>
      <w:r>
        <w:rPr/>
        <w:t>负责解释。</w:t>
      </w:r>
    </w:p>
    <w:p>
      <w:pPr>
        <w:pStyle w:val="null3"/>
        <w:outlineLvl w:val="3"/>
      </w:pPr>
      <w:r>
        <w:rPr>
          <w:sz w:val="24"/>
          <w:b/>
        </w:rPr>
        <w:t>2.2.2有关定义</w:t>
      </w:r>
    </w:p>
    <w:p>
      <w:pPr>
        <w:pStyle w:val="null3"/>
        <w:ind w:firstLine="480"/>
      </w:pPr>
      <w:r>
        <w:rPr/>
        <w:t xml:space="preserve"> 一、“采购人”是指依法进行政府采购的各级国家机关、事业单位、团体组织。本次招标的采购人是</w:t>
      </w:r>
      <w:r>
        <w:rPr/>
        <w:t>陕西省医疗器械质量检验院</w:t>
      </w:r>
      <w:r>
        <w:rPr/>
        <w:t>。</w:t>
      </w:r>
    </w:p>
    <w:p>
      <w:pPr>
        <w:pStyle w:val="null3"/>
        <w:ind w:firstLine="480"/>
      </w:pPr>
      <w:r>
        <w:rPr/>
        <w:t xml:space="preserve"> 二、“投标人”是指按照采购公告规定获取了招标文件，拟参加投标和向采购人提供货物、工程或服务的法人、其他组织或者自然人。</w:t>
      </w:r>
    </w:p>
    <w:p>
      <w:pPr>
        <w:pStyle w:val="null3"/>
        <w:ind w:firstLine="480"/>
      </w:pPr>
      <w:r>
        <w:rPr/>
        <w:t xml:space="preserve"> 三、“代理机构”是指政府采购集中采购机构和从事政府采购代理业务的社会中介机构。本项目的代理机构是</w:t>
      </w:r>
      <w:r>
        <w:rPr/>
        <w:t>西北(陕西)国际招标有限公司</w:t>
      </w:r>
      <w:r>
        <w:rPr/>
        <w:t>。</w:t>
      </w:r>
    </w:p>
    <w:p>
      <w:pPr>
        <w:pStyle w:val="null3"/>
        <w:ind w:firstLine="480"/>
      </w:pPr>
      <w:r>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sz w:val="28"/>
          <w:b/>
        </w:rPr>
        <w:t>2.3招标文件</w:t>
      </w:r>
    </w:p>
    <w:p>
      <w:pPr>
        <w:pStyle w:val="null3"/>
        <w:outlineLvl w:val="3"/>
      </w:pPr>
      <w:r>
        <w:rPr>
          <w:sz w:val="24"/>
          <w:b/>
        </w:rPr>
        <w:t xml:space="preserve"> 2.3.1招标文件的构成</w:t>
      </w:r>
    </w:p>
    <w:p>
      <w:pPr>
        <w:pStyle w:val="null3"/>
        <w:ind w:firstLine="480"/>
      </w:pPr>
      <w:r>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t>（一）投标邀请；</w:t>
      </w:r>
    </w:p>
    <w:p>
      <w:pPr>
        <w:pStyle w:val="null3"/>
        <w:ind w:firstLine="480"/>
      </w:pPr>
      <w:r>
        <w:rPr/>
        <w:t>（二）投标人须知；</w:t>
      </w:r>
    </w:p>
    <w:p>
      <w:pPr>
        <w:pStyle w:val="null3"/>
        <w:ind w:firstLine="480"/>
      </w:pPr>
      <w:r>
        <w:rPr/>
        <w:t>（三）招标项目技术、服务、商务及其他要求；</w:t>
      </w:r>
    </w:p>
    <w:p>
      <w:pPr>
        <w:pStyle w:val="null3"/>
        <w:ind w:firstLine="480"/>
      </w:pPr>
      <w:r>
        <w:rPr/>
        <w:t>（四）资格审查；</w:t>
      </w:r>
    </w:p>
    <w:p>
      <w:pPr>
        <w:pStyle w:val="null3"/>
        <w:ind w:firstLine="480"/>
      </w:pPr>
      <w:r>
        <w:rPr/>
        <w:t>（五）评标办法；</w:t>
      </w:r>
    </w:p>
    <w:p>
      <w:pPr>
        <w:pStyle w:val="null3"/>
        <w:ind w:firstLine="480"/>
      </w:pPr>
      <w:r>
        <w:rPr/>
        <w:t>（六）投标文件格式；</w:t>
      </w:r>
    </w:p>
    <w:p>
      <w:pPr>
        <w:pStyle w:val="null3"/>
        <w:ind w:firstLine="480"/>
      </w:pPr>
      <w:r>
        <w:rPr/>
        <w:t>（七）拟签订采购合同文本。</w:t>
      </w:r>
    </w:p>
    <w:p>
      <w:pPr>
        <w:pStyle w:val="null3"/>
        <w:ind w:firstLine="480"/>
      </w:pPr>
      <w:r>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sz w:val="24"/>
          <w:b/>
        </w:rPr>
        <w:t xml:space="preserve"> 2.3.2招标文件的澄清和修改</w:t>
      </w:r>
    </w:p>
    <w:p>
      <w:pPr>
        <w:pStyle w:val="null3"/>
        <w:ind w:firstLine="480"/>
      </w:pPr>
      <w:r>
        <w:rPr/>
        <w:t>一、在投标文件提交截止时间前，采购人或者代理机构可以对已发出的招标文件进行必要的澄清或者修改。</w:t>
      </w:r>
    </w:p>
    <w:p>
      <w:pPr>
        <w:pStyle w:val="null3"/>
        <w:ind w:firstLine="480"/>
      </w:pPr>
      <w:r>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sz w:val="28"/>
          <w:b/>
        </w:rPr>
        <w:t>2.4投标文件</w:t>
      </w:r>
    </w:p>
    <w:p>
      <w:pPr>
        <w:pStyle w:val="null3"/>
        <w:outlineLvl w:val="3"/>
      </w:pPr>
      <w:r>
        <w:rPr>
          <w:sz w:val="24"/>
          <w:b/>
        </w:rPr>
        <w:t xml:space="preserve"> 2.4.1投标文件的语言</w:t>
      </w:r>
    </w:p>
    <w:p>
      <w:pPr>
        <w:pStyle w:val="null3"/>
        <w:ind w:firstLine="480"/>
      </w:pPr>
      <w:r>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t xml:space="preserve"> 二、翻译的中文资料与外文资料如果出现差异和矛盾时，以中文为准。涉嫌提供虚假材料的按照相关法律法规处理。</w:t>
      </w:r>
    </w:p>
    <w:p>
      <w:pPr>
        <w:pStyle w:val="null3"/>
        <w:ind w:firstLine="480"/>
      </w:pPr>
      <w:r>
        <w:rPr/>
        <w:t>三、如因未翻译而造成对投标人的不利后果，由投标人承担。</w:t>
      </w:r>
    </w:p>
    <w:p>
      <w:pPr>
        <w:pStyle w:val="null3"/>
        <w:outlineLvl w:val="3"/>
      </w:pPr>
      <w:r>
        <w:rPr>
          <w:sz w:val="24"/>
          <w:b/>
        </w:rPr>
        <w:t>2.4.2计量单位</w:t>
      </w:r>
    </w:p>
    <w:p>
      <w:pPr>
        <w:pStyle w:val="null3"/>
        <w:ind w:firstLine="480"/>
      </w:pPr>
      <w:r>
        <w:rPr/>
        <w:t>除招标文件中另有规定外，本项目均采用国家法定的计量单位。</w:t>
      </w:r>
    </w:p>
    <w:p>
      <w:pPr>
        <w:pStyle w:val="null3"/>
        <w:outlineLvl w:val="3"/>
      </w:pPr>
      <w:r>
        <w:rPr>
          <w:sz w:val="24"/>
          <w:b/>
        </w:rPr>
        <w:t>2.4.3投标货币</w:t>
      </w:r>
    </w:p>
    <w:p>
      <w:pPr>
        <w:pStyle w:val="null3"/>
        <w:ind w:firstLine="480"/>
      </w:pPr>
      <w:r>
        <w:rPr/>
        <w:t>本次项目均以人民币报价。</w:t>
      </w:r>
    </w:p>
    <w:p>
      <w:pPr>
        <w:pStyle w:val="null3"/>
        <w:outlineLvl w:val="3"/>
      </w:pPr>
      <w:r>
        <w:rPr>
          <w:sz w:val="24"/>
          <w:b/>
        </w:rPr>
        <w:t xml:space="preserve"> 2.4.4知识产权</w:t>
      </w:r>
    </w:p>
    <w:p>
      <w:pPr>
        <w:pStyle w:val="null3"/>
        <w:ind w:firstLine="480"/>
      </w:pPr>
      <w:r>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t>三、如采用投标人所不拥有的知识产权，则在投标报价中必须包括合法使用该知识产权的相关费用。</w:t>
      </w:r>
    </w:p>
    <w:p>
      <w:pPr>
        <w:pStyle w:val="null3"/>
        <w:outlineLvl w:val="3"/>
      </w:pPr>
      <w:r>
        <w:rPr>
          <w:sz w:val="24"/>
          <w:b/>
        </w:rPr>
        <w:t>2.4.5投标文件的组成</w:t>
      </w:r>
    </w:p>
    <w:p>
      <w:pPr>
        <w:pStyle w:val="null3"/>
        <w:ind w:firstLine="480"/>
      </w:pPr>
      <w:r>
        <w:rPr/>
        <w:t>投标人应当按照招标文件的要求编制投标文件。投标文件应当对招标文件提出的要求和条件作出明确响应。</w:t>
      </w:r>
    </w:p>
    <w:p>
      <w:pPr>
        <w:pStyle w:val="null3"/>
        <w:ind w:firstLine="480"/>
      </w:pPr>
      <w:r>
        <w:rPr/>
        <w:t>投标文件具体内容详见第六章。</w:t>
      </w:r>
    </w:p>
    <w:p>
      <w:pPr>
        <w:pStyle w:val="null3"/>
        <w:outlineLvl w:val="3"/>
      </w:pPr>
      <w:r>
        <w:rPr>
          <w:sz w:val="24"/>
          <w:b/>
        </w:rPr>
        <w:t xml:space="preserve"> 2.4.6投标文件格式</w:t>
      </w:r>
    </w:p>
    <w:p>
      <w:pPr>
        <w:pStyle w:val="null3"/>
        <w:ind w:firstLine="480"/>
      </w:pPr>
      <w:r>
        <w:rPr/>
        <w:t>一、投标人应按照招标文件第六章中提供的“投标文件格式”填写相关内容。</w:t>
      </w:r>
    </w:p>
    <w:p>
      <w:pPr>
        <w:pStyle w:val="null3"/>
        <w:ind w:firstLine="480"/>
      </w:pPr>
      <w:r>
        <w:rPr/>
        <w:t>二、对于没有格式要求的投标文件由投标人自行编写。</w:t>
      </w:r>
    </w:p>
    <w:p>
      <w:pPr>
        <w:pStyle w:val="null3"/>
        <w:outlineLvl w:val="3"/>
      </w:pPr>
      <w:r>
        <w:rPr>
          <w:sz w:val="24"/>
          <w:b/>
        </w:rPr>
        <w:t>2.4.7投标报价（实质性要求）</w:t>
      </w:r>
    </w:p>
    <w:p>
      <w:pPr>
        <w:pStyle w:val="null3"/>
        <w:ind w:firstLine="480"/>
      </w:pPr>
      <w:r>
        <w:rPr/>
        <w:t>一、投标人的报价是投标人响应招标项目要 求的全部工作内容的价格体现，包括投标人完成本项目所需的一切费用。</w:t>
      </w:r>
    </w:p>
    <w:p>
      <w:pPr>
        <w:pStyle w:val="null3"/>
        <w:ind w:firstLine="480"/>
      </w:pPr>
      <w:r>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sz w:val="24"/>
          <w:b/>
        </w:rPr>
        <w:t>2.4.8投标有效期（实质性要求）</w:t>
      </w:r>
    </w:p>
    <w:p>
      <w:pPr>
        <w:pStyle w:val="null3"/>
        <w:ind w:firstLine="480"/>
      </w:pPr>
      <w:r>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sz w:val="24"/>
          <w:b/>
        </w:rPr>
        <w:t xml:space="preserve"> 2.4.9投标文件的制作、签章和加密（实质性要求）</w:t>
      </w:r>
    </w:p>
    <w:p>
      <w:pPr>
        <w:pStyle w:val="null3"/>
        <w:ind w:firstLine="480"/>
      </w:pPr>
      <w:r>
        <w:rPr/>
        <w:t xml:space="preserve"> 一、投标文件应当根据招标文件进行编制，投标人应通过陕西省政府采购网-办事指南-CA及签章服务下载投标（响应）客户端，使用客户端编制投标文件。</w:t>
      </w:r>
    </w:p>
    <w:p>
      <w:pPr>
        <w:pStyle w:val="null3"/>
        <w:ind w:firstLine="480"/>
      </w:pPr>
      <w:r>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t xml:space="preserve"> 三、投标人完成投标文件编制后，应按照招标文件第一章明确的签章要求，使用互认的证书及签章对投标文件进行电子签章和加密。</w:t>
      </w:r>
    </w:p>
    <w:p>
      <w:pPr>
        <w:pStyle w:val="null3"/>
        <w:ind w:firstLine="480"/>
      </w:pPr>
      <w:r>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sz w:val="24"/>
          <w:b/>
        </w:rPr>
        <w:t>2.4.10投标文件的提交</w:t>
      </w:r>
    </w:p>
    <w:p>
      <w:pPr>
        <w:pStyle w:val="null3"/>
        <w:ind w:firstLine="480"/>
      </w:pPr>
      <w:r>
        <w:rPr/>
        <w:t>一、（实质性要求）投标人应当在投标文件提交截止时间前，通过项目电子化交易系统完成投标文件提交。</w:t>
      </w:r>
    </w:p>
    <w:p>
      <w:pPr>
        <w:pStyle w:val="null3"/>
        <w:ind w:firstLine="480"/>
      </w:pPr>
      <w:r>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sz w:val="24"/>
          <w:b/>
        </w:rPr>
        <w:t>2.4.11投标文件的补充、修改、撤回（实质性要求）</w:t>
      </w:r>
    </w:p>
    <w:p>
      <w:pPr>
        <w:pStyle w:val="null3"/>
        <w:ind w:firstLine="480"/>
      </w:pPr>
      <w:r>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t>供应商投标文件撤回后，视为未提交过投标文件。</w:t>
      </w:r>
    </w:p>
    <w:p>
      <w:pPr>
        <w:pStyle w:val="null3"/>
        <w:outlineLvl w:val="2"/>
      </w:pPr>
      <w:r>
        <w:rPr>
          <w:sz w:val="28"/>
          <w:b/>
        </w:rPr>
        <w:t>2.5开标、资格审查、评标和中标</w:t>
      </w:r>
    </w:p>
    <w:p>
      <w:pPr>
        <w:pStyle w:val="null3"/>
        <w:outlineLvl w:val="3"/>
      </w:pPr>
      <w:r>
        <w:rPr>
          <w:sz w:val="24"/>
          <w:b/>
        </w:rPr>
        <w:t>2.5.1开标及开标程序</w:t>
      </w:r>
    </w:p>
    <w:p>
      <w:pPr>
        <w:pStyle w:val="null3"/>
        <w:ind w:firstLine="480"/>
      </w:pPr>
      <w:r>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t>二、开标准备工作</w:t>
      </w:r>
    </w:p>
    <w:p>
      <w:pPr>
        <w:pStyle w:val="null3"/>
      </w:pPr>
      <w:r>
        <w:rPr/>
        <w:t xml:space="preserve"> 开标/开启前30分钟内，供应商需登录项目电子化交易系统-“供应商开标大厅”-进入开标选择对应项目包组操作签到，签到完成后等待代理机构开标/开启。</w:t>
      </w:r>
    </w:p>
    <w:p>
      <w:pPr>
        <w:pStyle w:val="null3"/>
        <w:ind w:firstLine="480"/>
      </w:pPr>
      <w:r>
        <w:rPr/>
        <w:t>三、解密投标文件（实质性要求）</w:t>
      </w:r>
    </w:p>
    <w:p>
      <w:pPr>
        <w:pStyle w:val="null3"/>
        <w:ind w:firstLine="480"/>
      </w:pPr>
      <w:r>
        <w:rPr/>
        <w:t xml:space="preserve"> 投标文件提交截止时间后，成功提交投标文件的投标人符合招标文件规定数量的，代理机构将启动投标文件解密程序，解密时间为</w:t>
      </w:r>
      <w:r>
        <w:rPr/>
        <w:t>30</w:t>
      </w:r>
      <w:r>
        <w:rPr/>
        <w:t>分钟；投标人应在规定的解密时间内，使用互认的证书及签章通过项目电子化采购系统进行投标文件解密。</w:t>
      </w:r>
    </w:p>
    <w:p>
      <w:pPr>
        <w:pStyle w:val="null3"/>
        <w:ind w:firstLine="480"/>
      </w:pPr>
      <w:r>
        <w:rPr/>
        <w:t>四、开标</w:t>
      </w:r>
    </w:p>
    <w:p>
      <w:pPr>
        <w:pStyle w:val="null3"/>
        <w:ind w:firstLine="480"/>
      </w:pPr>
      <w:r>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t>投标人完成投标文件解密后，自主决定是否参加网上在线开标，未参加的，视同认可开标结果。</w:t>
      </w:r>
    </w:p>
    <w:p>
      <w:pPr>
        <w:pStyle w:val="null3"/>
        <w:outlineLvl w:val="3"/>
      </w:pPr>
      <w:r>
        <w:rPr>
          <w:sz w:val="24"/>
          <w:b/>
        </w:rPr>
        <w:t>2.5.2查询及使用信用记录</w:t>
      </w:r>
    </w:p>
    <w:p>
      <w:pPr>
        <w:pStyle w:val="null3"/>
        <w:ind w:firstLine="480"/>
      </w:pPr>
      <w:r>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sz w:val="24"/>
          <w:b/>
        </w:rPr>
        <w:t>2.5.3资格审查</w:t>
      </w:r>
    </w:p>
    <w:p>
      <w:pPr>
        <w:pStyle w:val="null3"/>
        <w:ind w:firstLine="480"/>
      </w:pPr>
      <w:r>
        <w:rPr/>
        <w:t>详见招标文件第四章。</w:t>
      </w:r>
    </w:p>
    <w:p>
      <w:pPr>
        <w:pStyle w:val="null3"/>
        <w:outlineLvl w:val="3"/>
      </w:pPr>
      <w:r>
        <w:rPr>
          <w:sz w:val="24"/>
          <w:b/>
        </w:rPr>
        <w:t>2.5.4评标</w:t>
      </w:r>
    </w:p>
    <w:p>
      <w:pPr>
        <w:pStyle w:val="null3"/>
        <w:ind w:firstLine="480"/>
      </w:pPr>
      <w:r>
        <w:rPr/>
        <w:t>详见招标文件第五章。</w:t>
      </w:r>
    </w:p>
    <w:p>
      <w:pPr>
        <w:pStyle w:val="null3"/>
        <w:outlineLvl w:val="3"/>
      </w:pPr>
      <w:r>
        <w:rPr>
          <w:sz w:val="24"/>
          <w:b/>
        </w:rPr>
        <w:t>2.5.5中标通知书</w:t>
      </w:r>
    </w:p>
    <w:p>
      <w:pPr>
        <w:pStyle w:val="null3"/>
        <w:ind w:firstLine="480"/>
      </w:pPr>
      <w:r>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t>三、中标通知书对采购人和中标供应商均具有法律效力。</w:t>
      </w:r>
    </w:p>
    <w:p>
      <w:pPr>
        <w:pStyle w:val="null3"/>
        <w:outlineLvl w:val="2"/>
      </w:pPr>
      <w:r>
        <w:rPr>
          <w:sz w:val="28"/>
          <w:b/>
        </w:rPr>
        <w:t>2.6签订及履行合同和验收</w:t>
      </w:r>
    </w:p>
    <w:p>
      <w:pPr>
        <w:pStyle w:val="null3"/>
        <w:outlineLvl w:val="3"/>
      </w:pPr>
      <w:r>
        <w:rPr>
          <w:sz w:val="24"/>
          <w:b/>
        </w:rPr>
        <w:t xml:space="preserve"> 2.6.1签订合同</w:t>
      </w:r>
    </w:p>
    <w:p>
      <w:pPr>
        <w:pStyle w:val="null3"/>
        <w:ind w:firstLine="480"/>
      </w:pPr>
      <w:r>
        <w:rPr/>
        <w:t>一、采购人应在中标通知书发出之日起三十日内与中标人签订采购合同。</w:t>
      </w:r>
    </w:p>
    <w:p>
      <w:pPr>
        <w:pStyle w:val="null3"/>
        <w:ind w:firstLine="480"/>
      </w:pPr>
      <w:r>
        <w:rPr/>
        <w:t>二、采购人和中标人签订的采购合同不得对招标文件确定的事项以及中标人的投标文件作实质性修改。</w:t>
      </w:r>
    </w:p>
    <w:p>
      <w:pPr>
        <w:pStyle w:val="null3"/>
        <w:outlineLvl w:val="3"/>
      </w:pPr>
      <w:r>
        <w:rPr>
          <w:sz w:val="24"/>
          <w:b/>
        </w:rPr>
        <w:t>2.6.2合同分包和转包（实质性要求）</w:t>
      </w:r>
    </w:p>
    <w:p>
      <w:pPr>
        <w:pStyle w:val="null3"/>
        <w:outlineLvl w:val="3"/>
      </w:pPr>
      <w:r>
        <w:rPr>
          <w:sz w:val="24"/>
          <w:b/>
        </w:rPr>
        <w:t>2.6.2.1合同分包</w:t>
      </w:r>
    </w:p>
    <w:p>
      <w:pPr>
        <w:pStyle w:val="null3"/>
        <w:ind w:firstLine="480"/>
      </w:pPr>
      <w:r>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t>二、分包履行合同的部分应当为采购项目的非主体、非关键性工作，不属于中标人的主要合同义务。</w:t>
      </w:r>
    </w:p>
    <w:p>
      <w:pPr>
        <w:pStyle w:val="null3"/>
        <w:ind w:firstLine="480"/>
      </w:pPr>
      <w:r>
        <w:rPr/>
        <w:t>三、采购合同实行分包履行的，中标人就采购项目和分包项目向采购人负责，分包供应商就分包项目承担责任。</w:t>
      </w:r>
    </w:p>
    <w:p>
      <w:pPr>
        <w:pStyle w:val="null3"/>
        <w:ind w:firstLine="480"/>
      </w:pPr>
      <w:r>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t>采购包1：不允许合同分包。</w:t>
      </w:r>
    </w:p>
    <w:p>
      <w:pPr>
        <w:pStyle w:val="null3"/>
        <w:outlineLvl w:val="3"/>
      </w:pPr>
      <w:r>
        <w:rPr>
          <w:sz w:val="24"/>
          <w:b/>
        </w:rPr>
        <w:t>2.6.2.2合同转包</w:t>
      </w:r>
    </w:p>
    <w:p>
      <w:pPr>
        <w:pStyle w:val="null3"/>
        <w:ind w:firstLine="480"/>
      </w:pPr>
      <w:r>
        <w:rPr/>
        <w:t xml:space="preserve"> 一、严禁中标人将本项目转包。本项目所称转包，是指将本项目转给他人或者将本项目全部肢解以后以分包的名义分别转给他人的行为。</w:t>
      </w:r>
    </w:p>
    <w:p>
      <w:pPr>
        <w:pStyle w:val="null3"/>
        <w:ind w:firstLine="480"/>
      </w:pPr>
      <w:r>
        <w:rPr/>
        <w:t>二、中标人转包的，视同拒绝履行政府采购合同，将依法追究法律责任。</w:t>
      </w:r>
    </w:p>
    <w:p>
      <w:pPr>
        <w:pStyle w:val="null3"/>
        <w:outlineLvl w:val="3"/>
      </w:pPr>
      <w:r>
        <w:rPr>
          <w:sz w:val="24"/>
          <w:b/>
        </w:rPr>
        <w:t>2.6.3采购人增加合同标的的权利</w:t>
      </w:r>
    </w:p>
    <w:p>
      <w:pPr>
        <w:pStyle w:val="null3"/>
        <w:ind w:firstLine="480"/>
      </w:pPr>
      <w:r>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sz w:val="24"/>
          <w:b/>
        </w:rPr>
        <w:t>2.6.4履行合同</w:t>
      </w:r>
    </w:p>
    <w:p>
      <w:pPr>
        <w:pStyle w:val="null3"/>
        <w:ind w:firstLine="480"/>
      </w:pPr>
      <w:r>
        <w:rPr/>
        <w:t>一、合同一经签订，双方应严格履行合同规定的义务。</w:t>
      </w:r>
    </w:p>
    <w:p>
      <w:pPr>
        <w:pStyle w:val="null3"/>
        <w:ind w:firstLine="480"/>
      </w:pPr>
      <w:r>
        <w:rPr/>
        <w:t xml:space="preserve"> 二、在合同履行过程中，如发生合同纠纷，合同双方应按照《中华人民共和国民法典》规定及合同条款约定进行处理。</w:t>
      </w:r>
    </w:p>
    <w:p>
      <w:pPr>
        <w:pStyle w:val="null3"/>
        <w:outlineLvl w:val="3"/>
      </w:pPr>
      <w:r>
        <w:rPr>
          <w:sz w:val="24"/>
          <w:b/>
        </w:rPr>
        <w:t xml:space="preserve"> 2.6.5履约验收方案</w:t>
      </w:r>
    </w:p>
    <w:p>
      <w:pPr>
        <w:pStyle w:val="null3"/>
      </w:pPr>
      <w:r>
        <w:rPr/>
        <w:t>采购包1：</w:t>
      </w:r>
    </w:p>
    <w:p>
      <w:pPr>
        <w:pStyle w:val="null3"/>
      </w:pPr>
      <w:r>
        <w:rPr/>
        <w:t>/</w:t>
      </w:r>
    </w:p>
    <w:p>
      <w:pPr>
        <w:pStyle w:val="null3"/>
        <w:outlineLvl w:val="3"/>
      </w:pPr>
      <w:r>
        <w:rPr>
          <w:sz w:val="24"/>
          <w:b/>
        </w:rPr>
        <w:t>2.6.6资金支付</w:t>
      </w:r>
    </w:p>
    <w:p>
      <w:pPr>
        <w:pStyle w:val="null3"/>
        <w:ind w:firstLine="480"/>
      </w:pPr>
      <w:r>
        <w:rPr/>
        <w:t>采购人按财政部门的相关规定及采购合同的约定进行支付。</w:t>
      </w:r>
    </w:p>
    <w:p>
      <w:pPr>
        <w:pStyle w:val="null3"/>
        <w:outlineLvl w:val="2"/>
      </w:pPr>
      <w:r>
        <w:rPr>
          <w:sz w:val="28"/>
          <w:b/>
        </w:rPr>
        <w:t>2.7纪律要求</w:t>
      </w:r>
    </w:p>
    <w:p>
      <w:pPr>
        <w:pStyle w:val="null3"/>
        <w:outlineLvl w:val="3"/>
      </w:pPr>
      <w:r>
        <w:rPr>
          <w:sz w:val="24"/>
          <w:b/>
        </w:rPr>
        <w:t xml:space="preserve"> 2.7.1评标活动纪律要求</w:t>
      </w:r>
    </w:p>
    <w:p>
      <w:pPr>
        <w:pStyle w:val="null3"/>
        <w:ind w:firstLine="480"/>
      </w:pPr>
      <w:r>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t>对各投标人的商业秘密，评标委员会成员应予以保密，不得泄露给其他投标人。</w:t>
      </w:r>
    </w:p>
    <w:p>
      <w:pPr>
        <w:pStyle w:val="null3"/>
        <w:outlineLvl w:val="3"/>
      </w:pPr>
      <w:r>
        <w:rPr>
          <w:sz w:val="24"/>
          <w:b/>
        </w:rPr>
        <w:t xml:space="preserve"> 2.7.2投标人不得具有的情形（实质性要求）</w:t>
      </w:r>
    </w:p>
    <w:p>
      <w:pPr>
        <w:pStyle w:val="null3"/>
        <w:ind w:firstLine="480"/>
      </w:pPr>
      <w:r>
        <w:rPr/>
        <w:t>一、有下列情形之一的，视为投标人串通投标：</w:t>
      </w:r>
    </w:p>
    <w:p>
      <w:pPr>
        <w:pStyle w:val="null3"/>
        <w:ind w:firstLine="480"/>
      </w:pPr>
      <w:r>
        <w:rPr/>
        <w:t>（一）不同投标人的投标文件由同一单位或者个人编制；</w:t>
      </w:r>
    </w:p>
    <w:p>
      <w:pPr>
        <w:pStyle w:val="null3"/>
        <w:ind w:firstLine="480"/>
      </w:pPr>
      <w:r>
        <w:rPr/>
        <w:t>（二）不同投标人委托同一单位或者个人办理投标事宜；</w:t>
      </w:r>
    </w:p>
    <w:p>
      <w:pPr>
        <w:pStyle w:val="null3"/>
        <w:ind w:firstLine="480"/>
      </w:pPr>
      <w:r>
        <w:rPr/>
        <w:t>（三）不同投标人的投标文件载明的项目管理成员或者联系人员为同一人；</w:t>
      </w:r>
    </w:p>
    <w:p>
      <w:pPr>
        <w:pStyle w:val="null3"/>
        <w:ind w:firstLine="480"/>
      </w:pPr>
      <w:r>
        <w:rPr/>
        <w:t>（四）不同投标人的投标文件异常一致或者投标报价呈规律性差异；</w:t>
      </w:r>
    </w:p>
    <w:p>
      <w:pPr>
        <w:pStyle w:val="null3"/>
        <w:ind w:firstLine="480"/>
      </w:pPr>
      <w:r>
        <w:rPr/>
        <w:t>（五）不同投标人的投标文件相互混装。</w:t>
      </w:r>
    </w:p>
    <w:p>
      <w:pPr>
        <w:pStyle w:val="null3"/>
        <w:ind w:firstLine="480"/>
      </w:pPr>
      <w:r>
        <w:rPr/>
        <w:t>二、提供虚假材料谋取中标；</w:t>
      </w:r>
    </w:p>
    <w:p>
      <w:pPr>
        <w:pStyle w:val="null3"/>
        <w:ind w:firstLine="480"/>
      </w:pPr>
      <w:r>
        <w:rPr/>
        <w:t>三、采取不正当手段诋毁、排挤其他投标人；</w:t>
      </w:r>
    </w:p>
    <w:p>
      <w:pPr>
        <w:pStyle w:val="null3"/>
        <w:ind w:firstLine="480"/>
      </w:pPr>
      <w:r>
        <w:rPr/>
        <w:t>四、与采购人或代理机构、其他投标人恶意串通；</w:t>
      </w:r>
    </w:p>
    <w:p>
      <w:pPr>
        <w:pStyle w:val="null3"/>
        <w:ind w:firstLine="480"/>
      </w:pPr>
      <w:r>
        <w:rPr/>
        <w:t>五、向采购人或代理机构、评标委员会成员行贿或者提供其他不正当利益；</w:t>
      </w:r>
    </w:p>
    <w:p>
      <w:pPr>
        <w:pStyle w:val="null3"/>
        <w:ind w:firstLine="480"/>
      </w:pPr>
      <w:r>
        <w:rPr/>
        <w:t>六、在招标过程中与采购人或代理机构进行协商谈判；</w:t>
      </w:r>
    </w:p>
    <w:p>
      <w:pPr>
        <w:pStyle w:val="null3"/>
        <w:ind w:firstLine="480"/>
      </w:pPr>
      <w:r>
        <w:rPr/>
        <w:t>七、中标后无正当理由拒不与采购人签订政府采购合同；</w:t>
      </w:r>
    </w:p>
    <w:p>
      <w:pPr>
        <w:pStyle w:val="null3"/>
        <w:ind w:firstLine="480"/>
      </w:pPr>
      <w:r>
        <w:rPr/>
        <w:t>八、未按照采购文件确定的事项签订政府采购合同；</w:t>
      </w:r>
    </w:p>
    <w:p>
      <w:pPr>
        <w:pStyle w:val="null3"/>
        <w:ind w:firstLine="480"/>
      </w:pPr>
      <w:r>
        <w:rPr/>
        <w:t>九、将政府采购合同转包或者违规分包；</w:t>
      </w:r>
    </w:p>
    <w:p>
      <w:pPr>
        <w:pStyle w:val="null3"/>
        <w:ind w:firstLine="480"/>
      </w:pPr>
      <w:r>
        <w:rPr/>
        <w:t>十、提供假冒伪劣产品；</w:t>
      </w:r>
    </w:p>
    <w:p>
      <w:pPr>
        <w:pStyle w:val="null3"/>
        <w:ind w:firstLine="480"/>
      </w:pPr>
      <w:r>
        <w:rPr/>
        <w:t>十一、擅自变更、中止或者终止政府采购合同；</w:t>
      </w:r>
    </w:p>
    <w:p>
      <w:pPr>
        <w:pStyle w:val="null3"/>
        <w:ind w:firstLine="480"/>
      </w:pPr>
      <w:r>
        <w:rPr/>
        <w:t>十二、拒绝有关部门的监督检查或者向监督检查部门提供虚假情况；</w:t>
      </w:r>
    </w:p>
    <w:p>
      <w:pPr>
        <w:pStyle w:val="null3"/>
        <w:ind w:firstLine="480"/>
      </w:pPr>
      <w:r>
        <w:rPr/>
        <w:t>十三、法律法规规定的其他禁止情形。</w:t>
      </w:r>
    </w:p>
    <w:p>
      <w:pPr>
        <w:pStyle w:val="null3"/>
        <w:ind w:firstLine="480"/>
      </w:pPr>
      <w:r>
        <w:rPr/>
        <w:t xml:space="preserve"> 投标人有上述情形的，按照规定追究法律责任，具备一至十一条情形之一的，其投标文件无效，或取消被确认为中标供应商的资格或认定中标无效。</w:t>
      </w:r>
    </w:p>
    <w:p>
      <w:pPr>
        <w:pStyle w:val="null3"/>
        <w:outlineLvl w:val="2"/>
      </w:pPr>
      <w:r>
        <w:rPr>
          <w:sz w:val="28"/>
          <w:b/>
        </w:rPr>
        <w:t>2.8询问、质疑和投诉</w:t>
      </w:r>
    </w:p>
    <w:p>
      <w:pPr>
        <w:pStyle w:val="null3"/>
        <w:ind w:firstLine="480"/>
      </w:pPr>
      <w:r>
        <w:rPr/>
        <w:t xml:space="preserve"> 一、询问、质疑、投诉的接收和处理严格按照《中华人民共和国政府采购法》《中华人民共和国政府采购法实施条例》《政府采购质疑和投诉办法》等规定办理。</w:t>
      </w:r>
    </w:p>
    <w:p>
      <w:pPr>
        <w:pStyle w:val="null3"/>
        <w:ind w:firstLine="480"/>
      </w:pPr>
      <w:r>
        <w:rPr/>
        <w:t>二、供应商询问、质疑的答复主体：</w:t>
      </w:r>
    </w:p>
    <w:p>
      <w:pPr>
        <w:pStyle w:val="null3"/>
        <w:ind w:firstLine="480"/>
      </w:pPr>
      <w:r>
        <w:rPr/>
        <w:t xml:space="preserve"> 根据委托代理协议约定，供应商对招标文件中采购需求的询问、质疑由 </w:t>
      </w:r>
      <w:r>
        <w:rPr/>
        <w:t>西北(陕西)国际招标有限公司</w:t>
      </w:r>
      <w:r>
        <w:rPr/>
        <w:t xml:space="preserve"> 负责答复；供应商对除采购需求外的采购文件的询问、质疑由</w:t>
      </w:r>
      <w:r>
        <w:rPr/>
        <w:t>西北(陕西)国际招标有限公司</w:t>
      </w:r>
      <w:r>
        <w:rPr/>
        <w:t xml:space="preserve"> 负责答复；供应商对采购过程、采购结果的询问、质疑由 </w:t>
      </w:r>
      <w:r>
        <w:rPr/>
        <w:t>西北(陕西)国际招标有限公司</w:t>
      </w:r>
      <w:r>
        <w:rPr/>
        <w:t xml:space="preserve"> 负责答复。</w:t>
      </w:r>
    </w:p>
    <w:p>
      <w:pPr>
        <w:pStyle w:val="null3"/>
        <w:ind w:firstLine="480"/>
      </w:pPr>
      <w:r>
        <w:rPr/>
        <w:t>三、供应商提出的询问，应当明确询问事项，如以书面形式提出的，应由供应商签字并加盖公章。</w:t>
      </w:r>
    </w:p>
    <w:p>
      <w:pPr>
        <w:pStyle w:val="null3"/>
        <w:ind w:firstLine="480"/>
      </w:pPr>
      <w:r>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t>（一）对可以质疑的采购文件提出质疑的，为收到采购文件之日或者采购文件公告期限届满之日</w:t>
      </w:r>
    </w:p>
    <w:p>
      <w:pPr>
        <w:pStyle w:val="null3"/>
        <w:jc w:val="left"/>
      </w:pPr>
      <w:r>
        <w:rPr/>
        <w:t>（二）对采购过程提出质疑的，为各采购程序环节结束之日；</w:t>
      </w:r>
    </w:p>
    <w:p>
      <w:pPr>
        <w:pStyle w:val="null3"/>
        <w:jc w:val="left"/>
      </w:pPr>
      <w:r>
        <w:rPr/>
        <w:t>（三）对中标或者成交结果提出质疑的，为中标或者成交结果公告期限届满之日。</w:t>
      </w:r>
    </w:p>
    <w:p>
      <w:pPr>
        <w:pStyle w:val="null3"/>
        <w:ind w:firstLine="480"/>
      </w:pPr>
      <w:r>
        <w:rPr/>
        <w:t>五、本项目不接受在线提交质疑，供应商通过书面形式线下向采购人或代理机构提交质疑资料。</w:t>
      </w:r>
    </w:p>
    <w:p>
      <w:pPr>
        <w:pStyle w:val="null3"/>
        <w:ind w:firstLine="480"/>
      </w:pPr>
      <w:r>
        <w:rPr/>
        <w:t>六、供应商提出质疑时应当准备的资料</w:t>
      </w:r>
    </w:p>
    <w:p>
      <w:pPr>
        <w:pStyle w:val="null3"/>
        <w:ind w:firstLine="480"/>
      </w:pPr>
      <w:r>
        <w:rPr/>
        <w:t>（一）质疑书正本1份；（政府采购供应商质疑函范本详见附件一）</w:t>
      </w:r>
    </w:p>
    <w:p>
      <w:pPr>
        <w:pStyle w:val="null3"/>
        <w:ind w:firstLine="480"/>
      </w:pPr>
      <w:r>
        <w:rPr/>
        <w:t>（二）法定代表人或主要负责人授权委托书1份（委托代理人办理质疑事宜的需提供）；</w:t>
      </w:r>
    </w:p>
    <w:p>
      <w:pPr>
        <w:pStyle w:val="null3"/>
        <w:ind w:firstLine="480"/>
      </w:pPr>
      <w:r>
        <w:rPr/>
        <w:t>（三）法定代表人或主要负责人身份证复印件1份；</w:t>
      </w:r>
    </w:p>
    <w:p>
      <w:pPr>
        <w:pStyle w:val="null3"/>
        <w:ind w:firstLine="480"/>
      </w:pPr>
      <w:r>
        <w:rPr/>
        <w:t>（四）委托代理人身份证复印件1份（委托代理人办理质疑事宜的需提供）；</w:t>
      </w:r>
    </w:p>
    <w:p>
      <w:pPr>
        <w:pStyle w:val="null3"/>
        <w:ind w:firstLine="480"/>
      </w:pPr>
      <w:r>
        <w:rPr/>
        <w:t xml:space="preserve"> （五）针对质疑事项必要的证明材料（针对招标文件提出的质疑，需提交从项目电子化交易系统获取的招标文件回执单）。</w:t>
      </w:r>
    </w:p>
    <w:p>
      <w:pPr>
        <w:pStyle w:val="null3"/>
      </w:pPr>
      <w:r>
        <w:rPr/>
        <w:t>答复主体：代理机构</w:t>
      </w:r>
    </w:p>
    <w:p>
      <w:pPr>
        <w:pStyle w:val="null3"/>
      </w:pPr>
      <w:r>
        <w:rPr/>
        <w:t>联系人：综合监督处</w:t>
      </w:r>
    </w:p>
    <w:p>
      <w:pPr>
        <w:pStyle w:val="null3"/>
      </w:pPr>
      <w:r>
        <w:rPr/>
        <w:t>联系电话：029-85362812</w:t>
      </w:r>
    </w:p>
    <w:p>
      <w:pPr>
        <w:pStyle w:val="null3"/>
      </w:pPr>
      <w:r>
        <w:rPr/>
        <w:t>地址：西安市南二环成长大厦12层1203室</w:t>
      </w:r>
    </w:p>
    <w:p>
      <w:pPr>
        <w:pStyle w:val="null3"/>
      </w:pPr>
      <w:r>
        <w:rPr/>
        <w:t>邮编：/</w:t>
      </w:r>
    </w:p>
    <w:p>
      <w:pPr>
        <w:pStyle w:val="null3"/>
        <w:ind w:firstLine="480"/>
      </w:pPr>
      <w:r>
        <w:rPr/>
        <w:t>注：根据《中华人民共和国政府采购法》的规定，供应商质疑不得超出采购文件、采购过程、采购结果的范围。</w:t>
      </w:r>
    </w:p>
    <w:p>
      <w:pPr>
        <w:pStyle w:val="null3"/>
        <w:ind w:firstLine="480"/>
      </w:pPr>
      <w:r>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t>投诉受理单位：本采购项目同级财政部门。（政府采购供应商投诉书范本详见附件二）</w:t>
      </w:r>
    </w:p>
    <w:p>
      <w:pPr>
        <w:pStyle w:val="null3"/>
      </w:pPr>
      <w:r>
        <w:rPr/>
        <w:t xml:space="preserve"> </w:t>
        <w:br/>
        <w:br w:type="page"/>
      </w:r>
    </w:p>
    <w:p>
      <w:pPr>
        <w:pStyle w:val="null3"/>
        <w:jc w:val="center"/>
        <w:outlineLvl w:val="1"/>
      </w:pPr>
      <w:r>
        <w:rPr>
          <w:sz w:val="36"/>
          <w:b/>
        </w:rPr>
        <w:t>第三章 招标项目技术、服务、商务及其他要求</w:t>
      </w:r>
    </w:p>
    <w:p>
      <w:pPr>
        <w:pStyle w:val="null3"/>
        <w:ind w:firstLine="480"/>
      </w:pPr>
      <w:r>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sz w:val="28"/>
          <w:b/>
        </w:rPr>
        <w:t>3.1采购项目概况</w:t>
      </w:r>
    </w:p>
    <w:p>
      <w:pPr>
        <w:pStyle w:val="null3"/>
        <w:ind w:firstLine="480"/>
      </w:pPr>
      <w:r>
        <w:rPr/>
        <w:t>为满足采购人实际工作需要，现对检验检测设备进行采购采购</w:t>
      </w:r>
    </w:p>
    <w:p>
      <w:pPr>
        <w:pStyle w:val="null3"/>
        <w:outlineLvl w:val="2"/>
      </w:pPr>
      <w:r>
        <w:rPr>
          <w:sz w:val="28"/>
          <w:b/>
        </w:rPr>
        <w:t>3.2采购内容</w:t>
      </w:r>
    </w:p>
    <w:p>
      <w:pPr>
        <w:pStyle w:val="null3"/>
      </w:pPr>
      <w:r>
        <w:rPr/>
        <w:t>采购包1：</w:t>
      </w:r>
    </w:p>
    <w:p>
      <w:pPr>
        <w:pStyle w:val="null3"/>
      </w:pPr>
      <w:r>
        <w:rPr/>
        <w:t>采购包预算金额（元）: 1,560,000.00</w:t>
      </w:r>
    </w:p>
    <w:p>
      <w:pPr>
        <w:pStyle w:val="null3"/>
      </w:pPr>
      <w:r>
        <w:rPr/>
        <w:t>采购包最高限价（元）: 0.00</w:t>
      </w:r>
    </w:p>
    <w:p>
      <w:pPr>
        <w:pStyle w:val="null3"/>
      </w:pPr>
      <w:r>
        <w:rPr/>
        <w:t>供应商报价不允许超过标的金额</w:t>
      </w:r>
    </w:p>
    <w:p>
      <w:pPr>
        <w:pStyle w:val="null3"/>
      </w:pPr>
      <w:r>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序号</w:t>
            </w:r>
          </w:p>
        </w:tc>
        <w:tc>
          <w:tcPr>
            <w:tcW w:type="dxa" w:w="831"/>
          </w:tcPr>
          <w:p>
            <w:pPr>
              <w:pStyle w:val="null3"/>
            </w:pPr>
            <w:r>
              <w:rPr/>
              <w:t>标的名称</w:t>
            </w:r>
          </w:p>
        </w:tc>
        <w:tc>
          <w:tcPr>
            <w:tcW w:type="dxa" w:w="831"/>
          </w:tcPr>
          <w:p>
            <w:pPr>
              <w:pStyle w:val="null3"/>
            </w:pPr>
            <w:r>
              <w:rPr/>
              <w:t>数量</w:t>
            </w:r>
          </w:p>
        </w:tc>
        <w:tc>
          <w:tcPr>
            <w:tcW w:type="dxa" w:w="831"/>
          </w:tcPr>
          <w:p>
            <w:pPr>
              <w:pStyle w:val="null3"/>
            </w:pPr>
            <w:r>
              <w:rPr/>
              <w:t>标的金额 （元）</w:t>
            </w:r>
          </w:p>
        </w:tc>
        <w:tc>
          <w:tcPr>
            <w:tcW w:type="dxa" w:w="831"/>
          </w:tcPr>
          <w:p>
            <w:pPr>
              <w:pStyle w:val="null3"/>
            </w:pPr>
            <w:r>
              <w:rPr/>
              <w:t>计量单位</w:t>
            </w:r>
          </w:p>
        </w:tc>
        <w:tc>
          <w:tcPr>
            <w:tcW w:type="dxa" w:w="831"/>
          </w:tcPr>
          <w:p>
            <w:pPr>
              <w:pStyle w:val="null3"/>
            </w:pPr>
            <w:r>
              <w:rPr/>
              <w:t>所属行业</w:t>
            </w:r>
          </w:p>
        </w:tc>
        <w:tc>
          <w:tcPr>
            <w:tcW w:type="dxa" w:w="831"/>
          </w:tcPr>
          <w:p>
            <w:pPr>
              <w:pStyle w:val="null3"/>
            </w:pPr>
            <w:r>
              <w:rPr/>
              <w:t>是否核心产品</w:t>
            </w:r>
          </w:p>
        </w:tc>
        <w:tc>
          <w:tcPr>
            <w:tcW w:type="dxa" w:w="831"/>
          </w:tcPr>
          <w:p>
            <w:pPr>
              <w:pStyle w:val="null3"/>
            </w:pPr>
            <w:r>
              <w:rPr/>
              <w:t>是否允许进口产品</w:t>
            </w:r>
          </w:p>
        </w:tc>
        <w:tc>
          <w:tcPr>
            <w:tcW w:type="dxa" w:w="831"/>
          </w:tcPr>
          <w:p>
            <w:pPr>
              <w:pStyle w:val="null3"/>
            </w:pPr>
            <w:r>
              <w:rPr/>
              <w:t>是否属于节能产品</w:t>
            </w:r>
          </w:p>
        </w:tc>
        <w:tc>
          <w:tcPr>
            <w:tcW w:type="dxa" w:w="831"/>
          </w:tcPr>
          <w:p>
            <w:pPr>
              <w:pStyle w:val="null3"/>
            </w:pPr>
            <w:r>
              <w:rPr/>
              <w:t>是否属于环境标志产品</w:t>
            </w:r>
          </w:p>
        </w:tc>
      </w:tr>
      <w:tr>
        <w:tc>
          <w:tcPr>
            <w:tcW w:type="dxa" w:w="831"/>
          </w:tcPr>
          <w:p>
            <w:pPr>
              <w:pStyle w:val="null3"/>
            </w:pPr>
            <w:r>
              <w:rPr/>
              <w:t>1</w:t>
            </w:r>
          </w:p>
        </w:tc>
        <w:tc>
          <w:tcPr>
            <w:tcW w:type="dxa" w:w="831"/>
          </w:tcPr>
          <w:p>
            <w:pPr>
              <w:pStyle w:val="null3"/>
            </w:pPr>
            <w:r>
              <w:rPr/>
              <w:t>大功率切换开关</w:t>
            </w:r>
          </w:p>
        </w:tc>
        <w:tc>
          <w:tcPr>
            <w:tcW w:type="dxa" w:w="831"/>
          </w:tcPr>
          <w:p>
            <w:pPr>
              <w:pStyle w:val="null3"/>
              <w:jc w:val="right"/>
            </w:pPr>
            <w:r>
              <w:rPr/>
              <w:t>1.00</w:t>
            </w:r>
          </w:p>
        </w:tc>
        <w:tc>
          <w:tcPr>
            <w:tcW w:type="dxa" w:w="831"/>
          </w:tcPr>
          <w:p>
            <w:pPr>
              <w:pStyle w:val="null3"/>
              <w:jc w:val="right"/>
            </w:pPr>
            <w:r>
              <w:rPr/>
              <w:t>80,000.00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2</w:t>
            </w:r>
          </w:p>
        </w:tc>
        <w:tc>
          <w:tcPr>
            <w:tcW w:type="dxa" w:w="831"/>
          </w:tcPr>
          <w:p>
            <w:pPr>
              <w:pStyle w:val="null3"/>
            </w:pPr>
            <w:r>
              <w:rPr/>
              <w:t>高低温低气压试验箱</w:t>
            </w:r>
          </w:p>
        </w:tc>
        <w:tc>
          <w:tcPr>
            <w:tcW w:type="dxa" w:w="831"/>
          </w:tcPr>
          <w:p>
            <w:pPr>
              <w:pStyle w:val="null3"/>
              <w:jc w:val="right"/>
            </w:pPr>
            <w:r>
              <w:rPr/>
              <w:t>1.00</w:t>
            </w:r>
          </w:p>
        </w:tc>
        <w:tc>
          <w:tcPr>
            <w:tcW w:type="dxa" w:w="831"/>
          </w:tcPr>
          <w:p>
            <w:pPr>
              <w:pStyle w:val="null3"/>
              <w:jc w:val="right"/>
            </w:pPr>
            <w:r>
              <w:rPr/>
              <w:t>450,000.00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3</w:t>
            </w:r>
          </w:p>
        </w:tc>
        <w:tc>
          <w:tcPr>
            <w:tcW w:type="dxa" w:w="831"/>
          </w:tcPr>
          <w:p>
            <w:pPr>
              <w:pStyle w:val="null3"/>
            </w:pPr>
            <w:r>
              <w:rPr/>
              <w:t>气相色谱仪</w:t>
            </w:r>
          </w:p>
        </w:tc>
        <w:tc>
          <w:tcPr>
            <w:tcW w:type="dxa" w:w="831"/>
          </w:tcPr>
          <w:p>
            <w:pPr>
              <w:pStyle w:val="null3"/>
              <w:jc w:val="right"/>
            </w:pPr>
            <w:r>
              <w:rPr/>
              <w:t>1.00</w:t>
            </w:r>
          </w:p>
        </w:tc>
        <w:tc>
          <w:tcPr>
            <w:tcW w:type="dxa" w:w="831"/>
          </w:tcPr>
          <w:p>
            <w:pPr>
              <w:pStyle w:val="null3"/>
              <w:jc w:val="right"/>
            </w:pPr>
            <w:r>
              <w:rPr/>
              <w:t>130,000.00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4</w:t>
            </w:r>
          </w:p>
        </w:tc>
        <w:tc>
          <w:tcPr>
            <w:tcW w:type="dxa" w:w="831"/>
          </w:tcPr>
          <w:p>
            <w:pPr>
              <w:pStyle w:val="null3"/>
            </w:pPr>
            <w:r>
              <w:rPr/>
              <w:t>露点测试仪</w:t>
            </w:r>
          </w:p>
        </w:tc>
        <w:tc>
          <w:tcPr>
            <w:tcW w:type="dxa" w:w="831"/>
          </w:tcPr>
          <w:p>
            <w:pPr>
              <w:pStyle w:val="null3"/>
              <w:jc w:val="right"/>
            </w:pPr>
            <w:r>
              <w:rPr/>
              <w:t>1.00</w:t>
            </w:r>
          </w:p>
        </w:tc>
        <w:tc>
          <w:tcPr>
            <w:tcW w:type="dxa" w:w="831"/>
          </w:tcPr>
          <w:p>
            <w:pPr>
              <w:pStyle w:val="null3"/>
              <w:jc w:val="right"/>
            </w:pPr>
            <w:r>
              <w:rPr/>
              <w:t>150,000.00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5</w:t>
            </w:r>
          </w:p>
        </w:tc>
        <w:tc>
          <w:tcPr>
            <w:tcW w:type="dxa" w:w="831"/>
          </w:tcPr>
          <w:p>
            <w:pPr>
              <w:pStyle w:val="null3"/>
            </w:pPr>
            <w:r>
              <w:rPr/>
              <w:t>磁控溅射镀膜仪</w:t>
            </w:r>
          </w:p>
        </w:tc>
        <w:tc>
          <w:tcPr>
            <w:tcW w:type="dxa" w:w="831"/>
          </w:tcPr>
          <w:p>
            <w:pPr>
              <w:pStyle w:val="null3"/>
              <w:jc w:val="right"/>
            </w:pPr>
            <w:r>
              <w:rPr/>
              <w:t>1.00</w:t>
            </w:r>
          </w:p>
        </w:tc>
        <w:tc>
          <w:tcPr>
            <w:tcW w:type="dxa" w:w="831"/>
          </w:tcPr>
          <w:p>
            <w:pPr>
              <w:pStyle w:val="null3"/>
              <w:jc w:val="right"/>
            </w:pPr>
            <w:r>
              <w:rPr/>
              <w:t>85,000.00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6</w:t>
            </w:r>
          </w:p>
        </w:tc>
        <w:tc>
          <w:tcPr>
            <w:tcW w:type="dxa" w:w="831"/>
          </w:tcPr>
          <w:p>
            <w:pPr>
              <w:pStyle w:val="null3"/>
            </w:pPr>
            <w:r>
              <w:rPr/>
              <w:t>三维振动筛分仪</w:t>
            </w:r>
          </w:p>
        </w:tc>
        <w:tc>
          <w:tcPr>
            <w:tcW w:type="dxa" w:w="831"/>
          </w:tcPr>
          <w:p>
            <w:pPr>
              <w:pStyle w:val="null3"/>
              <w:jc w:val="right"/>
            </w:pPr>
            <w:r>
              <w:rPr/>
              <w:t>1.00</w:t>
            </w:r>
          </w:p>
        </w:tc>
        <w:tc>
          <w:tcPr>
            <w:tcW w:type="dxa" w:w="831"/>
          </w:tcPr>
          <w:p>
            <w:pPr>
              <w:pStyle w:val="null3"/>
              <w:jc w:val="right"/>
            </w:pPr>
            <w:r>
              <w:rPr/>
              <w:t>50,000.00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7</w:t>
            </w:r>
          </w:p>
        </w:tc>
        <w:tc>
          <w:tcPr>
            <w:tcW w:type="dxa" w:w="831"/>
          </w:tcPr>
          <w:p>
            <w:pPr>
              <w:pStyle w:val="null3"/>
            </w:pPr>
            <w:r>
              <w:rPr/>
              <w:t>微焦点X-ray检测设</w:t>
            </w:r>
          </w:p>
        </w:tc>
        <w:tc>
          <w:tcPr>
            <w:tcW w:type="dxa" w:w="831"/>
          </w:tcPr>
          <w:p>
            <w:pPr>
              <w:pStyle w:val="null3"/>
              <w:jc w:val="right"/>
            </w:pPr>
            <w:r>
              <w:rPr/>
              <w:t>1.00</w:t>
            </w:r>
          </w:p>
        </w:tc>
        <w:tc>
          <w:tcPr>
            <w:tcW w:type="dxa" w:w="831"/>
          </w:tcPr>
          <w:p>
            <w:pPr>
              <w:pStyle w:val="null3"/>
              <w:jc w:val="right"/>
            </w:pPr>
            <w:r>
              <w:rPr/>
              <w:t>245,000.00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8</w:t>
            </w:r>
          </w:p>
        </w:tc>
        <w:tc>
          <w:tcPr>
            <w:tcW w:type="dxa" w:w="831"/>
          </w:tcPr>
          <w:p>
            <w:pPr>
              <w:pStyle w:val="null3"/>
            </w:pPr>
            <w:r>
              <w:rPr/>
              <w:t>全自动凯氏定氮仪</w:t>
            </w:r>
          </w:p>
        </w:tc>
        <w:tc>
          <w:tcPr>
            <w:tcW w:type="dxa" w:w="831"/>
          </w:tcPr>
          <w:p>
            <w:pPr>
              <w:pStyle w:val="null3"/>
              <w:jc w:val="right"/>
            </w:pPr>
            <w:r>
              <w:rPr/>
              <w:t>1.00</w:t>
            </w:r>
          </w:p>
        </w:tc>
        <w:tc>
          <w:tcPr>
            <w:tcW w:type="dxa" w:w="831"/>
          </w:tcPr>
          <w:p>
            <w:pPr>
              <w:pStyle w:val="null3"/>
              <w:jc w:val="right"/>
            </w:pPr>
            <w:r>
              <w:rPr/>
              <w:t>190,000.00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9</w:t>
            </w:r>
          </w:p>
        </w:tc>
        <w:tc>
          <w:tcPr>
            <w:tcW w:type="dxa" w:w="831"/>
          </w:tcPr>
          <w:p>
            <w:pPr>
              <w:pStyle w:val="null3"/>
            </w:pPr>
            <w:r>
              <w:rPr/>
              <w:t>二氧化碳窒息器</w:t>
            </w:r>
          </w:p>
        </w:tc>
        <w:tc>
          <w:tcPr>
            <w:tcW w:type="dxa" w:w="831"/>
          </w:tcPr>
          <w:p>
            <w:pPr>
              <w:pStyle w:val="null3"/>
              <w:jc w:val="right"/>
            </w:pPr>
            <w:r>
              <w:rPr/>
              <w:t>1.00</w:t>
            </w:r>
          </w:p>
        </w:tc>
        <w:tc>
          <w:tcPr>
            <w:tcW w:type="dxa" w:w="831"/>
          </w:tcPr>
          <w:p>
            <w:pPr>
              <w:pStyle w:val="null3"/>
              <w:jc w:val="right"/>
            </w:pPr>
            <w:r>
              <w:rPr/>
              <w:t>55,000.00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r>
        <w:tc>
          <w:tcPr>
            <w:tcW w:type="dxa" w:w="831"/>
          </w:tcPr>
          <w:p>
            <w:pPr>
              <w:pStyle w:val="null3"/>
            </w:pPr>
            <w:r>
              <w:rPr/>
              <w:t>10</w:t>
            </w:r>
          </w:p>
        </w:tc>
        <w:tc>
          <w:tcPr>
            <w:tcW w:type="dxa" w:w="831"/>
          </w:tcPr>
          <w:p>
            <w:pPr>
              <w:pStyle w:val="null3"/>
            </w:pPr>
            <w:r>
              <w:rPr/>
              <w:t>激光粒度分布仪</w:t>
            </w:r>
          </w:p>
        </w:tc>
        <w:tc>
          <w:tcPr>
            <w:tcW w:type="dxa" w:w="831"/>
          </w:tcPr>
          <w:p>
            <w:pPr>
              <w:pStyle w:val="null3"/>
              <w:jc w:val="right"/>
            </w:pPr>
            <w:r>
              <w:rPr/>
              <w:t>1.00</w:t>
            </w:r>
          </w:p>
        </w:tc>
        <w:tc>
          <w:tcPr>
            <w:tcW w:type="dxa" w:w="831"/>
          </w:tcPr>
          <w:p>
            <w:pPr>
              <w:pStyle w:val="null3"/>
              <w:jc w:val="right"/>
            </w:pPr>
            <w:r>
              <w:rPr/>
              <w:t>125,000.00</w:t>
            </w:r>
          </w:p>
        </w:tc>
        <w:tc>
          <w:tcPr>
            <w:tcW w:type="dxa" w:w="831"/>
          </w:tcPr>
          <w:p>
            <w:pPr>
              <w:pStyle w:val="null3"/>
            </w:pPr>
            <w:r>
              <w:rPr/>
              <w:t>台</w:t>
            </w:r>
          </w:p>
        </w:tc>
        <w:tc>
          <w:tcPr>
            <w:tcW w:type="dxa" w:w="831"/>
          </w:tcPr>
          <w:p>
            <w:pPr>
              <w:pStyle w:val="null3"/>
            </w:pPr>
            <w:r>
              <w:rPr/>
              <w:t>工业</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c>
          <w:tcPr>
            <w:tcW w:type="dxa" w:w="831"/>
          </w:tcPr>
          <w:p>
            <w:pPr>
              <w:pStyle w:val="null3"/>
            </w:pPr>
            <w:r>
              <w:rPr/>
              <w:t>否</w:t>
            </w:r>
          </w:p>
        </w:tc>
      </w:tr>
    </w:tbl>
    <w:p>
      <w:pPr>
        <w:pStyle w:val="null3"/>
        <w:outlineLvl w:val="2"/>
      </w:pPr>
      <w:r>
        <w:rPr>
          <w:sz w:val="28"/>
          <w:b/>
        </w:rPr>
        <w:t>3.3技术要求</w:t>
      </w:r>
    </w:p>
    <w:p>
      <w:pPr>
        <w:pStyle w:val="null3"/>
      </w:pPr>
      <w:r>
        <w:rPr/>
        <w:t>采购包1：</w:t>
      </w:r>
    </w:p>
    <w:p>
      <w:pPr>
        <w:pStyle w:val="null3"/>
      </w:pPr>
      <w:r>
        <w:rPr/>
        <w:t>供应商报价不允许超过标的金额</w:t>
      </w:r>
    </w:p>
    <w:p>
      <w:pPr>
        <w:pStyle w:val="null3"/>
      </w:pPr>
      <w:r>
        <w:rPr/>
        <w:t>（招单价的）供应商报价不允许超过标的单价</w:t>
      </w:r>
    </w:p>
    <w:p>
      <w:pPr>
        <w:pStyle w:val="null3"/>
      </w:pPr>
      <w:r>
        <w:rPr/>
        <w:t>标的名称：大功率切换开关</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大功率切换开关</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GB/T 17626.3-2023电磁兼容试验和测量技术第3部分:射频电磁场辐射抗扰度试验，用于功率放大器输出切换，提供测试效率，降低设备损坏的风险。</w:t>
                  </w:r>
                </w:p>
              </w:tc>
            </w:tr>
          </w:tbl>
          <w:p>
            <w:pPr>
              <w:pStyle w:val="null3"/>
              <w:jc w:val="both"/>
            </w:pPr>
            <w:r>
              <w:rPr>
                <w:rFonts w:ascii="simsun" w:hAnsi="simsun" w:cs="simsun" w:eastAsia="simsun"/>
                <w:sz w:val="21"/>
                <w:b/>
              </w:rPr>
              <w:t>（一）大功率切换开关</w:t>
            </w:r>
          </w:p>
          <w:p>
            <w:pPr>
              <w:pStyle w:val="null3"/>
              <w:jc w:val="both"/>
            </w:pPr>
            <w:r>
              <w:rPr>
                <w:rFonts w:ascii="simsun" w:hAnsi="simsun" w:cs="simsun" w:eastAsia="simsun"/>
                <w:sz w:val="21"/>
              </w:rPr>
              <w:t>1.标准要求</w:t>
            </w:r>
          </w:p>
          <w:p>
            <w:pPr>
              <w:pStyle w:val="null3"/>
              <w:jc w:val="both"/>
            </w:pPr>
            <w:r>
              <w:rPr>
                <w:rFonts w:ascii="simsun" w:hAnsi="simsun" w:cs="simsun" w:eastAsia="simsun"/>
                <w:sz w:val="21"/>
              </w:rPr>
              <w:t>GB/T 17626.3-2023电磁兼容试验和测量技术第3部分:射频电磁场辐射抗扰度试验，用于功率放大器输出切换。</w:t>
            </w:r>
          </w:p>
          <w:p>
            <w:pPr>
              <w:pStyle w:val="null3"/>
              <w:jc w:val="both"/>
            </w:pPr>
            <w:r>
              <w:rPr>
                <w:rFonts w:ascii="simsun" w:hAnsi="simsun" w:cs="simsun" w:eastAsia="simsun"/>
                <w:sz w:val="21"/>
                <w:color w:val="000000"/>
              </w:rPr>
              <w:t>2.</w:t>
            </w:r>
            <w:r>
              <w:rPr>
                <w:rFonts w:ascii="simsun" w:hAnsi="simsun" w:cs="simsun" w:eastAsia="simsun"/>
                <w:sz w:val="21"/>
              </w:rPr>
              <w:t>主要参数</w:t>
            </w:r>
          </w:p>
          <w:p>
            <w:pPr>
              <w:pStyle w:val="null3"/>
              <w:jc w:val="both"/>
            </w:pPr>
            <w:r>
              <w:rPr>
                <w:rFonts w:ascii="simsun" w:hAnsi="simsun" w:cs="simsun" w:eastAsia="simsun"/>
                <w:sz w:val="21"/>
              </w:rPr>
              <w:t>1）频率范围：不窄于DC - 6GHz</w:t>
            </w:r>
          </w:p>
          <w:p>
            <w:pPr>
              <w:pStyle w:val="null3"/>
              <w:jc w:val="both"/>
            </w:pPr>
            <w:r>
              <w:rPr>
                <w:rFonts w:ascii="simsun" w:hAnsi="simsun" w:cs="simsun" w:eastAsia="simsun"/>
                <w:sz w:val="21"/>
              </w:rPr>
              <w:t>2）LAN口控制，EMC32软件及行业主流测试软件可控；</w:t>
            </w:r>
          </w:p>
          <w:p>
            <w:pPr>
              <w:pStyle w:val="null3"/>
              <w:jc w:val="both"/>
            </w:pPr>
            <w:r>
              <w:rPr>
                <w:rFonts w:ascii="simsun" w:hAnsi="simsun" w:cs="simsun" w:eastAsia="simsun"/>
                <w:sz w:val="21"/>
              </w:rPr>
              <w:t>3）开关数量：单刀三掷（即1切3）</w:t>
            </w:r>
          </w:p>
          <w:p>
            <w:pPr>
              <w:pStyle w:val="null3"/>
              <w:jc w:val="both"/>
            </w:pPr>
            <w:r>
              <w:rPr>
                <w:rFonts w:ascii="simsun" w:hAnsi="simsun" w:cs="simsun" w:eastAsia="simsun"/>
                <w:sz w:val="21"/>
              </w:rPr>
              <w:t>4）最大功率: ≥700W@1GHz；≥300W@6GHz</w:t>
            </w:r>
          </w:p>
          <w:p>
            <w:pPr>
              <w:pStyle w:val="null3"/>
              <w:jc w:val="both"/>
            </w:pPr>
            <w:r>
              <w:rPr>
                <w:rFonts w:ascii="simsun" w:hAnsi="simsun" w:cs="simsun" w:eastAsia="simsun"/>
                <w:sz w:val="21"/>
              </w:rPr>
              <w:t>5）开关时间：≤60ms</w:t>
            </w:r>
          </w:p>
          <w:p>
            <w:pPr>
              <w:pStyle w:val="null3"/>
              <w:jc w:val="both"/>
            </w:pPr>
            <w:r>
              <w:rPr>
                <w:rFonts w:ascii="simsun" w:hAnsi="simsun" w:cs="simsun" w:eastAsia="simsun"/>
                <w:sz w:val="21"/>
              </w:rPr>
              <w:t>6）VSWR：≤1.5</w:t>
            </w:r>
          </w:p>
          <w:p>
            <w:pPr>
              <w:pStyle w:val="null3"/>
              <w:jc w:val="both"/>
            </w:pPr>
            <w:r>
              <w:rPr>
                <w:rFonts w:ascii="simsun" w:hAnsi="simsun" w:cs="simsun" w:eastAsia="simsun"/>
                <w:sz w:val="21"/>
              </w:rPr>
              <w:t>7）插入损耗：≤0.5dB</w:t>
            </w:r>
          </w:p>
          <w:p>
            <w:pPr>
              <w:pStyle w:val="null3"/>
              <w:jc w:val="both"/>
            </w:pPr>
            <w:r>
              <w:rPr>
                <w:rFonts w:ascii="simsun" w:hAnsi="simsun" w:cs="simsun" w:eastAsia="simsun"/>
                <w:sz w:val="21"/>
              </w:rPr>
              <w:t>8）隔离度：≥70dB</w:t>
            </w:r>
          </w:p>
          <w:p>
            <w:pPr>
              <w:pStyle w:val="null3"/>
              <w:jc w:val="both"/>
            </w:pPr>
            <w:r>
              <w:rPr>
                <w:rFonts w:ascii="simsun" w:hAnsi="simsun" w:cs="simsun" w:eastAsia="simsun"/>
                <w:sz w:val="21"/>
              </w:rPr>
              <w:t>9）N(f)连接器</w:t>
            </w:r>
          </w:p>
          <w:p>
            <w:pPr>
              <w:pStyle w:val="null3"/>
              <w:jc w:val="both"/>
            </w:pPr>
            <w:r>
              <w:rPr>
                <w:rFonts w:ascii="simsun" w:hAnsi="simsun" w:cs="simsun" w:eastAsia="simsun"/>
                <w:sz w:val="21"/>
              </w:rPr>
              <w:t>10）提供3根1米长的低损电缆线</w:t>
            </w:r>
          </w:p>
          <w:p>
            <w:pPr>
              <w:pStyle w:val="null3"/>
              <w:jc w:val="both"/>
            </w:pPr>
            <w:r>
              <w:rPr>
                <w:rFonts w:ascii="simsun" w:hAnsi="simsun" w:cs="simsun" w:eastAsia="simsun"/>
                <w:sz w:val="21"/>
              </w:rPr>
              <w:t>11）必须上门安装调试，确保该设备能集成到EMC32软件和其测试系统的兼容性，保证射频电磁场辐射抗扰度试验满足试验要求。</w:t>
            </w:r>
          </w:p>
        </w:tc>
      </w:tr>
    </w:tbl>
    <w:p>
      <w:pPr>
        <w:pStyle w:val="null3"/>
      </w:pPr>
      <w:r>
        <w:rPr/>
        <w:t>标的名称：高低温低气压试验箱</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2</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高低温低气压试验箱</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GB/T2423.1-2008  试验A：低温试验方法</w:t>
                  </w:r>
                </w:p>
                <w:p>
                  <w:pPr>
                    <w:pStyle w:val="null3"/>
                    <w:jc w:val="left"/>
                  </w:pPr>
                  <w:r>
                    <w:rPr>
                      <w:rFonts w:ascii="simsun" w:hAnsi="simsun" w:cs="simsun" w:eastAsia="simsun"/>
                      <w:sz w:val="21"/>
                    </w:rPr>
                    <w:t>GB/T2423.2-2008  试验B：高温试验方法</w:t>
                  </w:r>
                </w:p>
                <w:p>
                  <w:pPr>
                    <w:pStyle w:val="null3"/>
                    <w:jc w:val="left"/>
                  </w:pPr>
                  <w:r>
                    <w:rPr>
                      <w:rFonts w:ascii="simsun" w:hAnsi="simsun" w:cs="simsun" w:eastAsia="simsun"/>
                      <w:sz w:val="21"/>
                    </w:rPr>
                    <w:t>GB/T2423.21-1991 试验M：低气压试验方法</w:t>
                  </w:r>
                </w:p>
                <w:p>
                  <w:pPr>
                    <w:pStyle w:val="null3"/>
                    <w:jc w:val="left"/>
                  </w:pPr>
                  <w:r>
                    <w:rPr>
                      <w:rFonts w:ascii="simsun" w:hAnsi="simsun" w:cs="simsun" w:eastAsia="simsun"/>
                      <w:sz w:val="21"/>
                    </w:rPr>
                    <w:t>GB/T2423.25-1992 试验Z/AM：低温/低气压综合试验</w:t>
                  </w:r>
                </w:p>
                <w:p>
                  <w:pPr>
                    <w:pStyle w:val="null3"/>
                    <w:jc w:val="left"/>
                  </w:pPr>
                  <w:r>
                    <w:rPr>
                      <w:rFonts w:ascii="simsun" w:hAnsi="simsun" w:cs="simsun" w:eastAsia="simsun"/>
                      <w:sz w:val="21"/>
                    </w:rPr>
                    <w:t>GB/T2423.26-1992 试验Z/BM：高温/低气压综合试验</w:t>
                  </w:r>
                </w:p>
                <w:p>
                  <w:pPr>
                    <w:pStyle w:val="null3"/>
                    <w:jc w:val="left"/>
                  </w:pPr>
                  <w:r>
                    <w:rPr>
                      <w:rFonts w:ascii="simsun" w:hAnsi="simsun" w:cs="simsun" w:eastAsia="simsun"/>
                      <w:sz w:val="21"/>
                    </w:rPr>
                    <w:t>GJB150.3-1986     高温试验</w:t>
                  </w:r>
                </w:p>
                <w:p>
                  <w:pPr>
                    <w:pStyle w:val="null3"/>
                    <w:jc w:val="left"/>
                  </w:pPr>
                  <w:r>
                    <w:rPr>
                      <w:rFonts w:ascii="simsun" w:hAnsi="simsun" w:cs="simsun" w:eastAsia="simsun"/>
                      <w:sz w:val="21"/>
                    </w:rPr>
                    <w:t>GJB150.4-1986     低温试验</w:t>
                  </w:r>
                </w:p>
                <w:p>
                  <w:pPr>
                    <w:pStyle w:val="null3"/>
                    <w:jc w:val="left"/>
                  </w:pPr>
                  <w:r>
                    <w:rPr>
                      <w:rFonts w:ascii="simsun" w:hAnsi="simsun" w:cs="simsun" w:eastAsia="simsun"/>
                      <w:sz w:val="21"/>
                    </w:rPr>
                    <w:t>GJB150.6-1986     温度高度试验</w:t>
                  </w:r>
                </w:p>
                <w:p>
                  <w:pPr>
                    <w:pStyle w:val="null3"/>
                    <w:jc w:val="left"/>
                  </w:pPr>
                  <w:r>
                    <w:rPr>
                      <w:rFonts w:ascii="simsun" w:hAnsi="simsun" w:cs="simsun" w:eastAsia="simsun"/>
                      <w:sz w:val="21"/>
                    </w:rPr>
                    <w:t>GJB360A-1996      方法105：低气压试验</w:t>
                  </w:r>
                </w:p>
                <w:p>
                  <w:pPr>
                    <w:pStyle w:val="null3"/>
                    <w:jc w:val="left"/>
                  </w:pPr>
                  <w:r>
                    <w:rPr>
                      <w:rFonts w:ascii="simsun" w:hAnsi="simsun" w:cs="simsun" w:eastAsia="simsun"/>
                      <w:sz w:val="21"/>
                    </w:rPr>
                    <w:t>GB97061-2020医用电气设备第一部分：基本安全和基本性能的通用要求</w:t>
                  </w:r>
                </w:p>
                <w:p>
                  <w:pPr>
                    <w:pStyle w:val="null3"/>
                    <w:jc w:val="left"/>
                  </w:pPr>
                  <w:r>
                    <w:rPr>
                      <w:rFonts w:ascii="simsun" w:hAnsi="simsun" w:cs="simsun" w:eastAsia="simsun"/>
                      <w:sz w:val="21"/>
                    </w:rPr>
                    <w:t>GB/T 14710-2009 医用电器环境要求及试验方法</w:t>
                  </w:r>
                </w:p>
              </w:tc>
            </w:tr>
          </w:tbl>
          <w:p>
            <w:pPr>
              <w:pStyle w:val="null3"/>
              <w:jc w:val="both"/>
            </w:pPr>
            <w:r>
              <w:rPr>
                <w:rFonts w:ascii="simsun" w:hAnsi="simsun" w:cs="simsun" w:eastAsia="simsun"/>
                <w:sz w:val="21"/>
                <w:b/>
              </w:rPr>
              <w:t>（二）高低温低气压试验箱</w:t>
            </w:r>
          </w:p>
          <w:p>
            <w:pPr>
              <w:pStyle w:val="null3"/>
              <w:jc w:val="both"/>
            </w:pPr>
            <w:r>
              <w:rPr>
                <w:rFonts w:ascii="simsun" w:hAnsi="simsun" w:cs="simsun" w:eastAsia="simsun"/>
                <w:sz w:val="21"/>
              </w:rPr>
              <w:t>1.标准要求</w:t>
            </w:r>
          </w:p>
          <w:p>
            <w:pPr>
              <w:pStyle w:val="null3"/>
              <w:jc w:val="both"/>
            </w:pPr>
            <w:r>
              <w:rPr>
                <w:rFonts w:ascii="simsun" w:hAnsi="simsun" w:cs="simsun" w:eastAsia="simsun"/>
                <w:sz w:val="21"/>
              </w:rPr>
              <w:t>GB/T2423.1-2008  试验A：低温试验方法</w:t>
            </w:r>
          </w:p>
          <w:p>
            <w:pPr>
              <w:pStyle w:val="null3"/>
              <w:jc w:val="both"/>
            </w:pPr>
            <w:r>
              <w:rPr>
                <w:rFonts w:ascii="simsun" w:hAnsi="simsun" w:cs="simsun" w:eastAsia="simsun"/>
                <w:sz w:val="21"/>
              </w:rPr>
              <w:t>GB/T2423.2-2008  试验B：高温试验方法</w:t>
            </w:r>
          </w:p>
          <w:p>
            <w:pPr>
              <w:pStyle w:val="null3"/>
              <w:jc w:val="both"/>
            </w:pPr>
            <w:r>
              <w:rPr>
                <w:rFonts w:ascii="simsun" w:hAnsi="simsun" w:cs="simsun" w:eastAsia="simsun"/>
                <w:sz w:val="21"/>
              </w:rPr>
              <w:t>GB/T2423.21-1991 试验M：低气压试验方法</w:t>
            </w:r>
          </w:p>
          <w:p>
            <w:pPr>
              <w:pStyle w:val="null3"/>
              <w:jc w:val="both"/>
            </w:pPr>
            <w:r>
              <w:rPr>
                <w:rFonts w:ascii="simsun" w:hAnsi="simsun" w:cs="simsun" w:eastAsia="simsun"/>
                <w:sz w:val="21"/>
              </w:rPr>
              <w:t>GB/T2423.25-1992 试验Z/AM：低温/低气压综合试验</w:t>
            </w:r>
          </w:p>
          <w:p>
            <w:pPr>
              <w:pStyle w:val="null3"/>
              <w:jc w:val="both"/>
            </w:pPr>
            <w:r>
              <w:rPr>
                <w:rFonts w:ascii="simsun" w:hAnsi="simsun" w:cs="simsun" w:eastAsia="simsun"/>
                <w:sz w:val="21"/>
              </w:rPr>
              <w:t>GB/T2423.26-1992 试验Z/BM：高温/低气压综合试验</w:t>
            </w:r>
          </w:p>
          <w:p>
            <w:pPr>
              <w:pStyle w:val="null3"/>
              <w:jc w:val="both"/>
            </w:pPr>
            <w:r>
              <w:rPr>
                <w:rFonts w:ascii="simsun" w:hAnsi="simsun" w:cs="simsun" w:eastAsia="simsun"/>
                <w:sz w:val="21"/>
              </w:rPr>
              <w:t>GJB150.3-1986     高温试验</w:t>
            </w:r>
          </w:p>
          <w:p>
            <w:pPr>
              <w:pStyle w:val="null3"/>
              <w:jc w:val="both"/>
            </w:pPr>
            <w:r>
              <w:rPr>
                <w:rFonts w:ascii="simsun" w:hAnsi="simsun" w:cs="simsun" w:eastAsia="simsun"/>
                <w:sz w:val="21"/>
              </w:rPr>
              <w:t>GJB150.4-1986     低温试验</w:t>
            </w:r>
          </w:p>
          <w:p>
            <w:pPr>
              <w:pStyle w:val="null3"/>
              <w:jc w:val="both"/>
            </w:pPr>
            <w:r>
              <w:rPr>
                <w:rFonts w:ascii="simsun" w:hAnsi="simsun" w:cs="simsun" w:eastAsia="simsun"/>
                <w:sz w:val="21"/>
              </w:rPr>
              <w:t>GJB150.6-1986     温度高度试验</w:t>
            </w:r>
          </w:p>
          <w:p>
            <w:pPr>
              <w:pStyle w:val="null3"/>
              <w:jc w:val="both"/>
            </w:pPr>
            <w:r>
              <w:rPr>
                <w:rFonts w:ascii="simsun" w:hAnsi="simsun" w:cs="simsun" w:eastAsia="simsun"/>
                <w:sz w:val="21"/>
              </w:rPr>
              <w:t>GJB360A-1996      方法105：低气压试验</w:t>
            </w:r>
          </w:p>
          <w:p>
            <w:pPr>
              <w:pStyle w:val="null3"/>
              <w:jc w:val="both"/>
            </w:pPr>
            <w:r>
              <w:rPr>
                <w:rFonts w:ascii="simsun" w:hAnsi="simsun" w:cs="simsun" w:eastAsia="simsun"/>
                <w:sz w:val="21"/>
                <w:color w:val="000000"/>
              </w:rPr>
              <w:t>GB97061-2020医用电气设备第一部分：基本安全和基本性能的通用要求</w:t>
            </w:r>
          </w:p>
          <w:p>
            <w:pPr>
              <w:pStyle w:val="null3"/>
              <w:jc w:val="both"/>
            </w:pPr>
            <w:r>
              <w:rPr>
                <w:rFonts w:ascii="simsun" w:hAnsi="simsun" w:cs="simsun" w:eastAsia="simsun"/>
                <w:sz w:val="21"/>
              </w:rPr>
              <w:t>GB/T 14710-2009 医用电器环境要求及试验方法</w:t>
            </w:r>
          </w:p>
          <w:p>
            <w:pPr>
              <w:pStyle w:val="null3"/>
              <w:jc w:val="both"/>
            </w:pPr>
            <w:r>
              <w:rPr>
                <w:rFonts w:ascii="simsun" w:hAnsi="simsun" w:cs="simsun" w:eastAsia="simsun"/>
                <w:sz w:val="21"/>
                <w:color w:val="000000"/>
              </w:rPr>
              <w:t>2.</w:t>
            </w:r>
            <w:r>
              <w:rPr>
                <w:rFonts w:ascii="simsun" w:hAnsi="simsun" w:cs="simsun" w:eastAsia="simsun"/>
                <w:sz w:val="21"/>
              </w:rPr>
              <w:t>主要参数</w:t>
            </w:r>
          </w:p>
          <w:p>
            <w:pPr>
              <w:pStyle w:val="null3"/>
              <w:jc w:val="both"/>
            </w:pPr>
            <w:r>
              <w:rPr>
                <w:rFonts w:ascii="simsun" w:hAnsi="simsun" w:cs="simsun" w:eastAsia="simsun"/>
                <w:sz w:val="21"/>
              </w:rPr>
              <w:t>容积：≥W1000mm×H1000mm×D1000mm；</w:t>
            </w:r>
          </w:p>
          <w:p>
            <w:pPr>
              <w:pStyle w:val="null3"/>
              <w:jc w:val="both"/>
            </w:pPr>
            <w:r>
              <w:rPr>
                <w:rFonts w:ascii="simsun" w:hAnsi="simsun" w:cs="simsun" w:eastAsia="simsun"/>
                <w:sz w:val="21"/>
              </w:rPr>
              <w:t>1）、温度范围：不窄于-55℃～+150℃；</w:t>
            </w:r>
          </w:p>
          <w:p>
            <w:pPr>
              <w:pStyle w:val="null3"/>
              <w:jc w:val="both"/>
            </w:pPr>
            <w:r>
              <w:rPr>
                <w:rFonts w:ascii="simsun" w:hAnsi="simsun" w:cs="simsun" w:eastAsia="simsun"/>
                <w:sz w:val="21"/>
              </w:rPr>
              <w:t>2）、温度波动度：≤±0.5℃；温度均匀度≤±2.0℃</w:t>
            </w:r>
          </w:p>
          <w:p>
            <w:pPr>
              <w:pStyle w:val="null3"/>
              <w:jc w:val="both"/>
            </w:pPr>
            <w:r>
              <w:rPr>
                <w:rFonts w:ascii="simsun" w:hAnsi="simsun" w:cs="simsun" w:eastAsia="simsun"/>
                <w:sz w:val="21"/>
              </w:rPr>
              <w:t>3）、温度偏差：≤±2.0℃；</w:t>
            </w:r>
          </w:p>
          <w:p>
            <w:pPr>
              <w:pStyle w:val="null3"/>
              <w:jc w:val="both"/>
            </w:pPr>
            <w:r>
              <w:rPr>
                <w:rFonts w:ascii="simsun" w:hAnsi="simsun" w:cs="simsun" w:eastAsia="simsun"/>
                <w:sz w:val="21"/>
              </w:rPr>
              <w:t>4）、真空泵：采用进口真空泵（列明品牌）</w:t>
            </w:r>
          </w:p>
          <w:p>
            <w:pPr>
              <w:pStyle w:val="null3"/>
              <w:jc w:val="both"/>
            </w:pPr>
            <w:r>
              <w:rPr>
                <w:rFonts w:ascii="simsun" w:hAnsi="simsun" w:cs="simsun" w:eastAsia="simsun"/>
                <w:sz w:val="21"/>
              </w:rPr>
              <w:t>5）、升温速率：-40℃ → +150℃ ≥ 2℃/min</w:t>
            </w:r>
          </w:p>
          <w:p>
            <w:pPr>
              <w:pStyle w:val="null3"/>
              <w:jc w:val="both"/>
            </w:pPr>
            <w:r>
              <w:rPr>
                <w:rFonts w:ascii="simsun" w:hAnsi="simsun" w:cs="simsun" w:eastAsia="simsun"/>
                <w:sz w:val="21"/>
              </w:rPr>
              <w:t>6）、降温速率：+150℃ → -40℃ ≥ 1℃/min</w:t>
            </w:r>
          </w:p>
          <w:p>
            <w:pPr>
              <w:pStyle w:val="null3"/>
              <w:jc w:val="both"/>
            </w:pPr>
            <w:r>
              <w:rPr>
                <w:rFonts w:ascii="simsun" w:hAnsi="simsun" w:cs="simsun" w:eastAsia="simsun"/>
                <w:sz w:val="21"/>
              </w:rPr>
              <w:t>7）、模拟海拔高度≥5000m</w:t>
            </w:r>
          </w:p>
          <w:p>
            <w:pPr>
              <w:pStyle w:val="null3"/>
              <w:jc w:val="both"/>
            </w:pPr>
            <w:r>
              <w:rPr>
                <w:rFonts w:ascii="simsun" w:hAnsi="simsun" w:cs="simsun" w:eastAsia="simsun"/>
                <w:sz w:val="21"/>
              </w:rPr>
              <w:t xml:space="preserve">   压力偏差：设定值的±5%，但最大为±2kPa</w:t>
            </w:r>
          </w:p>
          <w:p>
            <w:pPr>
              <w:pStyle w:val="null3"/>
              <w:jc w:val="both"/>
            </w:pPr>
            <w:r>
              <w:rPr>
                <w:rFonts w:ascii="simsun" w:hAnsi="simsun" w:cs="simsun" w:eastAsia="simsun"/>
                <w:sz w:val="21"/>
              </w:rPr>
              <w:t>8）、降压、高度上升时间：常压  2kPa ≤60min；</w:t>
            </w:r>
          </w:p>
          <w:p>
            <w:pPr>
              <w:pStyle w:val="null3"/>
              <w:jc w:val="both"/>
            </w:pPr>
            <w:r>
              <w:rPr>
                <w:rFonts w:ascii="simsun" w:hAnsi="simsun" w:cs="simsun" w:eastAsia="simsun"/>
                <w:sz w:val="21"/>
              </w:rPr>
              <w:t>9）显示器采用≥ 7 吋 TFT 彩色 LCD ，控制器参数 PID 控制</w:t>
            </w:r>
          </w:p>
          <w:p>
            <w:pPr>
              <w:pStyle w:val="null3"/>
              <w:jc w:val="both"/>
            </w:pPr>
            <w:r>
              <w:rPr>
                <w:rFonts w:ascii="simsun" w:hAnsi="simsun" w:cs="simsun" w:eastAsia="simsun"/>
                <w:sz w:val="21"/>
              </w:rPr>
              <w:t>10）外壁材料：优质碳素钢板,表面作静电彩色静电喷塑处理</w:t>
            </w:r>
          </w:p>
          <w:p>
            <w:pPr>
              <w:pStyle w:val="null3"/>
              <w:jc w:val="both"/>
            </w:pPr>
            <w:r>
              <w:rPr>
                <w:rFonts w:ascii="simsun" w:hAnsi="simsun" w:cs="simsun" w:eastAsia="simsun"/>
                <w:sz w:val="21"/>
              </w:rPr>
              <w:t>11）内壁材料：进口高级 SUS304#雾面不锈钢板</w:t>
            </w:r>
          </w:p>
          <w:p>
            <w:pPr>
              <w:pStyle w:val="null3"/>
              <w:jc w:val="both"/>
            </w:pPr>
            <w:r>
              <w:rPr>
                <w:rFonts w:ascii="simsun" w:hAnsi="simsun" w:cs="simsun" w:eastAsia="simsun"/>
                <w:sz w:val="21"/>
              </w:rPr>
              <w:t>12）绝热材料：硬质聚氨脂泡沫保温层+玻璃纤维。</w:t>
            </w:r>
          </w:p>
          <w:p>
            <w:pPr>
              <w:pStyle w:val="null3"/>
              <w:jc w:val="both"/>
            </w:pPr>
            <w:r>
              <w:rPr>
                <w:rFonts w:ascii="simsun" w:hAnsi="simsun" w:cs="simsun" w:eastAsia="simsun"/>
                <w:sz w:val="21"/>
              </w:rPr>
              <w:t>13）置物架：不锈钢隔板≥ 2 层,承重≥ 20kg/层</w:t>
            </w:r>
          </w:p>
          <w:p>
            <w:pPr>
              <w:pStyle w:val="null3"/>
              <w:jc w:val="both"/>
            </w:pPr>
            <w:r>
              <w:rPr>
                <w:rFonts w:ascii="simsun" w:hAnsi="simsun" w:cs="simsun" w:eastAsia="simsun"/>
                <w:sz w:val="21"/>
              </w:rPr>
              <w:t>14）加热器：优质镍铬合金丝电加热器</w:t>
            </w:r>
          </w:p>
          <w:p>
            <w:pPr>
              <w:pStyle w:val="null3"/>
              <w:jc w:val="both"/>
            </w:pPr>
            <w:r>
              <w:rPr>
                <w:rFonts w:ascii="simsun" w:hAnsi="simsun" w:cs="simsun" w:eastAsia="simsun"/>
                <w:sz w:val="21"/>
              </w:rPr>
              <w:t>15）真空传感器：测量范围:0〜200KPa ；综合精度:±0.2﹪FS.BSL ；输出:4〜20mA；压力界面:G1/4 内螺纹</w:t>
            </w:r>
          </w:p>
          <w:p>
            <w:pPr>
              <w:pStyle w:val="null3"/>
              <w:jc w:val="both"/>
            </w:pPr>
            <w:r>
              <w:rPr>
                <w:rFonts w:ascii="simsun" w:hAnsi="simsun" w:cs="simsun" w:eastAsia="simsun"/>
                <w:sz w:val="21"/>
              </w:rPr>
              <w:t>16）中文菜单、触摸屏方式输入.</w:t>
            </w:r>
          </w:p>
          <w:p>
            <w:pPr>
              <w:pStyle w:val="null3"/>
              <w:jc w:val="both"/>
            </w:pPr>
            <w:r>
              <w:rPr>
                <w:rFonts w:ascii="simsun" w:hAnsi="simsun" w:cs="simsun" w:eastAsia="simsun"/>
                <w:sz w:val="21"/>
              </w:rPr>
              <w:t>17）具有带电池保护的 RAM,可保存设备的设定值、采样值及采样时刻的时间；</w:t>
            </w:r>
          </w:p>
          <w:p>
            <w:pPr>
              <w:pStyle w:val="null3"/>
              <w:jc w:val="both"/>
            </w:pPr>
            <w:r>
              <w:rPr>
                <w:rFonts w:ascii="simsun" w:hAnsi="simsun" w:cs="simsun" w:eastAsia="simsun"/>
                <w:sz w:val="21"/>
              </w:rPr>
              <w:t>最大记录时间≥60 天(当采样周期为 1.5min 时)。</w:t>
            </w:r>
          </w:p>
          <w:p>
            <w:pPr>
              <w:pStyle w:val="null3"/>
              <w:jc w:val="both"/>
            </w:pPr>
            <w:r>
              <w:rPr>
                <w:rFonts w:ascii="simsun" w:hAnsi="simsun" w:cs="simsun" w:eastAsia="simsun"/>
                <w:sz w:val="21"/>
              </w:rPr>
              <w:t>18）冰冷机：标准制冷量≥23000Kcal/h。</w:t>
            </w:r>
          </w:p>
          <w:p>
            <w:pPr>
              <w:pStyle w:val="null3"/>
              <w:jc w:val="both"/>
            </w:pPr>
            <w:r>
              <w:rPr>
                <w:rFonts w:ascii="simsun" w:hAnsi="simsun" w:cs="simsun" w:eastAsia="simsun"/>
                <w:sz w:val="21"/>
              </w:rPr>
              <w:t>温度范围：3-35℃。</w:t>
            </w:r>
          </w:p>
          <w:p>
            <w:pPr>
              <w:pStyle w:val="null3"/>
              <w:jc w:val="both"/>
            </w:pPr>
            <w:r>
              <w:rPr>
                <w:rFonts w:ascii="simsun" w:hAnsi="simsun" w:cs="simsun" w:eastAsia="simsun"/>
                <w:sz w:val="21"/>
              </w:rPr>
              <w:t>压缩机：全封闭涡旋式</w:t>
            </w:r>
          </w:p>
          <w:p>
            <w:pPr>
              <w:pStyle w:val="null3"/>
              <w:jc w:val="both"/>
            </w:pPr>
            <w:r>
              <w:rPr>
                <w:rFonts w:ascii="simsun" w:hAnsi="simsun" w:cs="simsun" w:eastAsia="simsun"/>
                <w:sz w:val="21"/>
              </w:rPr>
              <w:t>安全保护：压缩机过热保护、过流保护、高低压力保护、超温保护、流量保护、“相序/缺相保护，排气过热保护、防冻保护。</w:t>
            </w:r>
          </w:p>
          <w:p>
            <w:pPr>
              <w:pStyle w:val="null3"/>
              <w:jc w:val="both"/>
            </w:pPr>
            <w:r>
              <w:rPr>
                <w:rFonts w:ascii="simsun" w:hAnsi="simsun" w:cs="simsun" w:eastAsia="simsun"/>
                <w:sz w:val="21"/>
              </w:rPr>
              <w:t>蒸发器：水箱容量(L)≥200L。</w:t>
            </w:r>
          </w:p>
          <w:p>
            <w:pPr>
              <w:pStyle w:val="null3"/>
              <w:jc w:val="both"/>
            </w:pPr>
            <w:r>
              <w:rPr>
                <w:rFonts w:ascii="simsun" w:hAnsi="simsun" w:cs="simsun" w:eastAsia="simsun"/>
                <w:sz w:val="21"/>
              </w:rPr>
              <w:t>冷凝器：冷却风量(m</w:t>
            </w:r>
            <w:r>
              <w:rPr>
                <w:rFonts w:ascii="simsun" w:hAnsi="simsun" w:cs="simsun" w:eastAsia="simsun"/>
                <w:sz w:val="21"/>
                <w:vertAlign w:val="superscript"/>
              </w:rPr>
              <w:t>3</w:t>
            </w:r>
            <w:r>
              <w:rPr>
                <w:rFonts w:ascii="simsun" w:hAnsi="simsun" w:cs="simsun" w:eastAsia="simsun"/>
                <w:sz w:val="21"/>
              </w:rPr>
              <w:t>/h)≥10000m</w:t>
            </w:r>
            <w:r>
              <w:rPr>
                <w:rFonts w:ascii="simsun" w:hAnsi="simsun" w:cs="simsun" w:eastAsia="simsun"/>
                <w:sz w:val="21"/>
                <w:vertAlign w:val="superscript"/>
              </w:rPr>
              <w:t>3</w:t>
            </w:r>
            <w:r>
              <w:rPr>
                <w:rFonts w:ascii="simsun" w:hAnsi="simsun" w:cs="simsun" w:eastAsia="simsun"/>
                <w:sz w:val="21"/>
              </w:rPr>
              <w:t>/h</w:t>
            </w:r>
          </w:p>
          <w:p>
            <w:pPr>
              <w:pStyle w:val="null3"/>
              <w:jc w:val="left"/>
            </w:pPr>
            <w:r>
              <w:rPr>
                <w:rFonts w:ascii="simsun" w:hAnsi="simsun" w:cs="simsun" w:eastAsia="simsun"/>
                <w:sz w:val="21"/>
              </w:rPr>
              <w:t>19）湿度控制范围 ：20%R.H～98%R.H（20℃～+85℃）(全程可控，可调精度±0.1RH%)</w:t>
            </w:r>
          </w:p>
          <w:p>
            <w:pPr>
              <w:pStyle w:val="null3"/>
              <w:jc w:val="left"/>
            </w:pPr>
            <w:r>
              <w:rPr>
                <w:rFonts w:ascii="simsun" w:hAnsi="simsun" w:cs="simsun" w:eastAsia="simsun"/>
                <w:sz w:val="21"/>
              </w:rPr>
              <w:t>20）温湿度范围 ：详见格式附件</w:t>
            </w:r>
          </w:p>
          <w:p>
            <w:pPr>
              <w:pStyle w:val="null3"/>
              <w:jc w:val="left"/>
            </w:pPr>
            <w:r>
              <w:rPr>
                <w:rFonts w:ascii="simsun" w:hAnsi="simsun" w:cs="simsun" w:eastAsia="simsun"/>
                <w:sz w:val="21"/>
              </w:rPr>
              <w:t>21）湿度偏差 ：±3.0％RH（＞75％RH） ±5.0％RH（≤75％RH）</w:t>
            </w:r>
          </w:p>
          <w:p>
            <w:pPr>
              <w:pStyle w:val="null3"/>
              <w:jc w:val="both"/>
            </w:pPr>
            <w:r>
              <w:rPr>
                <w:rFonts w:ascii="simsun" w:hAnsi="simsun" w:cs="simsun" w:eastAsia="simsun"/>
                <w:sz w:val="21"/>
              </w:rPr>
              <w:t>22）湿度均匀度 ：±3.0％RH（空载）</w:t>
            </w:r>
          </w:p>
          <w:p>
            <w:pPr>
              <w:pStyle w:val="null3"/>
              <w:jc w:val="both"/>
            </w:pPr>
            <w:r>
              <w:rPr>
                <w:rFonts w:ascii="simsun" w:hAnsi="simsun" w:cs="simsun" w:eastAsia="simsun"/>
                <w:sz w:val="21"/>
              </w:rPr>
              <w:t>23）湿度波动度 ：±2.0％RH</w:t>
            </w:r>
          </w:p>
          <w:p>
            <w:pPr>
              <w:pStyle w:val="null3"/>
              <w:jc w:val="both"/>
            </w:pPr>
            <w:r>
              <w:rPr>
                <w:rFonts w:ascii="simsun" w:hAnsi="simsun" w:cs="simsun" w:eastAsia="simsun"/>
                <w:sz w:val="21"/>
              </w:rPr>
              <w:t>24）配置要求</w:t>
            </w:r>
          </w:p>
          <w:tbl>
            <w:tblPr>
              <w:tblBorders>
                <w:top w:val="none" w:color="000000" w:sz="4"/>
                <w:left w:val="none" w:color="000000" w:sz="4"/>
                <w:bottom w:val="none" w:color="000000" w:sz="4"/>
                <w:right w:val="none" w:color="000000" w:sz="4"/>
                <w:insideH w:val="none"/>
                <w:insideV w:val="none"/>
              </w:tblBorders>
            </w:tblPr>
            <w:tblGrid>
              <w:gridCol w:w="296"/>
              <w:gridCol w:w="1835"/>
              <w:gridCol w:w="412"/>
            </w:tblGrid>
            <w:tr>
              <w:tc>
                <w:tcPr>
                  <w:tcW w:type="dxa" w:w="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序列</w:t>
                  </w:r>
                </w:p>
              </w:tc>
              <w:tc>
                <w:tcPr>
                  <w:tcW w:type="dxa" w:w="183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产品名称</w:t>
                  </w:r>
                </w:p>
              </w:tc>
              <w:tc>
                <w:tcPr>
                  <w:tcW w:type="dxa" w:w="41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数量</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1</w:t>
                  </w:r>
                </w:p>
              </w:tc>
              <w:tc>
                <w:tcPr>
                  <w:tcW w:type="dxa" w:w="1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真空配件（莱诺、莱宝等或同档次品牌）</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1套</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2</w:t>
                  </w:r>
                </w:p>
              </w:tc>
              <w:tc>
                <w:tcPr>
                  <w:tcW w:type="dxa" w:w="1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制冷配件：泰康、谷轮、丹佛斯等或同档次品牌</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1套</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3</w:t>
                  </w:r>
                </w:p>
              </w:tc>
              <w:tc>
                <w:tcPr>
                  <w:tcW w:type="dxa" w:w="1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电器元器件：施耐德、欧姆龙、丹佛斯等或同档次品牌</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1套</w:t>
                  </w:r>
                </w:p>
              </w:tc>
            </w:tr>
            <w:tr>
              <w:tc>
                <w:tcPr>
                  <w:tcW w:type="dxa" w:w="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4</w:t>
                  </w:r>
                </w:p>
              </w:tc>
              <w:tc>
                <w:tcPr>
                  <w:tcW w:type="dxa" w:w="183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工控系统：PIC采用台通等或同档次品牌</w:t>
                  </w:r>
                </w:p>
              </w:tc>
              <w:tc>
                <w:tcPr>
                  <w:tcW w:type="dxa" w:w="41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1套</w:t>
                  </w:r>
                </w:p>
              </w:tc>
            </w:tr>
          </w:tbl>
          <w:p/>
        </w:tc>
      </w:tr>
    </w:tbl>
    <w:p>
      <w:pPr>
        <w:pStyle w:val="null3"/>
      </w:pPr>
      <w:r>
        <w:rPr/>
        <w:t>标的名称：气相色谱仪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3</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气相色谱仪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GB 8982-2009</w:t>
                  </w:r>
                </w:p>
                <w:p>
                  <w:pPr>
                    <w:pStyle w:val="null3"/>
                    <w:jc w:val="left"/>
                  </w:pPr>
                  <w:r>
                    <w:rPr>
                      <w:rFonts w:ascii="simsun" w:hAnsi="simsun" w:cs="simsun" w:eastAsia="simsun"/>
                      <w:sz w:val="21"/>
                    </w:rPr>
                    <w:t>CO、CO2及总烃含量</w:t>
                  </w:r>
                </w:p>
              </w:tc>
            </w:tr>
          </w:tbl>
          <w:p>
            <w:pPr>
              <w:pStyle w:val="null3"/>
              <w:jc w:val="both"/>
            </w:pPr>
            <w:r>
              <w:rPr>
                <w:rFonts w:ascii="simsun" w:hAnsi="simsun" w:cs="simsun" w:eastAsia="simsun"/>
                <w:sz w:val="21"/>
                <w:b/>
              </w:rPr>
              <w:t>（三）气相色谱仪</w:t>
            </w:r>
          </w:p>
          <w:p>
            <w:pPr>
              <w:pStyle w:val="null3"/>
              <w:jc w:val="both"/>
            </w:pPr>
            <w:r>
              <w:rPr>
                <w:rFonts w:ascii="simsun" w:hAnsi="simsun" w:cs="simsun" w:eastAsia="simsun"/>
                <w:sz w:val="21"/>
              </w:rPr>
              <w:t>1.标准要求</w:t>
            </w:r>
          </w:p>
          <w:p>
            <w:pPr>
              <w:pStyle w:val="null3"/>
              <w:jc w:val="both"/>
            </w:pPr>
            <w:r>
              <w:rPr>
                <w:rFonts w:ascii="simsun" w:hAnsi="simsun" w:cs="simsun" w:eastAsia="simsun"/>
                <w:sz w:val="21"/>
              </w:rPr>
              <w:t>需满足GB 8982-2009、GB 8984中一氧化碳、二氧化碳及总烃含量的测定要求。</w:t>
            </w:r>
          </w:p>
          <w:p>
            <w:pPr>
              <w:pStyle w:val="null3"/>
              <w:jc w:val="both"/>
            </w:pPr>
            <w:r>
              <w:rPr>
                <w:rFonts w:ascii="simsun" w:hAnsi="simsun" w:cs="simsun" w:eastAsia="simsun"/>
                <w:sz w:val="21"/>
              </w:rPr>
              <w:t>2.设备参数</w:t>
            </w:r>
          </w:p>
          <w:p>
            <w:pPr>
              <w:pStyle w:val="null3"/>
              <w:jc w:val="both"/>
            </w:pPr>
            <w:r>
              <w:rPr>
                <w:rFonts w:ascii="simsun" w:hAnsi="simsun" w:cs="simsun" w:eastAsia="simsun"/>
                <w:sz w:val="21"/>
              </w:rPr>
              <w:t>2.1 柱温箱</w:t>
            </w:r>
          </w:p>
          <w:p>
            <w:pPr>
              <w:pStyle w:val="null3"/>
              <w:jc w:val="both"/>
            </w:pPr>
            <w:r>
              <w:rPr>
                <w:rFonts w:ascii="simsun" w:hAnsi="simsun" w:cs="simsun" w:eastAsia="simsun"/>
                <w:sz w:val="21"/>
              </w:rPr>
              <w:t>控温范围：室温+8℃～400℃，温控精度±0.1℃；</w:t>
            </w:r>
          </w:p>
          <w:p>
            <w:pPr>
              <w:pStyle w:val="null3"/>
              <w:jc w:val="both"/>
            </w:pPr>
            <w:r>
              <w:rPr>
                <w:rFonts w:ascii="simsun" w:hAnsi="simsun" w:cs="simsun" w:eastAsia="simsun"/>
                <w:sz w:val="21"/>
              </w:rPr>
              <w:t>程序升温：≥8阶；</w:t>
            </w:r>
          </w:p>
          <w:p>
            <w:pPr>
              <w:pStyle w:val="null3"/>
              <w:jc w:val="both"/>
            </w:pPr>
            <w:r>
              <w:rPr>
                <w:rFonts w:ascii="simsun" w:hAnsi="simsun" w:cs="simsun" w:eastAsia="simsun"/>
                <w:sz w:val="21"/>
              </w:rPr>
              <w:t>升温速率：1℃/min～40℃/min</w:t>
            </w:r>
          </w:p>
          <w:p>
            <w:pPr>
              <w:pStyle w:val="null3"/>
              <w:jc w:val="both"/>
            </w:pPr>
            <w:r>
              <w:rPr>
                <w:rFonts w:ascii="simsun" w:hAnsi="simsun" w:cs="simsun" w:eastAsia="simsun"/>
                <w:sz w:val="21"/>
              </w:rPr>
              <w:t>各阶恒温保持时间：0-650min</w:t>
            </w:r>
          </w:p>
          <w:p>
            <w:pPr>
              <w:pStyle w:val="null3"/>
              <w:jc w:val="both"/>
            </w:pPr>
            <w:r>
              <w:rPr>
                <w:rFonts w:ascii="simsun" w:hAnsi="simsun" w:cs="simsun" w:eastAsia="simsun"/>
                <w:sz w:val="21"/>
              </w:rPr>
              <w:t>自动后开门设计，降温速度：350℃到50℃≤7min</w:t>
            </w:r>
          </w:p>
          <w:p>
            <w:pPr>
              <w:pStyle w:val="null3"/>
              <w:jc w:val="both"/>
            </w:pPr>
            <w:r>
              <w:rPr>
                <w:rFonts w:ascii="simsun" w:hAnsi="simsun" w:cs="simsun" w:eastAsia="simsun"/>
                <w:sz w:val="21"/>
              </w:rPr>
              <w:t>采用大功率、低噪音旋转风扇，保持温度均匀性。</w:t>
            </w:r>
          </w:p>
          <w:p>
            <w:pPr>
              <w:pStyle w:val="null3"/>
              <w:jc w:val="both"/>
            </w:pPr>
            <w:r>
              <w:rPr>
                <w:rFonts w:ascii="simsun" w:hAnsi="simsun" w:cs="simsun" w:eastAsia="simsun"/>
                <w:sz w:val="21"/>
              </w:rPr>
              <w:t>2.2 进样方式</w:t>
            </w:r>
          </w:p>
          <w:p>
            <w:pPr>
              <w:pStyle w:val="null3"/>
              <w:jc w:val="both"/>
            </w:pPr>
            <w:r>
              <w:rPr>
                <w:rFonts w:ascii="simsun" w:hAnsi="simsun" w:cs="simsun" w:eastAsia="simsun"/>
                <w:sz w:val="21"/>
              </w:rPr>
              <w:t>采用十通阀气体进样。具有中心切割系统与反吹系统 。</w:t>
            </w:r>
          </w:p>
          <w:p>
            <w:pPr>
              <w:pStyle w:val="null3"/>
              <w:jc w:val="both"/>
            </w:pPr>
            <w:r>
              <w:rPr>
                <w:rFonts w:ascii="simsun" w:hAnsi="simsun" w:cs="simsun" w:eastAsia="simsun"/>
                <w:sz w:val="21"/>
              </w:rPr>
              <w:t>2.3 功能要求</w:t>
            </w:r>
          </w:p>
          <w:p>
            <w:pPr>
              <w:pStyle w:val="null3"/>
              <w:jc w:val="both"/>
            </w:pPr>
            <w:r>
              <w:rPr>
                <w:rFonts w:ascii="simsun" w:hAnsi="simsun" w:cs="simsun" w:eastAsia="simsun"/>
                <w:sz w:val="21"/>
              </w:rPr>
              <w:t>1）采用大屏幕LCD中文显示。</w:t>
            </w:r>
          </w:p>
          <w:p>
            <w:pPr>
              <w:pStyle w:val="null3"/>
              <w:jc w:val="both"/>
            </w:pPr>
            <w:r>
              <w:rPr>
                <w:rFonts w:ascii="simsun" w:hAnsi="simsun" w:cs="simsun" w:eastAsia="simsun"/>
                <w:sz w:val="21"/>
              </w:rPr>
              <w:t>2）具有自我诊断功能，能显示故障部位。</w:t>
            </w:r>
          </w:p>
          <w:p>
            <w:pPr>
              <w:pStyle w:val="null3"/>
              <w:jc w:val="both"/>
            </w:pPr>
            <w:r>
              <w:rPr>
                <w:rFonts w:ascii="simsun" w:hAnsi="simsun" w:cs="simsun" w:eastAsia="simsun"/>
                <w:sz w:val="21"/>
              </w:rPr>
              <w:t>3）具有数据断电保护功能，所设定的运行数据在断电后能长期保存。</w:t>
            </w:r>
          </w:p>
          <w:p>
            <w:pPr>
              <w:pStyle w:val="null3"/>
              <w:jc w:val="both"/>
            </w:pPr>
            <w:r>
              <w:rPr>
                <w:rFonts w:ascii="simsun" w:hAnsi="simsun" w:cs="simsun" w:eastAsia="simsun"/>
                <w:sz w:val="21"/>
              </w:rPr>
              <w:t>4）具有秒表功能。</w:t>
            </w:r>
          </w:p>
          <w:p>
            <w:pPr>
              <w:pStyle w:val="null3"/>
              <w:jc w:val="both"/>
            </w:pPr>
            <w:r>
              <w:rPr>
                <w:rFonts w:ascii="simsun" w:hAnsi="simsun" w:cs="simsun" w:eastAsia="simsun"/>
                <w:sz w:val="21"/>
              </w:rPr>
              <w:t>5）具有≥10种分析参数的存储功能，适应多样品分析。</w:t>
            </w:r>
          </w:p>
          <w:p>
            <w:pPr>
              <w:pStyle w:val="null3"/>
              <w:jc w:val="both"/>
            </w:pPr>
            <w:r>
              <w:rPr>
                <w:rFonts w:ascii="simsun" w:hAnsi="simsun" w:cs="simsun" w:eastAsia="simsun"/>
                <w:sz w:val="21"/>
              </w:rPr>
              <w:t>6）具有≥6路控温</w:t>
            </w:r>
          </w:p>
          <w:p>
            <w:pPr>
              <w:pStyle w:val="null3"/>
              <w:jc w:val="both"/>
            </w:pPr>
            <w:r>
              <w:rPr>
                <w:rFonts w:ascii="simsun" w:hAnsi="simsun" w:cs="simsun" w:eastAsia="simsun"/>
                <w:sz w:val="21"/>
              </w:rPr>
              <w:t>7）工作软件可完成测试报告、自动分析/存储数据，自动绘制谱图、反控气相色谱、调节保留时间及各种切割动作。反控型工作站，采用网线传输，工作站具有压力显示、监控加热功率、多谱图直接比较、≥10路事件阀控制功能，（提供工作站每项功能截图）。</w:t>
            </w:r>
          </w:p>
          <w:p>
            <w:pPr>
              <w:pStyle w:val="null3"/>
              <w:jc w:val="both"/>
            </w:pPr>
            <w:r>
              <w:rPr>
                <w:rFonts w:ascii="simsun" w:hAnsi="simsun" w:cs="simsun" w:eastAsia="simsun"/>
                <w:sz w:val="21"/>
              </w:rPr>
              <w:t>8）氢火焰离子化检测器</w:t>
            </w:r>
          </w:p>
          <w:p>
            <w:pPr>
              <w:pStyle w:val="null3"/>
              <w:jc w:val="both"/>
            </w:pPr>
            <w:r>
              <w:rPr>
                <w:rFonts w:ascii="simsun" w:hAnsi="simsun" w:cs="simsun" w:eastAsia="simsun"/>
                <w:sz w:val="21"/>
              </w:rPr>
              <w:t>检测限：≤1×10</w:t>
            </w:r>
            <w:r>
              <w:rPr>
                <w:rFonts w:ascii="simsun" w:hAnsi="simsun" w:cs="simsun" w:eastAsia="simsun"/>
                <w:sz w:val="21"/>
                <w:vertAlign w:val="superscript"/>
              </w:rPr>
              <w:t>-12</w:t>
            </w:r>
            <w:r>
              <w:rPr>
                <w:rFonts w:ascii="simsun" w:hAnsi="simsun" w:cs="simsun" w:eastAsia="simsun"/>
                <w:sz w:val="21"/>
              </w:rPr>
              <w:t>g／s（正十六烷/异辛烷）；基线噪声：≤2×10</w:t>
            </w:r>
            <w:r>
              <w:rPr>
                <w:rFonts w:ascii="simsun" w:hAnsi="simsun" w:cs="simsun" w:eastAsia="simsun"/>
                <w:sz w:val="21"/>
                <w:vertAlign w:val="superscript"/>
              </w:rPr>
              <w:t>-13</w:t>
            </w:r>
            <w:r>
              <w:rPr>
                <w:rFonts w:ascii="simsun" w:hAnsi="simsun" w:cs="simsun" w:eastAsia="simsun"/>
                <w:sz w:val="21"/>
              </w:rPr>
              <w:t>A；圆筒型收集极结构设计，石英喷嘴；基线漂移：≤2×10</w:t>
            </w:r>
            <w:r>
              <w:rPr>
                <w:rFonts w:ascii="simsun" w:hAnsi="simsun" w:cs="simsun" w:eastAsia="simsun"/>
                <w:sz w:val="21"/>
                <w:vertAlign w:val="superscript"/>
              </w:rPr>
              <w:t>-12</w:t>
            </w:r>
            <w:r>
              <w:rPr>
                <w:rFonts w:ascii="simsun" w:hAnsi="simsun" w:cs="simsun" w:eastAsia="simsun"/>
                <w:sz w:val="21"/>
              </w:rPr>
              <w:t>A/30min；线性：≥10</w:t>
            </w:r>
            <w:r>
              <w:rPr>
                <w:rFonts w:ascii="simsun" w:hAnsi="simsun" w:cs="simsun" w:eastAsia="simsun"/>
                <w:sz w:val="21"/>
                <w:vertAlign w:val="superscript"/>
              </w:rPr>
              <w:t>6</w:t>
            </w:r>
            <w:r>
              <w:rPr>
                <w:rFonts w:ascii="simsun" w:hAnsi="simsun" w:cs="simsun" w:eastAsia="simsun"/>
                <w:sz w:val="21"/>
              </w:rPr>
              <w:t>，自动点火功能。</w:t>
            </w:r>
          </w:p>
          <w:p>
            <w:pPr>
              <w:pStyle w:val="null3"/>
              <w:jc w:val="both"/>
            </w:pPr>
            <w:r>
              <w:rPr>
                <w:rFonts w:ascii="simsun" w:hAnsi="simsun" w:cs="simsun" w:eastAsia="simsun"/>
                <w:sz w:val="21"/>
              </w:rPr>
              <w:t>3.主要配置要求</w:t>
            </w:r>
          </w:p>
          <w:p>
            <w:pPr>
              <w:pStyle w:val="null3"/>
              <w:jc w:val="both"/>
            </w:pPr>
            <w:r>
              <w:rPr>
                <w:rFonts w:ascii="simsun" w:hAnsi="simsun" w:cs="simsun" w:eastAsia="simsun"/>
                <w:sz w:val="21"/>
              </w:rPr>
              <w:t>3.1 气相色谱主机 1套</w:t>
            </w:r>
          </w:p>
          <w:p>
            <w:pPr>
              <w:pStyle w:val="null3"/>
              <w:jc w:val="both"/>
            </w:pPr>
            <w:r>
              <w:rPr>
                <w:rFonts w:ascii="simsun" w:hAnsi="simsun" w:cs="simsun" w:eastAsia="simsun"/>
                <w:sz w:val="21"/>
              </w:rPr>
              <w:t>3.2 氢火焰检测器 2套</w:t>
            </w:r>
          </w:p>
          <w:p>
            <w:pPr>
              <w:pStyle w:val="null3"/>
              <w:jc w:val="both"/>
            </w:pPr>
            <w:r>
              <w:rPr>
                <w:rFonts w:ascii="simsun" w:hAnsi="simsun" w:cs="simsun" w:eastAsia="simsun"/>
                <w:sz w:val="21"/>
              </w:rPr>
              <w:t>3.3 甲烷转化器 1套</w:t>
            </w:r>
          </w:p>
          <w:p>
            <w:pPr>
              <w:pStyle w:val="null3"/>
              <w:jc w:val="both"/>
            </w:pPr>
            <w:r>
              <w:rPr>
                <w:rFonts w:ascii="simsun" w:hAnsi="simsun" w:cs="simsun" w:eastAsia="simsun"/>
                <w:sz w:val="21"/>
              </w:rPr>
              <w:t>3.4 自动进样系统 1套</w:t>
            </w:r>
          </w:p>
          <w:p>
            <w:pPr>
              <w:pStyle w:val="null3"/>
              <w:jc w:val="both"/>
            </w:pPr>
            <w:r>
              <w:rPr>
                <w:rFonts w:ascii="simsun" w:hAnsi="simsun" w:cs="simsun" w:eastAsia="simsun"/>
                <w:sz w:val="21"/>
              </w:rPr>
              <w:t>3.5 色谱柱 1套</w:t>
            </w:r>
          </w:p>
          <w:p>
            <w:pPr>
              <w:pStyle w:val="null3"/>
              <w:jc w:val="both"/>
            </w:pPr>
            <w:r>
              <w:rPr>
                <w:rFonts w:ascii="simsun" w:hAnsi="simsun" w:cs="simsun" w:eastAsia="simsun"/>
                <w:sz w:val="21"/>
              </w:rPr>
              <w:t>3.6 反控色谱工作站：带自动控制切割、反吹、进样等过程；并实现对色谱主机的操作控制。 1套</w:t>
            </w:r>
          </w:p>
          <w:p>
            <w:pPr>
              <w:pStyle w:val="null3"/>
              <w:jc w:val="both"/>
            </w:pPr>
            <w:r>
              <w:rPr>
                <w:rFonts w:ascii="simsun" w:hAnsi="simsun" w:cs="simsun" w:eastAsia="simsun"/>
                <w:sz w:val="21"/>
              </w:rPr>
              <w:t xml:space="preserve">3.7 计算机（1、CPU i5及以上；2、内存≥8G ；3、显示屏≥21 寸；4、硬盘≥1T ；5、操作系统WIN7 64位专业版及以上;6、其他必备配置。）及激光打印机。 1套  </w:t>
            </w:r>
          </w:p>
          <w:p>
            <w:pPr>
              <w:pStyle w:val="null3"/>
              <w:jc w:val="both"/>
            </w:pPr>
            <w:r>
              <w:rPr>
                <w:rFonts w:ascii="simsun" w:hAnsi="simsun" w:cs="simsun" w:eastAsia="simsun"/>
                <w:sz w:val="21"/>
              </w:rPr>
              <w:t>3.8 标气 1套</w:t>
            </w:r>
          </w:p>
          <w:p>
            <w:pPr>
              <w:pStyle w:val="null3"/>
              <w:jc w:val="both"/>
            </w:pPr>
            <w:r>
              <w:rPr>
                <w:rFonts w:ascii="simsun" w:hAnsi="simsun" w:cs="simsun" w:eastAsia="simsun"/>
                <w:sz w:val="21"/>
              </w:rPr>
              <w:t>3.9 附件装置</w:t>
            </w:r>
          </w:p>
          <w:p>
            <w:pPr>
              <w:pStyle w:val="null3"/>
              <w:jc w:val="both"/>
            </w:pPr>
            <w:r>
              <w:rPr>
                <w:rFonts w:ascii="simsun" w:hAnsi="simsun" w:cs="simsun" w:eastAsia="simsun"/>
                <w:sz w:val="21"/>
              </w:rPr>
              <w:t>1）不锈钢管1/8 15米</w:t>
            </w:r>
          </w:p>
          <w:p>
            <w:pPr>
              <w:pStyle w:val="null3"/>
              <w:jc w:val="both"/>
            </w:pPr>
            <w:r>
              <w:rPr>
                <w:rFonts w:ascii="simsun" w:hAnsi="simsun" w:cs="simsun" w:eastAsia="simsun"/>
                <w:sz w:val="21"/>
              </w:rPr>
              <w:t>2）组合工具 1套</w:t>
            </w:r>
          </w:p>
          <w:p>
            <w:pPr>
              <w:pStyle w:val="null3"/>
              <w:jc w:val="both"/>
            </w:pPr>
            <w:r>
              <w:rPr>
                <w:rFonts w:ascii="simsun" w:hAnsi="simsun" w:cs="simsun" w:eastAsia="simsun"/>
                <w:sz w:val="21"/>
              </w:rPr>
              <w:t>3）载气专用减压阀 1套</w:t>
            </w:r>
          </w:p>
          <w:p>
            <w:pPr>
              <w:pStyle w:val="null3"/>
              <w:jc w:val="both"/>
            </w:pPr>
            <w:r>
              <w:rPr>
                <w:rFonts w:ascii="simsun" w:hAnsi="simsun" w:cs="simsun" w:eastAsia="simsun"/>
                <w:sz w:val="21"/>
              </w:rPr>
              <w:t>4）氢气减压阀 1套</w:t>
            </w:r>
          </w:p>
          <w:p>
            <w:pPr>
              <w:pStyle w:val="null3"/>
              <w:jc w:val="both"/>
            </w:pPr>
            <w:r>
              <w:rPr>
                <w:rFonts w:ascii="simsun" w:hAnsi="simsun" w:cs="simsun" w:eastAsia="simsun"/>
                <w:sz w:val="21"/>
              </w:rPr>
              <w:t>5）标气减压阀 1套</w:t>
            </w:r>
          </w:p>
          <w:p>
            <w:pPr>
              <w:pStyle w:val="null3"/>
              <w:jc w:val="both"/>
            </w:pPr>
            <w:r>
              <w:rPr>
                <w:rFonts w:ascii="simsun" w:hAnsi="simsun" w:cs="simsun" w:eastAsia="simsun"/>
                <w:sz w:val="21"/>
              </w:rPr>
              <w:t>3.10取样阀 气体取样阀，定量管容积通常为3mL-5mL。</w:t>
            </w:r>
          </w:p>
          <w:p>
            <w:pPr>
              <w:pStyle w:val="null3"/>
              <w:jc w:val="both"/>
            </w:pPr>
            <w:r>
              <w:rPr>
                <w:rFonts w:ascii="simsun" w:hAnsi="simsun" w:cs="simsun" w:eastAsia="simsun"/>
                <w:sz w:val="21"/>
              </w:rPr>
              <w:t xml:space="preserve">3.11空气压缩机 </w:t>
            </w:r>
            <w:r>
              <w:rPr>
                <w:rFonts w:ascii="simsun" w:hAnsi="simsun" w:cs="simsun" w:eastAsia="simsun"/>
                <w:sz w:val="21"/>
              </w:rPr>
              <w:t>配套使用气相色谱仪。</w:t>
            </w:r>
          </w:p>
          <w:p>
            <w:pPr>
              <w:pStyle w:val="null3"/>
              <w:jc w:val="both"/>
            </w:pPr>
            <w:r>
              <w:rPr>
                <w:rFonts w:ascii="simsun" w:hAnsi="simsun" w:cs="simsun" w:eastAsia="simsun"/>
                <w:sz w:val="21"/>
              </w:rPr>
              <w:t>3.12氮气1瓶</w:t>
            </w:r>
          </w:p>
        </w:tc>
      </w:tr>
    </w:tbl>
    <w:p>
      <w:pPr>
        <w:pStyle w:val="null3"/>
      </w:pPr>
      <w:r>
        <w:rPr/>
        <w:t>标的名称：露点测试仪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4</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露点测试仪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GB 8982-2009</w:t>
                  </w:r>
                </w:p>
                <w:p>
                  <w:pPr>
                    <w:pStyle w:val="null3"/>
                    <w:jc w:val="left"/>
                  </w:pPr>
                  <w:r>
                    <w:rPr>
                      <w:rFonts w:ascii="simsun" w:hAnsi="simsun" w:cs="simsun" w:eastAsia="simsun"/>
                      <w:sz w:val="21"/>
                    </w:rPr>
                    <w:t>水分含量（露点）</w:t>
                  </w:r>
                </w:p>
              </w:tc>
            </w:tr>
          </w:tbl>
          <w:p>
            <w:pPr>
              <w:pStyle w:val="null3"/>
              <w:jc w:val="both"/>
            </w:pPr>
            <w:r>
              <w:rPr>
                <w:rFonts w:ascii="simsun" w:hAnsi="simsun" w:cs="simsun" w:eastAsia="simsun"/>
                <w:sz w:val="21"/>
                <w:b/>
              </w:rPr>
              <w:t>（四）露点测试仪</w:t>
            </w:r>
          </w:p>
          <w:p>
            <w:pPr>
              <w:pStyle w:val="null3"/>
              <w:jc w:val="both"/>
            </w:pPr>
            <w:r>
              <w:rPr>
                <w:rFonts w:ascii="simsun" w:hAnsi="simsun" w:cs="simsun" w:eastAsia="simsun"/>
                <w:sz w:val="21"/>
              </w:rPr>
              <w:t>1.标准要求</w:t>
            </w:r>
          </w:p>
          <w:p>
            <w:pPr>
              <w:pStyle w:val="null3"/>
              <w:jc w:val="both"/>
            </w:pPr>
            <w:r>
              <w:rPr>
                <w:rFonts w:ascii="simsun" w:hAnsi="simsun" w:cs="simsun" w:eastAsia="simsun"/>
                <w:sz w:val="21"/>
              </w:rPr>
              <w:t>1.需满足GB 8982-2009、GB/T 5832.2-2016《气体分析 微量水分的测定 第2部分：露点法》的标准要求。</w:t>
            </w:r>
          </w:p>
          <w:p>
            <w:pPr>
              <w:pStyle w:val="null3"/>
              <w:jc w:val="both"/>
            </w:pPr>
            <w:r>
              <w:rPr>
                <w:rFonts w:ascii="simsun" w:hAnsi="simsun" w:cs="simsun" w:eastAsia="simsun"/>
                <w:sz w:val="21"/>
              </w:rPr>
              <w:t>2.设备参数</w:t>
            </w:r>
          </w:p>
          <w:p>
            <w:pPr>
              <w:pStyle w:val="null3"/>
              <w:jc w:val="both"/>
            </w:pPr>
            <w:r>
              <w:rPr>
                <w:rFonts w:ascii="simsun" w:hAnsi="simsun" w:cs="simsun" w:eastAsia="simsun"/>
                <w:sz w:val="21"/>
              </w:rPr>
              <w:t>2.1 降温速率应可以调控。</w:t>
            </w:r>
          </w:p>
          <w:p>
            <w:pPr>
              <w:pStyle w:val="null3"/>
              <w:jc w:val="both"/>
            </w:pPr>
            <w:r>
              <w:rPr>
                <w:rFonts w:ascii="simsun" w:hAnsi="simsun" w:cs="simsun" w:eastAsia="simsun"/>
                <w:sz w:val="21"/>
              </w:rPr>
              <w:t>2.2 测量原理：镀铑露点镜面，光学检测；</w:t>
            </w:r>
          </w:p>
          <w:p>
            <w:pPr>
              <w:pStyle w:val="null3"/>
              <w:jc w:val="both"/>
            </w:pPr>
            <w:r>
              <w:rPr>
                <w:rFonts w:ascii="simsun" w:hAnsi="simsun" w:cs="simsun" w:eastAsia="simsun"/>
                <w:sz w:val="21"/>
              </w:rPr>
              <w:t>2.3 整体设计方案：采用智能化快速测量冷镜露点仪技术设计；</w:t>
            </w:r>
          </w:p>
          <w:p>
            <w:pPr>
              <w:pStyle w:val="null3"/>
              <w:jc w:val="both"/>
            </w:pPr>
            <w:r>
              <w:rPr>
                <w:rFonts w:ascii="simsun" w:hAnsi="simsun" w:cs="simsun" w:eastAsia="simsun"/>
                <w:sz w:val="21"/>
              </w:rPr>
              <w:t>2.4 控制方法：采用冷镜式露点仪的控制方法技术设计；</w:t>
            </w:r>
          </w:p>
          <w:p>
            <w:pPr>
              <w:pStyle w:val="null3"/>
              <w:jc w:val="both"/>
            </w:pPr>
            <w:r>
              <w:rPr>
                <w:rFonts w:ascii="simsun" w:hAnsi="simsun" w:cs="simsun" w:eastAsia="simsun"/>
                <w:sz w:val="21"/>
              </w:rPr>
              <w:t>2.5 冷却方式：热电冷却，四级冷泵；</w:t>
            </w:r>
          </w:p>
          <w:p>
            <w:pPr>
              <w:pStyle w:val="null3"/>
              <w:jc w:val="both"/>
            </w:pPr>
            <w:r>
              <w:rPr>
                <w:rFonts w:ascii="simsun" w:hAnsi="simsun" w:cs="simsun" w:eastAsia="simsun"/>
                <w:sz w:val="21"/>
              </w:rPr>
              <w:t>2.6 冷却介质：空气；</w:t>
            </w:r>
          </w:p>
          <w:p>
            <w:pPr>
              <w:pStyle w:val="null3"/>
              <w:jc w:val="both"/>
            </w:pPr>
            <w:r>
              <w:rPr>
                <w:rFonts w:ascii="simsun" w:hAnsi="simsun" w:cs="simsun" w:eastAsia="simsun"/>
                <w:sz w:val="21"/>
              </w:rPr>
              <w:t>2.7 通用单元：A.电子流量显示；B.支持数据通讯；C.数据管理系统软件；D.用户自定义报表；E.高分辨率彩色高亮液晶显示屏适合室外使用，中文显示，触摸屏输入；</w:t>
            </w:r>
          </w:p>
          <w:p>
            <w:pPr>
              <w:pStyle w:val="null3"/>
              <w:jc w:val="both"/>
            </w:pPr>
            <w:r>
              <w:rPr>
                <w:rFonts w:ascii="simsun" w:hAnsi="simsun" w:cs="simsun" w:eastAsia="simsun"/>
                <w:sz w:val="21"/>
              </w:rPr>
              <w:t>2.8 氧气等气体检测接头及连接管道：接头应满足现场设备检测，使用不锈钢或铜材质；管道用聚四氟乙烯(PTEE)等材质,接头与管道之间的密封性好，能耐受≥1.0MPa压力；</w:t>
            </w:r>
          </w:p>
          <w:p>
            <w:pPr>
              <w:pStyle w:val="null3"/>
              <w:jc w:val="both"/>
            </w:pPr>
            <w:r>
              <w:rPr>
                <w:rFonts w:ascii="simsun" w:hAnsi="simsun" w:cs="simsun" w:eastAsia="simsun"/>
                <w:sz w:val="21"/>
              </w:rPr>
              <w:t>2.9 测量范围：-62℃～室温；</w:t>
            </w:r>
          </w:p>
          <w:p>
            <w:pPr>
              <w:pStyle w:val="null3"/>
              <w:jc w:val="both"/>
            </w:pPr>
            <w:r>
              <w:rPr>
                <w:rFonts w:ascii="simsun" w:hAnsi="simsun" w:cs="simsun" w:eastAsia="simsun"/>
                <w:sz w:val="21"/>
              </w:rPr>
              <w:t>2.10精度：≤±0.2℃；</w:t>
            </w:r>
          </w:p>
          <w:p>
            <w:pPr>
              <w:pStyle w:val="null3"/>
              <w:jc w:val="both"/>
            </w:pPr>
            <w:r>
              <w:rPr>
                <w:rFonts w:ascii="simsun" w:hAnsi="simsun" w:cs="simsun" w:eastAsia="simsun"/>
                <w:sz w:val="21"/>
              </w:rPr>
              <w:t>2.11重复性：＜±0.1℃；</w:t>
            </w:r>
          </w:p>
          <w:p>
            <w:pPr>
              <w:pStyle w:val="null3"/>
              <w:jc w:val="both"/>
            </w:pPr>
            <w:r>
              <w:rPr>
                <w:rFonts w:ascii="simsun" w:hAnsi="simsun" w:cs="simsun" w:eastAsia="simsun"/>
                <w:sz w:val="21"/>
              </w:rPr>
              <w:t>2.12测量时间：环境温度＜30℃且露点值＞-50℃条件时，≤3min，环境温度≥30℃且露点值≤-50℃条件时，≤5min；</w:t>
            </w:r>
          </w:p>
          <w:p>
            <w:pPr>
              <w:pStyle w:val="null3"/>
              <w:jc w:val="both"/>
            </w:pPr>
            <w:r>
              <w:rPr>
                <w:rFonts w:ascii="simsun" w:hAnsi="simsun" w:cs="simsun" w:eastAsia="simsun"/>
                <w:sz w:val="21"/>
              </w:rPr>
              <w:t>2.13取样气体流量：≤300mL/min；</w:t>
            </w:r>
          </w:p>
          <w:p>
            <w:pPr>
              <w:pStyle w:val="null3"/>
              <w:jc w:val="both"/>
            </w:pPr>
            <w:r>
              <w:rPr>
                <w:rFonts w:ascii="simsun" w:hAnsi="simsun" w:cs="simsun" w:eastAsia="simsun"/>
                <w:sz w:val="21"/>
              </w:rPr>
              <w:t>2.14 取样气体压力：最小10mbar，最大10bar；</w:t>
            </w:r>
          </w:p>
          <w:p>
            <w:pPr>
              <w:pStyle w:val="null3"/>
              <w:jc w:val="both"/>
            </w:pPr>
            <w:r>
              <w:rPr>
                <w:rFonts w:ascii="simsun" w:hAnsi="simsun" w:cs="simsun" w:eastAsia="simsun"/>
                <w:sz w:val="21"/>
              </w:rPr>
              <w:t>2.15气体流量控制模块 电子流量计显示，流量精度±1%，流量范围：0～20L/h ，气体压力0～1.0MPa；</w:t>
            </w:r>
          </w:p>
          <w:p>
            <w:pPr>
              <w:pStyle w:val="null3"/>
              <w:jc w:val="both"/>
            </w:pPr>
            <w:r>
              <w:rPr>
                <w:rFonts w:ascii="simsun" w:hAnsi="simsun" w:cs="simsun" w:eastAsia="simsun"/>
                <w:sz w:val="21"/>
              </w:rPr>
              <w:t>2.16露镜检测：自动和手动检测；</w:t>
            </w:r>
          </w:p>
          <w:p>
            <w:pPr>
              <w:pStyle w:val="null3"/>
              <w:jc w:val="both"/>
            </w:pPr>
            <w:r>
              <w:rPr>
                <w:rFonts w:ascii="simsun" w:hAnsi="simsun" w:cs="simsun" w:eastAsia="simsun"/>
                <w:sz w:val="21"/>
              </w:rPr>
              <w:t>2.17测量模式：跟踪模式，手动停止和自动模式，测量完毕自动停止；</w:t>
            </w:r>
          </w:p>
          <w:p>
            <w:pPr>
              <w:pStyle w:val="null3"/>
              <w:jc w:val="both"/>
            </w:pPr>
            <w:r>
              <w:rPr>
                <w:rFonts w:ascii="simsun" w:hAnsi="simsun" w:cs="simsun" w:eastAsia="simsun"/>
                <w:sz w:val="21"/>
              </w:rPr>
              <w:t>2.18过程监测：露点测量平衡稳定过程可曲线图形跟踪直观显示；</w:t>
            </w:r>
          </w:p>
          <w:p>
            <w:pPr>
              <w:pStyle w:val="null3"/>
              <w:jc w:val="both"/>
            </w:pPr>
            <w:r>
              <w:rPr>
                <w:rFonts w:ascii="simsun" w:hAnsi="simsun" w:cs="simsun" w:eastAsia="simsun"/>
                <w:sz w:val="21"/>
              </w:rPr>
              <w:t>2.19警示功能：错误操作或异常情况下报警提示；</w:t>
            </w:r>
          </w:p>
          <w:p>
            <w:pPr>
              <w:pStyle w:val="null3"/>
              <w:jc w:val="both"/>
            </w:pPr>
            <w:r>
              <w:rPr>
                <w:rFonts w:ascii="simsun" w:hAnsi="simsun" w:cs="simsun" w:eastAsia="simsun"/>
                <w:sz w:val="21"/>
              </w:rPr>
              <w:t>2.20双重测温：对环境温度、镜面温度进行独立测量。</w:t>
            </w:r>
          </w:p>
          <w:p>
            <w:pPr>
              <w:pStyle w:val="null3"/>
              <w:jc w:val="both"/>
            </w:pPr>
            <w:r>
              <w:rPr>
                <w:rFonts w:ascii="simsun" w:hAnsi="simsun" w:cs="simsun" w:eastAsia="simsun"/>
                <w:sz w:val="21"/>
              </w:rPr>
              <w:t>3配置要求</w:t>
            </w:r>
          </w:p>
          <w:p>
            <w:pPr>
              <w:pStyle w:val="null3"/>
              <w:jc w:val="both"/>
            </w:pPr>
            <w:r>
              <w:rPr>
                <w:rFonts w:ascii="simsun" w:hAnsi="simsun" w:cs="simsun" w:eastAsia="simsun"/>
                <w:sz w:val="21"/>
              </w:rPr>
              <w:t>3.1精密智能露点仪 1台</w:t>
            </w:r>
          </w:p>
          <w:p>
            <w:pPr>
              <w:pStyle w:val="null3"/>
              <w:jc w:val="both"/>
            </w:pPr>
            <w:r>
              <w:rPr>
                <w:rFonts w:ascii="simsun" w:hAnsi="simsun" w:cs="simsun" w:eastAsia="simsun"/>
                <w:sz w:val="21"/>
              </w:rPr>
              <w:t>3.2取样管（3.5+2）m 1根</w:t>
            </w:r>
          </w:p>
          <w:p>
            <w:pPr>
              <w:pStyle w:val="null3"/>
              <w:jc w:val="both"/>
            </w:pPr>
            <w:r>
              <w:rPr>
                <w:rFonts w:ascii="simsun" w:hAnsi="simsun" w:cs="simsun" w:eastAsia="simsun"/>
                <w:sz w:val="21"/>
              </w:rPr>
              <w:t>3.3减压阀快插式接头 1个</w:t>
            </w:r>
          </w:p>
          <w:p>
            <w:pPr>
              <w:pStyle w:val="null3"/>
              <w:jc w:val="both"/>
            </w:pPr>
            <w:r>
              <w:rPr>
                <w:rFonts w:ascii="simsun" w:hAnsi="simsun" w:cs="simsun" w:eastAsia="simsun"/>
                <w:sz w:val="21"/>
              </w:rPr>
              <w:t>3.4仪器运输箱 1个</w:t>
            </w:r>
          </w:p>
          <w:p>
            <w:pPr>
              <w:pStyle w:val="null3"/>
              <w:jc w:val="both"/>
            </w:pPr>
            <w:r>
              <w:rPr>
                <w:rFonts w:ascii="simsun" w:hAnsi="simsun" w:cs="simsun" w:eastAsia="simsun"/>
                <w:sz w:val="21"/>
              </w:rPr>
              <w:t>3.5排气管 5m 1根</w:t>
            </w:r>
          </w:p>
          <w:p>
            <w:pPr>
              <w:pStyle w:val="null3"/>
              <w:jc w:val="both"/>
            </w:pPr>
            <w:r>
              <w:rPr>
                <w:rFonts w:ascii="simsun" w:hAnsi="simsun" w:cs="simsun" w:eastAsia="simsun"/>
                <w:sz w:val="21"/>
              </w:rPr>
              <w:t>3.6快插式取气接头 10个</w:t>
            </w:r>
          </w:p>
          <w:p>
            <w:pPr>
              <w:pStyle w:val="null3"/>
              <w:jc w:val="both"/>
            </w:pPr>
            <w:r>
              <w:rPr>
                <w:rFonts w:ascii="simsun" w:hAnsi="simsun" w:cs="simsun" w:eastAsia="simsun"/>
                <w:sz w:val="21"/>
              </w:rPr>
              <w:t>3.7接头运输箱 1个</w:t>
            </w:r>
          </w:p>
          <w:p>
            <w:pPr>
              <w:pStyle w:val="null3"/>
              <w:jc w:val="both"/>
            </w:pPr>
            <w:r>
              <w:rPr>
                <w:rFonts w:ascii="simsun" w:hAnsi="simsun" w:cs="simsun" w:eastAsia="simsun"/>
                <w:sz w:val="21"/>
              </w:rPr>
              <w:t>3.8电源线 1个</w:t>
            </w:r>
          </w:p>
          <w:p>
            <w:pPr>
              <w:pStyle w:val="null3"/>
              <w:jc w:val="both"/>
            </w:pPr>
            <w:r>
              <w:rPr>
                <w:rFonts w:ascii="simsun" w:hAnsi="simsun" w:cs="simsun" w:eastAsia="simsun"/>
                <w:sz w:val="21"/>
              </w:rPr>
              <w:t>3.9充电器 1个</w:t>
            </w:r>
          </w:p>
        </w:tc>
      </w:tr>
    </w:tbl>
    <w:p>
      <w:pPr>
        <w:pStyle w:val="null3"/>
      </w:pPr>
      <w:r>
        <w:rPr/>
        <w:t>标的名称：磁控溅射镀膜仪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5</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磁控溅射镀膜仪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GB/T 13810-2017</w:t>
                  </w:r>
                </w:p>
                <w:p>
                  <w:pPr>
                    <w:pStyle w:val="null3"/>
                    <w:jc w:val="left"/>
                  </w:pPr>
                  <w:r>
                    <w:rPr>
                      <w:rFonts w:ascii="simsun" w:hAnsi="simsun" w:cs="simsun" w:eastAsia="simsun"/>
                      <w:sz w:val="21"/>
                    </w:rPr>
                    <w:t>电镜试样喷金</w:t>
                  </w:r>
                </w:p>
              </w:tc>
            </w:tr>
          </w:tbl>
          <w:p>
            <w:pPr>
              <w:pStyle w:val="null3"/>
              <w:jc w:val="both"/>
            </w:pPr>
            <w:r>
              <w:rPr>
                <w:rFonts w:ascii="simsun" w:hAnsi="simsun" w:cs="simsun" w:eastAsia="simsun"/>
                <w:sz w:val="21"/>
                <w:b/>
              </w:rPr>
              <w:t>（五）磁控溅射镀膜仪</w:t>
            </w:r>
          </w:p>
          <w:p>
            <w:pPr>
              <w:pStyle w:val="null3"/>
              <w:jc w:val="both"/>
            </w:pPr>
            <w:r>
              <w:rPr>
                <w:rFonts w:ascii="simsun" w:hAnsi="simsun" w:cs="simsun" w:eastAsia="simsun"/>
                <w:sz w:val="21"/>
              </w:rPr>
              <w:t>1.基本要求</w:t>
            </w:r>
          </w:p>
          <w:p>
            <w:pPr>
              <w:pStyle w:val="null3"/>
              <w:jc w:val="both"/>
            </w:pPr>
            <w:r>
              <w:rPr>
                <w:rFonts w:ascii="simsun" w:hAnsi="simsun" w:cs="simsun" w:eastAsia="simsun"/>
                <w:sz w:val="21"/>
              </w:rPr>
              <w:t>满足扫描电镜非导体试样的喷金制备需要。</w:t>
            </w:r>
          </w:p>
          <w:p>
            <w:pPr>
              <w:pStyle w:val="null3"/>
              <w:jc w:val="both"/>
            </w:pPr>
            <w:r>
              <w:rPr>
                <w:rFonts w:ascii="simsun" w:hAnsi="simsun" w:cs="simsun" w:eastAsia="simsun"/>
                <w:sz w:val="21"/>
              </w:rPr>
              <w:t>2.设备参数</w:t>
            </w:r>
          </w:p>
          <w:p>
            <w:pPr>
              <w:pStyle w:val="null3"/>
              <w:jc w:val="both"/>
            </w:pPr>
            <w:r>
              <w:rPr>
                <w:rFonts w:ascii="simsun" w:hAnsi="simsun" w:cs="simsun" w:eastAsia="simsun"/>
                <w:sz w:val="21"/>
              </w:rPr>
              <w:t>2.1 采用平面磁控溅射靶头进行靶材溅射，工作过程样品不会发生热损伤；</w:t>
            </w:r>
          </w:p>
          <w:p>
            <w:pPr>
              <w:pStyle w:val="null3"/>
              <w:jc w:val="both"/>
            </w:pPr>
            <w:r>
              <w:rPr>
                <w:rFonts w:ascii="simsun" w:hAnsi="simsun" w:cs="simsun" w:eastAsia="simsun"/>
                <w:sz w:val="21"/>
              </w:rPr>
              <w:t>2.2 采用单片机处理器，全自主知识产权，可扩展，可选配膜厚监控组件；</w:t>
            </w:r>
          </w:p>
          <w:p>
            <w:pPr>
              <w:pStyle w:val="null3"/>
              <w:jc w:val="both"/>
            </w:pPr>
            <w:r>
              <w:rPr>
                <w:rFonts w:ascii="simsun" w:hAnsi="simsun" w:cs="simsun" w:eastAsia="simsun"/>
                <w:sz w:val="21"/>
              </w:rPr>
              <w:t>2.3 ≥ 5英寸触摸式液晶显示屏，分辨率≥800×480，全数字显示。</w:t>
            </w:r>
          </w:p>
          <w:p>
            <w:pPr>
              <w:pStyle w:val="null3"/>
              <w:jc w:val="both"/>
            </w:pPr>
            <w:r>
              <w:rPr>
                <w:rFonts w:ascii="simsun" w:hAnsi="simsun" w:cs="simsun" w:eastAsia="simsun"/>
                <w:sz w:val="21"/>
              </w:rPr>
              <w:t>可设定：（1）溅射电流；（2）溅射时间；（3）靶材种类；（4）工作真空度；（5）工作气体；（6）屏幕亮度等参数；</w:t>
            </w:r>
          </w:p>
          <w:p>
            <w:pPr>
              <w:pStyle w:val="null3"/>
              <w:jc w:val="both"/>
            </w:pPr>
            <w:r>
              <w:rPr>
                <w:rFonts w:ascii="simsun" w:hAnsi="simsun" w:cs="simsun" w:eastAsia="simsun"/>
                <w:sz w:val="21"/>
              </w:rPr>
              <w:t>2.4 可显示：（1）溅射电流；（2）溅射剩余时间；（3）工作真空度；（4）靶材累计使用时间；（5）设备累计使用时间等参数。</w:t>
            </w:r>
          </w:p>
          <w:p>
            <w:pPr>
              <w:pStyle w:val="null3"/>
              <w:jc w:val="both"/>
            </w:pPr>
            <w:r>
              <w:rPr>
                <w:rFonts w:ascii="simsun" w:hAnsi="simsun" w:cs="simsun" w:eastAsia="simsun"/>
                <w:sz w:val="21"/>
              </w:rPr>
              <w:t>2.5 溅射电流：5-45mA连续可调，最小步长为1mA；</w:t>
            </w:r>
          </w:p>
          <w:p>
            <w:pPr>
              <w:pStyle w:val="null3"/>
              <w:jc w:val="both"/>
            </w:pPr>
            <w:r>
              <w:rPr>
                <w:rFonts w:ascii="simsun" w:hAnsi="simsun" w:cs="simsun" w:eastAsia="simsun"/>
                <w:sz w:val="21"/>
              </w:rPr>
              <w:t>2.6 溅射时长：1-999s连续可调，最小步长为1s;</w:t>
            </w:r>
          </w:p>
          <w:p>
            <w:pPr>
              <w:pStyle w:val="null3"/>
              <w:jc w:val="both"/>
            </w:pPr>
            <w:r>
              <w:rPr>
                <w:rFonts w:ascii="simsun" w:hAnsi="simsun" w:cs="simsun" w:eastAsia="simsun"/>
                <w:sz w:val="21"/>
              </w:rPr>
              <w:t>2.7 溅射真空：4-20Pa连续可调，最小步长为0.1Pa;</w:t>
            </w:r>
          </w:p>
          <w:p>
            <w:pPr>
              <w:pStyle w:val="null3"/>
              <w:jc w:val="both"/>
            </w:pPr>
            <w:r>
              <w:rPr>
                <w:rFonts w:ascii="simsun" w:hAnsi="simsun" w:cs="simsun" w:eastAsia="simsun"/>
                <w:sz w:val="21"/>
              </w:rPr>
              <w:t>2.8 溅射靶材：标配为金、铂、高纯Pt靶（纯度4N9）等，参考规格为φ57×0.12mm；</w:t>
            </w:r>
          </w:p>
          <w:p>
            <w:pPr>
              <w:pStyle w:val="null3"/>
              <w:jc w:val="both"/>
            </w:pPr>
            <w:r>
              <w:rPr>
                <w:rFonts w:ascii="simsun" w:hAnsi="simsun" w:cs="simsun" w:eastAsia="simsun"/>
                <w:sz w:val="21"/>
              </w:rPr>
              <w:t>2.9 真空室：采用高透光性的高硅硼玻璃，参考尺寸为φ125×125mm；</w:t>
            </w:r>
          </w:p>
          <w:p>
            <w:pPr>
              <w:pStyle w:val="null3"/>
              <w:jc w:val="both"/>
            </w:pPr>
            <w:r>
              <w:rPr>
                <w:rFonts w:ascii="simsun" w:hAnsi="simsun" w:cs="simsun" w:eastAsia="simsun"/>
                <w:sz w:val="21"/>
              </w:rPr>
              <w:t>2.10 真空测量：采用皮拉尼真空规作为真空测量元件；样品杯：可容纳最大样品杯尺寸为φ90mm；</w:t>
            </w:r>
          </w:p>
          <w:p>
            <w:pPr>
              <w:pStyle w:val="null3"/>
              <w:jc w:val="both"/>
            </w:pPr>
            <w:r>
              <w:rPr>
                <w:rFonts w:ascii="simsun" w:hAnsi="simsun" w:cs="simsun" w:eastAsia="simsun"/>
                <w:sz w:val="21"/>
              </w:rPr>
              <w:t>2.11 系统提供金、铂对于空气和氩气的工作参数，可直接使用。同时提供3种自定义靶材，用户可根据自己需求设定工作参数；</w:t>
            </w:r>
          </w:p>
          <w:p>
            <w:pPr>
              <w:pStyle w:val="null3"/>
              <w:jc w:val="both"/>
            </w:pPr>
            <w:r>
              <w:rPr>
                <w:rFonts w:ascii="simsun" w:hAnsi="simsun" w:cs="simsun" w:eastAsia="simsun"/>
                <w:sz w:val="21"/>
              </w:rPr>
              <w:t>2.12 设定工作真空度后，系统可自动调整至设定值；</w:t>
            </w:r>
          </w:p>
          <w:p>
            <w:pPr>
              <w:pStyle w:val="null3"/>
              <w:jc w:val="both"/>
            </w:pPr>
            <w:r>
              <w:rPr>
                <w:rFonts w:ascii="simsun" w:hAnsi="simsun" w:cs="simsun" w:eastAsia="simsun"/>
                <w:sz w:val="21"/>
              </w:rPr>
              <w:t>2.13 设定溅射电流后，系统可自动调整至设定值；</w:t>
            </w:r>
          </w:p>
          <w:p>
            <w:pPr>
              <w:pStyle w:val="null3"/>
              <w:jc w:val="both"/>
            </w:pPr>
            <w:r>
              <w:rPr>
                <w:rFonts w:ascii="simsun" w:hAnsi="simsun" w:cs="simsun" w:eastAsia="simsun"/>
                <w:sz w:val="21"/>
              </w:rPr>
              <w:t>2.14 具备溅射电流和真空度双重互锁，</w:t>
            </w:r>
          </w:p>
          <w:p>
            <w:pPr>
              <w:pStyle w:val="null3"/>
              <w:jc w:val="both"/>
            </w:pPr>
            <w:r>
              <w:rPr>
                <w:rFonts w:ascii="simsun" w:hAnsi="simsun" w:cs="simsun" w:eastAsia="simsun"/>
                <w:sz w:val="21"/>
              </w:rPr>
              <w:t>2.15 极限真空优于1Pa，真空泵抽速≥1L/s；</w:t>
            </w:r>
          </w:p>
          <w:p>
            <w:pPr>
              <w:pStyle w:val="null3"/>
              <w:jc w:val="both"/>
            </w:pPr>
            <w:r>
              <w:rPr>
                <w:rFonts w:ascii="simsun" w:hAnsi="simsun" w:cs="simsun" w:eastAsia="simsun"/>
                <w:sz w:val="21"/>
              </w:rPr>
              <w:t>2.16 具备实时曲线显示溅射电流和真空度功能,可了解系统工作状态；</w:t>
            </w:r>
          </w:p>
          <w:p>
            <w:pPr>
              <w:pStyle w:val="null3"/>
              <w:jc w:val="both"/>
            </w:pPr>
            <w:r>
              <w:rPr>
                <w:rFonts w:ascii="simsun" w:hAnsi="simsun" w:cs="simsun" w:eastAsia="simsun"/>
                <w:sz w:val="21"/>
              </w:rPr>
              <w:t>2.17 采用靶材更换结构，无需任何工具，即可实现快速更换靶材；</w:t>
            </w:r>
          </w:p>
          <w:p>
            <w:pPr>
              <w:pStyle w:val="null3"/>
              <w:jc w:val="both"/>
            </w:pPr>
            <w:r>
              <w:rPr>
                <w:rFonts w:ascii="simsun" w:hAnsi="simsun" w:cs="simsun" w:eastAsia="simsun"/>
                <w:sz w:val="21"/>
              </w:rPr>
              <w:t>2.18 操作软件：内置操作向导，可快速熟悉设备的操作规程。</w:t>
            </w:r>
          </w:p>
        </w:tc>
      </w:tr>
    </w:tbl>
    <w:p>
      <w:pPr>
        <w:pStyle w:val="null3"/>
      </w:pPr>
      <w:r>
        <w:rPr/>
        <w:t>标的名称：三维振动筛分仪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6</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三维振动筛分仪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ISO 17190-3-2020、《中国药典》（2020年版 四部）0982粒径分布</w:t>
                  </w:r>
                </w:p>
              </w:tc>
            </w:tr>
          </w:tbl>
          <w:p>
            <w:pPr>
              <w:pStyle w:val="null3"/>
              <w:jc w:val="both"/>
            </w:pPr>
            <w:r>
              <w:rPr>
                <w:rFonts w:ascii="simsun" w:hAnsi="simsun" w:cs="simsun" w:eastAsia="simsun"/>
                <w:sz w:val="21"/>
                <w:b/>
              </w:rPr>
              <w:t>（六）三维振动筛分仪</w:t>
            </w:r>
          </w:p>
          <w:p>
            <w:pPr>
              <w:pStyle w:val="null3"/>
              <w:jc w:val="both"/>
            </w:pPr>
            <w:r>
              <w:rPr>
                <w:rFonts w:ascii="simsun" w:hAnsi="simsun" w:cs="simsun" w:eastAsia="simsun"/>
                <w:sz w:val="21"/>
              </w:rPr>
              <w:t>1.标准要求</w:t>
            </w:r>
          </w:p>
          <w:p>
            <w:pPr>
              <w:pStyle w:val="null3"/>
              <w:jc w:val="both"/>
            </w:pPr>
            <w:r>
              <w:rPr>
                <w:rFonts w:ascii="simsun" w:hAnsi="simsun" w:cs="simsun" w:eastAsia="simsun"/>
                <w:sz w:val="21"/>
              </w:rPr>
              <w:t>需满足ISO 17190-3-2020标准、《中国药典》（2020年版 四部）0982粒度和粒度分布测定法中设备的参数要求。</w:t>
            </w:r>
          </w:p>
          <w:p>
            <w:pPr>
              <w:pStyle w:val="null3"/>
              <w:jc w:val="both"/>
            </w:pPr>
            <w:r>
              <w:rPr>
                <w:rFonts w:ascii="simsun" w:hAnsi="simsun" w:cs="simsun" w:eastAsia="simsun"/>
                <w:sz w:val="21"/>
              </w:rPr>
              <w:t>2.设备参数</w:t>
            </w:r>
          </w:p>
          <w:p>
            <w:pPr>
              <w:pStyle w:val="null3"/>
              <w:jc w:val="both"/>
            </w:pPr>
            <w:r>
              <w:rPr>
                <w:rFonts w:ascii="simsun" w:hAnsi="simsun" w:cs="simsun" w:eastAsia="simsun"/>
                <w:sz w:val="21"/>
              </w:rPr>
              <w:t>2.1 工作原理：振荡筛分仪的筛分系统在电磁驱动系统的精确控制下，产生驱动动力。样品在筛分仪的三维振荡下，运动轨迹呈∞的方式，小于筛子孔径的样品会依次下落，每个筛子里面都有所对应的尺寸样品，从而完成样品的分级。</w:t>
            </w:r>
          </w:p>
          <w:p>
            <w:pPr>
              <w:pStyle w:val="null3"/>
              <w:jc w:val="both"/>
            </w:pPr>
            <w:r>
              <w:rPr>
                <w:rFonts w:ascii="simsun" w:hAnsi="simsun" w:cs="simsun" w:eastAsia="simsun"/>
                <w:sz w:val="21"/>
              </w:rPr>
              <w:t>2.2 样品类型：粉末、松散物料、悬浮物</w:t>
            </w:r>
          </w:p>
          <w:p>
            <w:pPr>
              <w:pStyle w:val="null3"/>
              <w:jc w:val="both"/>
            </w:pPr>
            <w:r>
              <w:rPr>
                <w:rFonts w:ascii="simsun" w:hAnsi="simsun" w:cs="simsun" w:eastAsia="simsun"/>
                <w:sz w:val="21"/>
              </w:rPr>
              <w:t>2.3 样品粒径筛分范围：20μm-40mm</w:t>
            </w:r>
          </w:p>
          <w:p>
            <w:pPr>
              <w:pStyle w:val="null3"/>
              <w:jc w:val="both"/>
            </w:pPr>
            <w:r>
              <w:rPr>
                <w:rFonts w:ascii="simsun" w:hAnsi="simsun" w:cs="simsun" w:eastAsia="simsun"/>
                <w:sz w:val="21"/>
              </w:rPr>
              <w:t>2.4 样品处理量：≥6kg</w:t>
            </w:r>
          </w:p>
          <w:p>
            <w:pPr>
              <w:pStyle w:val="null3"/>
              <w:jc w:val="both"/>
            </w:pPr>
            <w:r>
              <w:rPr>
                <w:rFonts w:ascii="simsun" w:hAnsi="simsun" w:cs="simsun" w:eastAsia="simsun"/>
                <w:sz w:val="21"/>
              </w:rPr>
              <w:t>2.5 最大分析筛级数：9级</w:t>
            </w:r>
          </w:p>
          <w:p>
            <w:pPr>
              <w:pStyle w:val="null3"/>
              <w:jc w:val="both"/>
            </w:pPr>
            <w:r>
              <w:rPr>
                <w:rFonts w:ascii="simsun" w:hAnsi="simsun" w:cs="simsun" w:eastAsia="simsun"/>
                <w:sz w:val="21"/>
              </w:rPr>
              <w:t>2.6 筛盘底座具有四个定位孔，可同时满足直径100mm、150mm、200mm、300mm的分析筛盘放置。</w:t>
            </w:r>
          </w:p>
          <w:p>
            <w:pPr>
              <w:pStyle w:val="null3"/>
              <w:jc w:val="both"/>
            </w:pPr>
            <w:r>
              <w:rPr>
                <w:rFonts w:ascii="simsun" w:hAnsi="simsun" w:cs="simsun" w:eastAsia="simsun"/>
                <w:sz w:val="21"/>
              </w:rPr>
              <w:t>2.7 筛分时间：数字显示1min-99min，可设置间歇时间5s-99s。</w:t>
            </w:r>
          </w:p>
          <w:p>
            <w:pPr>
              <w:pStyle w:val="null3"/>
              <w:jc w:val="both"/>
            </w:pPr>
            <w:r>
              <w:rPr>
                <w:rFonts w:ascii="simsun" w:hAnsi="simsun" w:cs="simsun" w:eastAsia="simsun"/>
                <w:sz w:val="21"/>
              </w:rPr>
              <w:t>2.8 振幅范围：0-3mm；频率50Hz，系统内部根据不同的筛分重量进行自动调节 ，噪音≤65dB。</w:t>
            </w:r>
          </w:p>
          <w:p>
            <w:pPr>
              <w:pStyle w:val="null3"/>
              <w:jc w:val="both"/>
            </w:pPr>
            <w:r>
              <w:rPr>
                <w:rFonts w:ascii="simsun" w:hAnsi="simsun" w:cs="simsun" w:eastAsia="simsun"/>
                <w:sz w:val="21"/>
              </w:rPr>
              <w:t>2.9 筛分方式：干筛和湿筛2.10 可储存≥99组参数组合，具有参数锁定功能，快速匹配不同的样品，采用尺寸≥5英寸高清液晶触摸显示屏。</w:t>
            </w:r>
          </w:p>
          <w:p>
            <w:pPr>
              <w:pStyle w:val="null3"/>
              <w:jc w:val="both"/>
            </w:pPr>
            <w:r>
              <w:rPr>
                <w:rFonts w:ascii="simsun" w:hAnsi="simsun" w:cs="simsun" w:eastAsia="simsun"/>
                <w:sz w:val="21"/>
              </w:rPr>
              <w:t>2.11 紧固装置带双重锁定开启功能。</w:t>
            </w:r>
          </w:p>
          <w:p>
            <w:pPr>
              <w:pStyle w:val="null3"/>
              <w:jc w:val="both"/>
            </w:pPr>
            <w:r>
              <w:rPr>
                <w:rFonts w:ascii="simsun" w:hAnsi="simsun" w:cs="simsun" w:eastAsia="simsun"/>
                <w:sz w:val="21"/>
              </w:rPr>
              <w:t>2.12 可筛分收集多组粒度的样品，（提供中间收集盘实物图片）同时筛分样品数≥4组。</w:t>
            </w:r>
          </w:p>
          <w:p>
            <w:pPr>
              <w:pStyle w:val="null3"/>
              <w:jc w:val="both"/>
            </w:pPr>
            <w:r>
              <w:rPr>
                <w:rFonts w:ascii="simsun" w:hAnsi="simsun" w:cs="simsun" w:eastAsia="simsun"/>
                <w:sz w:val="21"/>
              </w:rPr>
              <w:t>2.13 可选配称量数据软件，实现数据的自动计算、记录和分析。</w:t>
            </w:r>
          </w:p>
          <w:p>
            <w:pPr>
              <w:pStyle w:val="null3"/>
              <w:jc w:val="both"/>
            </w:pPr>
            <w:r>
              <w:rPr>
                <w:rFonts w:ascii="simsun" w:hAnsi="simsun" w:cs="simsun" w:eastAsia="simsun"/>
                <w:sz w:val="21"/>
              </w:rPr>
              <w:t>2.14 设备有颗粒分级控制系统国家版权局计算机软件著作权登记证书。</w:t>
            </w:r>
          </w:p>
          <w:p>
            <w:pPr>
              <w:pStyle w:val="null3"/>
              <w:jc w:val="both"/>
            </w:pPr>
            <w:r>
              <w:rPr>
                <w:rFonts w:ascii="simsun" w:hAnsi="simsun" w:cs="simsun" w:eastAsia="simsun"/>
                <w:sz w:val="21"/>
              </w:rPr>
              <w:t>2.15 设备有振幅计量报告。</w:t>
            </w:r>
          </w:p>
          <w:p>
            <w:pPr>
              <w:pStyle w:val="null3"/>
              <w:jc w:val="both"/>
            </w:pPr>
            <w:r>
              <w:rPr>
                <w:rFonts w:ascii="simsun" w:hAnsi="simsun" w:cs="simsun" w:eastAsia="simsun"/>
                <w:sz w:val="21"/>
              </w:rPr>
              <w:t>2.16 不锈钢收集盘可实现除静电功能</w:t>
            </w:r>
          </w:p>
          <w:p>
            <w:pPr>
              <w:pStyle w:val="null3"/>
              <w:jc w:val="both"/>
            </w:pPr>
            <w:r>
              <w:rPr>
                <w:rFonts w:ascii="simsun" w:hAnsi="simsun" w:cs="simsun" w:eastAsia="simsun"/>
                <w:sz w:val="21"/>
              </w:rPr>
              <w:t>配置包括筛分仪主机一台，紧固装置，干筛筛盖等配套设备，AntsSieveAnalyse软件，包含数据连接线，可连接电脑，天平，筛分仪，进行数据记录分析。直径200mm的不锈钢分析筛12个，孔径分别为0.85mm，0.6mm，0.3mm，0.15mm，0.106mm，0.045mm。</w:t>
            </w:r>
          </w:p>
        </w:tc>
      </w:tr>
    </w:tbl>
    <w:p>
      <w:pPr>
        <w:pStyle w:val="null3"/>
      </w:pPr>
      <w:r>
        <w:rPr/>
        <w:t>标的名称：微焦点X-ray检测设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7</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微焦点X-ray检测设备</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义齿注册技术审查指导原则（2018年修订）</w:t>
                  </w:r>
                </w:p>
                <w:p>
                  <w:pPr>
                    <w:pStyle w:val="null3"/>
                    <w:jc w:val="left"/>
                  </w:pPr>
                  <w:r>
                    <w:rPr>
                      <w:rFonts w:ascii="simsun" w:hAnsi="simsun" w:cs="simsun" w:eastAsia="simsun"/>
                      <w:sz w:val="21"/>
                    </w:rPr>
                    <w:t>金属内部质量</w:t>
                  </w:r>
                </w:p>
              </w:tc>
            </w:tr>
          </w:tbl>
          <w:p>
            <w:pPr>
              <w:pStyle w:val="null3"/>
              <w:jc w:val="both"/>
            </w:pPr>
            <w:r>
              <w:rPr>
                <w:rFonts w:ascii="simsun" w:hAnsi="simsun" w:cs="simsun" w:eastAsia="simsun"/>
                <w:sz w:val="21"/>
                <w:b/>
              </w:rPr>
              <w:t>（七）微焦点X-ray检测设备</w:t>
            </w:r>
          </w:p>
          <w:p>
            <w:pPr>
              <w:pStyle w:val="null3"/>
              <w:jc w:val="both"/>
            </w:pPr>
            <w:r>
              <w:rPr>
                <w:rFonts w:ascii="simsun" w:hAnsi="simsun" w:cs="simsun" w:eastAsia="simsun"/>
                <w:sz w:val="21"/>
              </w:rPr>
              <w:t>1.标准要求</w:t>
            </w:r>
          </w:p>
          <w:p>
            <w:pPr>
              <w:pStyle w:val="null3"/>
              <w:jc w:val="both"/>
            </w:pPr>
            <w:r>
              <w:rPr>
                <w:rFonts w:ascii="simsun" w:hAnsi="simsun" w:cs="simsun" w:eastAsia="simsun"/>
                <w:sz w:val="21"/>
              </w:rPr>
              <w:t>需满足定制式义齿注册技术审查指导原则（2018年修订）中方法二的要求。</w:t>
            </w:r>
          </w:p>
          <w:p>
            <w:pPr>
              <w:pStyle w:val="null3"/>
              <w:jc w:val="both"/>
            </w:pPr>
            <w:r>
              <w:rPr>
                <w:rFonts w:ascii="simsun" w:hAnsi="simsun" w:cs="simsun" w:eastAsia="simsun"/>
                <w:sz w:val="21"/>
              </w:rPr>
              <w:t>2.设备参数</w:t>
            </w:r>
          </w:p>
          <w:p>
            <w:pPr>
              <w:pStyle w:val="null3"/>
              <w:jc w:val="both"/>
            </w:pPr>
            <w:r>
              <w:rPr>
                <w:rFonts w:ascii="simsun" w:hAnsi="simsun" w:cs="simsun" w:eastAsia="simsun"/>
                <w:sz w:val="21"/>
              </w:rPr>
              <w:t xml:space="preserve">2.1 X射线源  </w:t>
            </w:r>
          </w:p>
          <w:p>
            <w:pPr>
              <w:pStyle w:val="null3"/>
              <w:jc w:val="both"/>
            </w:pPr>
            <w:r>
              <w:rPr>
                <w:rFonts w:ascii="simsun" w:hAnsi="simsun" w:cs="simsun" w:eastAsia="simsun"/>
                <w:sz w:val="21"/>
              </w:rPr>
              <w:t>2.1.1类型：封闭式、微焦斑；</w:t>
            </w:r>
          </w:p>
          <w:p>
            <w:pPr>
              <w:pStyle w:val="null3"/>
              <w:jc w:val="both"/>
            </w:pPr>
            <w:r>
              <w:rPr>
                <w:rFonts w:ascii="simsun" w:hAnsi="simsun" w:cs="simsun" w:eastAsia="simsun"/>
                <w:sz w:val="21"/>
              </w:rPr>
              <w:t>2.1.2管电压：≥90KV；</w:t>
            </w:r>
          </w:p>
          <w:p>
            <w:pPr>
              <w:pStyle w:val="null3"/>
              <w:jc w:val="both"/>
            </w:pPr>
            <w:r>
              <w:rPr>
                <w:rFonts w:ascii="simsun" w:hAnsi="simsun" w:cs="simsun" w:eastAsia="simsun"/>
                <w:sz w:val="21"/>
              </w:rPr>
              <w:t>2.1.3管电流：≥200μA ；</w:t>
            </w:r>
          </w:p>
          <w:p>
            <w:pPr>
              <w:pStyle w:val="null3"/>
              <w:jc w:val="both"/>
            </w:pPr>
            <w:r>
              <w:rPr>
                <w:rFonts w:ascii="simsun" w:hAnsi="simsun" w:cs="simsun" w:eastAsia="simsun"/>
                <w:sz w:val="21"/>
              </w:rPr>
              <w:t>2.1.4X射线束角：80度；</w:t>
            </w:r>
          </w:p>
          <w:p>
            <w:pPr>
              <w:pStyle w:val="null3"/>
              <w:jc w:val="both"/>
            </w:pPr>
            <w:r>
              <w:rPr>
                <w:rFonts w:ascii="simsun" w:hAnsi="simsun" w:cs="simsun" w:eastAsia="simsun"/>
                <w:sz w:val="21"/>
              </w:rPr>
              <w:t>2.1.5焦斑尺寸：≤5μm；</w:t>
            </w:r>
          </w:p>
          <w:p>
            <w:pPr>
              <w:pStyle w:val="null3"/>
              <w:jc w:val="both"/>
            </w:pPr>
            <w:r>
              <w:rPr>
                <w:rFonts w:ascii="simsun" w:hAnsi="simsun" w:cs="simsun" w:eastAsia="simsun"/>
                <w:sz w:val="21"/>
              </w:rPr>
              <w:t>2.1.6使用寿命≥12000小时；</w:t>
            </w:r>
          </w:p>
          <w:p>
            <w:pPr>
              <w:pStyle w:val="null3"/>
              <w:jc w:val="both"/>
            </w:pPr>
            <w:r>
              <w:rPr>
                <w:rFonts w:ascii="simsun" w:hAnsi="simsun" w:cs="simsun" w:eastAsia="simsun"/>
                <w:sz w:val="21"/>
              </w:rPr>
              <w:t xml:space="preserve">2.2平板探测器  </w:t>
            </w:r>
          </w:p>
          <w:p>
            <w:pPr>
              <w:pStyle w:val="null3"/>
              <w:jc w:val="both"/>
            </w:pPr>
            <w:r>
              <w:rPr>
                <w:rFonts w:ascii="simsun" w:hAnsi="simsun" w:cs="simsun" w:eastAsia="simsun"/>
                <w:sz w:val="21"/>
              </w:rPr>
              <w:t>2.2.1有效面积：≥130mm×130mm；</w:t>
            </w:r>
          </w:p>
          <w:p>
            <w:pPr>
              <w:pStyle w:val="null3"/>
              <w:jc w:val="both"/>
            </w:pPr>
            <w:r>
              <w:rPr>
                <w:rFonts w:ascii="simsun" w:hAnsi="simsun" w:cs="simsun" w:eastAsia="simsun"/>
                <w:sz w:val="21"/>
              </w:rPr>
              <w:t>2.2.2像素尺寸：≤85μm；</w:t>
            </w:r>
          </w:p>
          <w:p>
            <w:pPr>
              <w:pStyle w:val="null3"/>
              <w:jc w:val="both"/>
            </w:pPr>
            <w:r>
              <w:rPr>
                <w:rFonts w:ascii="simsun" w:hAnsi="simsun" w:cs="simsun" w:eastAsia="simsun"/>
                <w:sz w:val="21"/>
              </w:rPr>
              <w:t>2.2.3分辨率：≥1536×1536；</w:t>
            </w:r>
          </w:p>
          <w:p>
            <w:pPr>
              <w:pStyle w:val="null3"/>
              <w:jc w:val="both"/>
            </w:pPr>
            <w:r>
              <w:rPr>
                <w:rFonts w:ascii="simsun" w:hAnsi="simsun" w:cs="simsun" w:eastAsia="simsun"/>
                <w:sz w:val="21"/>
              </w:rPr>
              <w:t>2.2.4 帧速：≥20 帧/秒。</w:t>
            </w:r>
          </w:p>
          <w:p>
            <w:pPr>
              <w:pStyle w:val="null3"/>
              <w:jc w:val="both"/>
            </w:pPr>
            <w:r>
              <w:rPr>
                <w:rFonts w:ascii="simsun" w:hAnsi="simsun" w:cs="simsun" w:eastAsia="simsun"/>
                <w:sz w:val="21"/>
              </w:rPr>
              <w:t>2.3碳纤维载物台</w:t>
            </w:r>
          </w:p>
          <w:p>
            <w:pPr>
              <w:pStyle w:val="null3"/>
              <w:jc w:val="both"/>
            </w:pPr>
            <w:r>
              <w:rPr>
                <w:rFonts w:ascii="simsun" w:hAnsi="simsun" w:cs="simsun" w:eastAsia="simsun"/>
                <w:sz w:val="21"/>
              </w:rPr>
              <w:t>平台尺寸≥：420mm×420mm以上；可检测区域：≥400mm×400mm；最大负荷：≥15kg。</w:t>
            </w:r>
          </w:p>
          <w:p>
            <w:pPr>
              <w:pStyle w:val="null3"/>
              <w:jc w:val="both"/>
            </w:pPr>
            <w:r>
              <w:rPr>
                <w:rFonts w:ascii="simsun" w:hAnsi="simsun" w:cs="simsun" w:eastAsia="simsun"/>
                <w:sz w:val="21"/>
              </w:rPr>
              <w:t>2.4整机</w:t>
            </w:r>
          </w:p>
          <w:p>
            <w:pPr>
              <w:pStyle w:val="null3"/>
              <w:jc w:val="both"/>
            </w:pPr>
            <w:r>
              <w:rPr>
                <w:rFonts w:ascii="simsun" w:hAnsi="simsun" w:cs="simsun" w:eastAsia="simsun"/>
                <w:sz w:val="21"/>
              </w:rPr>
              <w:t>2.4.1放大倍率：几何倍≥率150X，系统倍率≥1500X；</w:t>
            </w:r>
          </w:p>
          <w:p>
            <w:pPr>
              <w:pStyle w:val="null3"/>
              <w:jc w:val="both"/>
            </w:pPr>
            <w:r>
              <w:rPr>
                <w:rFonts w:ascii="simsun" w:hAnsi="simsun" w:cs="simsun" w:eastAsia="simsun"/>
                <w:sz w:val="21"/>
              </w:rPr>
              <w:t>2.4.2最快检测速度：≤3秒/点。</w:t>
            </w:r>
          </w:p>
          <w:p>
            <w:pPr>
              <w:pStyle w:val="null3"/>
              <w:jc w:val="both"/>
            </w:pPr>
            <w:r>
              <w:rPr>
                <w:rFonts w:ascii="simsun" w:hAnsi="simsun" w:cs="simsun" w:eastAsia="simsun"/>
                <w:sz w:val="21"/>
              </w:rPr>
              <w:t>2.5电脑配置</w:t>
            </w:r>
          </w:p>
          <w:p>
            <w:pPr>
              <w:pStyle w:val="null3"/>
              <w:jc w:val="both"/>
            </w:pPr>
            <w:r>
              <w:rPr>
                <w:rFonts w:ascii="simsun" w:hAnsi="simsun" w:cs="simsun" w:eastAsia="simsun"/>
                <w:sz w:val="21"/>
              </w:rPr>
              <w:t>2.5.1英特尔I7 CPU, 16G RAM, 240GB SSD及以上；</w:t>
            </w:r>
          </w:p>
          <w:p>
            <w:pPr>
              <w:pStyle w:val="null3"/>
              <w:jc w:val="both"/>
            </w:pPr>
            <w:r>
              <w:rPr>
                <w:rFonts w:ascii="simsun" w:hAnsi="simsun" w:cs="simsun" w:eastAsia="simsun"/>
                <w:sz w:val="21"/>
              </w:rPr>
              <w:t>2.5.2≥24英寸高清液晶显示器。</w:t>
            </w:r>
          </w:p>
          <w:p>
            <w:pPr>
              <w:pStyle w:val="null3"/>
              <w:jc w:val="both"/>
            </w:pPr>
            <w:r>
              <w:rPr>
                <w:rFonts w:ascii="simsun" w:hAnsi="simsun" w:cs="simsun" w:eastAsia="simsun"/>
                <w:sz w:val="21"/>
              </w:rPr>
              <w:t>2.6软件参数</w:t>
            </w:r>
          </w:p>
          <w:p>
            <w:pPr>
              <w:pStyle w:val="null3"/>
              <w:jc w:val="both"/>
            </w:pPr>
            <w:r>
              <w:rPr>
                <w:rFonts w:ascii="simsun" w:hAnsi="simsun" w:cs="simsun" w:eastAsia="simsun"/>
                <w:sz w:val="21"/>
              </w:rPr>
              <w:t>2.6.1操作方式：键盘+鼠标完成所有操作。</w:t>
            </w:r>
          </w:p>
          <w:p>
            <w:pPr>
              <w:pStyle w:val="null3"/>
              <w:jc w:val="both"/>
            </w:pPr>
            <w:r>
              <w:rPr>
                <w:rFonts w:ascii="simsun" w:hAnsi="simsun" w:cs="simsun" w:eastAsia="simsun"/>
                <w:sz w:val="21"/>
              </w:rPr>
              <w:t>2.6.2操作方式： X光管控制：鼠标点击按钮可开启或关闭X光，旁边显示实时管电压和管电流值，可点击上下按钮，或拖动滑动条，或手动输入调节。</w:t>
            </w:r>
          </w:p>
          <w:p>
            <w:pPr>
              <w:pStyle w:val="null3"/>
              <w:jc w:val="both"/>
            </w:pPr>
            <w:r>
              <w:rPr>
                <w:rFonts w:ascii="simsun" w:hAnsi="simsun" w:cs="simsun" w:eastAsia="simsun"/>
                <w:sz w:val="21"/>
              </w:rPr>
              <w:t>2.6.3图像效果调节：可自由调节图像的亮度、对比度和增益。</w:t>
            </w:r>
          </w:p>
          <w:p>
            <w:pPr>
              <w:pStyle w:val="null3"/>
              <w:jc w:val="both"/>
            </w:pPr>
            <w:r>
              <w:rPr>
                <w:rFonts w:ascii="simsun" w:hAnsi="simsun" w:cs="simsun" w:eastAsia="simsun"/>
                <w:sz w:val="21"/>
              </w:rPr>
              <w:t>2.6.4系统可储存当前或者调用以前储存的Z轴位置、亮度、对比度和增益等参数，下次检测同样产品可以直接调用。</w:t>
            </w:r>
          </w:p>
          <w:p>
            <w:pPr>
              <w:pStyle w:val="null3"/>
              <w:jc w:val="both"/>
            </w:pPr>
            <w:r>
              <w:rPr>
                <w:rFonts w:ascii="simsun" w:hAnsi="simsun" w:cs="simsun" w:eastAsia="simsun"/>
                <w:sz w:val="21"/>
              </w:rPr>
              <w:t>2.6.5检测结果：按次序显示每次的测量结果。</w:t>
            </w:r>
          </w:p>
          <w:p>
            <w:pPr>
              <w:pStyle w:val="null3"/>
              <w:jc w:val="both"/>
            </w:pPr>
            <w:r>
              <w:rPr>
                <w:rFonts w:ascii="simsun" w:hAnsi="simsun" w:cs="simsun" w:eastAsia="simsun"/>
                <w:sz w:val="21"/>
              </w:rPr>
              <w:t>2.6.6速度控制:各轴移动速度可调整为慢速、常速和快速。</w:t>
            </w:r>
          </w:p>
          <w:p>
            <w:pPr>
              <w:pStyle w:val="null3"/>
              <w:jc w:val="both"/>
            </w:pPr>
            <w:r>
              <w:rPr>
                <w:rFonts w:ascii="simsun" w:hAnsi="simsun" w:cs="simsun" w:eastAsia="simsun"/>
                <w:sz w:val="21"/>
              </w:rPr>
              <w:t>2.6.7 储存参数:用户可储存当前测量气泡的灰阶阀值，像素、对比度、大小过滤等参数，下次检测同样产品可以直接调用。</w:t>
            </w:r>
          </w:p>
          <w:p>
            <w:pPr>
              <w:pStyle w:val="null3"/>
              <w:jc w:val="both"/>
            </w:pPr>
            <w:r>
              <w:rPr>
                <w:rFonts w:ascii="simsun" w:hAnsi="simsun" w:cs="simsun" w:eastAsia="simsun"/>
                <w:sz w:val="21"/>
              </w:rPr>
              <w:t>2.7安全性要求</w:t>
            </w:r>
          </w:p>
          <w:p>
            <w:pPr>
              <w:pStyle w:val="null3"/>
              <w:jc w:val="both"/>
            </w:pPr>
            <w:r>
              <w:rPr>
                <w:rFonts w:ascii="simsun" w:hAnsi="simsun" w:cs="simsun" w:eastAsia="simsun"/>
                <w:sz w:val="21"/>
              </w:rPr>
              <w:t>2.7.1无辐射泄露（交货时需携带测量仪器，测量时只有自然本底辐射）。</w:t>
            </w:r>
          </w:p>
          <w:p>
            <w:pPr>
              <w:pStyle w:val="null3"/>
              <w:jc w:val="both"/>
            </w:pPr>
            <w:r>
              <w:rPr>
                <w:rFonts w:ascii="simsun" w:hAnsi="simsun" w:cs="simsun" w:eastAsia="simsun"/>
                <w:sz w:val="21"/>
              </w:rPr>
              <w:t>2.7.2安全互锁：X光开启时无法开前门，所有门一旦打开X射线源立即断电，门开时无法开启X光。</w:t>
            </w:r>
          </w:p>
          <w:p>
            <w:pPr>
              <w:pStyle w:val="null3"/>
              <w:jc w:val="both"/>
            </w:pPr>
            <w:r>
              <w:rPr>
                <w:rFonts w:ascii="simsun" w:hAnsi="simsun" w:cs="simsun" w:eastAsia="simsun"/>
                <w:sz w:val="21"/>
              </w:rPr>
              <w:t>2.7.3电磁安全门开关：X光开启时自锁，无法开门。</w:t>
            </w:r>
          </w:p>
          <w:p>
            <w:pPr>
              <w:pStyle w:val="null3"/>
              <w:jc w:val="both"/>
            </w:pPr>
            <w:r>
              <w:rPr>
                <w:rFonts w:ascii="simsun" w:hAnsi="simsun" w:cs="simsun" w:eastAsia="simsun"/>
                <w:sz w:val="21"/>
              </w:rPr>
              <w:t>3.设备附件</w:t>
            </w:r>
          </w:p>
          <w:p>
            <w:pPr>
              <w:pStyle w:val="null3"/>
              <w:jc w:val="both"/>
            </w:pPr>
            <w:r>
              <w:rPr>
                <w:rFonts w:ascii="simsun" w:hAnsi="simsun" w:cs="simsun" w:eastAsia="simsun"/>
                <w:sz w:val="21"/>
              </w:rPr>
              <w:t>3.1配备牙科专用孔型像质计，钴铬、镍铬、纯钛材料各1套，共3套。</w:t>
            </w:r>
          </w:p>
          <w:p>
            <w:pPr>
              <w:pStyle w:val="null3"/>
              <w:jc w:val="both"/>
            </w:pPr>
            <w:r>
              <w:rPr>
                <w:rFonts w:ascii="simsun" w:hAnsi="simsun" w:cs="simsun" w:eastAsia="simsun"/>
                <w:sz w:val="21"/>
              </w:rPr>
              <w:t>3.1.1孔型像质计厚度0.1mm、0.2mm、0.3mm、0.4mm、0.5mm、0.6mm、0.7mm、0.8mm、0.9mm、1mm，钴铬材料每个厚度1个，共10个/套。</w:t>
            </w:r>
          </w:p>
          <w:p>
            <w:pPr>
              <w:pStyle w:val="null3"/>
              <w:jc w:val="both"/>
            </w:pPr>
            <w:r>
              <w:rPr>
                <w:rFonts w:ascii="simsun" w:hAnsi="simsun" w:cs="simsun" w:eastAsia="simsun"/>
                <w:sz w:val="21"/>
              </w:rPr>
              <w:t>3.1.2孔型像质计厚度0.1mm、0.2mm、0.3mm、0.4mm、0.5mm、0.6mm、0.7mm、0.8mm、0.9mm、1mm，镍铬材料每个厚度1个，共10个/套。每个像质计上有大、中、小三个孔径。</w:t>
            </w:r>
          </w:p>
          <w:p>
            <w:pPr>
              <w:pStyle w:val="null3"/>
              <w:jc w:val="both"/>
            </w:pPr>
            <w:r>
              <w:rPr>
                <w:rFonts w:ascii="simsun" w:hAnsi="simsun" w:cs="simsun" w:eastAsia="simsun"/>
                <w:sz w:val="21"/>
              </w:rPr>
              <w:t>3.1.3孔型像质计厚度0.1mm、0.2mm、0.3mm、0.4mm、0.5mm、0.6mm、0.7mm、0.8mm、0.9mm、1mm，纯钛材料每个厚度1个，共10个/套。每个像质计上有大、中、小三个孔径。</w:t>
            </w:r>
          </w:p>
          <w:p>
            <w:pPr>
              <w:pStyle w:val="null3"/>
              <w:jc w:val="both"/>
            </w:pPr>
            <w:r>
              <w:rPr>
                <w:rFonts w:ascii="simsun" w:hAnsi="simsun" w:cs="simsun" w:eastAsia="simsun"/>
                <w:sz w:val="21"/>
              </w:rPr>
              <w:t>3.2彩色激光打印机1台。</w:t>
            </w:r>
          </w:p>
          <w:p>
            <w:pPr>
              <w:pStyle w:val="null3"/>
              <w:jc w:val="both"/>
            </w:pPr>
            <w:r>
              <w:rPr>
                <w:rFonts w:ascii="simsun" w:hAnsi="simsun" w:cs="simsun" w:eastAsia="simsun"/>
                <w:sz w:val="21"/>
              </w:rPr>
              <w:t>彩色激光打印机参数：分辨率：≥1200×1200dpi；黑白打印速度：≥18ppm；彩色打印速度：≥18ppm；内存：≥1GB；预热时间：开机后≤13.0秒，从睡眠模式返回≤8秒；最大打印幅面：A4。</w:t>
            </w:r>
          </w:p>
        </w:tc>
      </w:tr>
    </w:tbl>
    <w:p>
      <w:pPr>
        <w:pStyle w:val="null3"/>
      </w:pPr>
      <w:r>
        <w:rPr/>
        <w:t>标的名称：全自动凯氏定氮仪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p>
            <w:pPr>
              <w:pStyle w:val="null3"/>
            </w:pPr>
            <w:r>
              <w:rPr/>
              <w:t>/</w:t>
            </w:r>
          </w:p>
        </w:tc>
      </w:tr>
      <w:tr>
        <w:tc>
          <w:tcPr>
            <w:tcW w:type="dxa" w:w="2769"/>
          </w:tcPr>
          <w:p/>
        </w:tc>
        <w:tc>
          <w:tcPr>
            <w:tcW w:type="dxa" w:w="2769"/>
          </w:tcPr>
          <w:p>
            <w:pPr>
              <w:pStyle w:val="null3"/>
            </w:pPr>
            <w:r>
              <w:rPr/>
              <w:t>2</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8</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全自动凯氏定氮仪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YY/T 1511-2017胶原蛋白含量</w:t>
                  </w:r>
                </w:p>
              </w:tc>
            </w:tr>
          </w:tbl>
          <w:p>
            <w:pPr>
              <w:pStyle w:val="null3"/>
              <w:jc w:val="both"/>
            </w:pPr>
            <w:r>
              <w:rPr>
                <w:rFonts w:ascii="simsun" w:hAnsi="simsun" w:cs="simsun" w:eastAsia="simsun"/>
                <w:sz w:val="21"/>
                <w:b/>
              </w:rPr>
              <w:t>（八）全自动凯氏定氮仪</w:t>
            </w:r>
            <w:r>
              <w:br/>
            </w:r>
            <w:r>
              <w:rPr>
                <w:rFonts w:ascii="simsun" w:hAnsi="simsun" w:cs="simsun" w:eastAsia="simsun"/>
                <w:sz w:val="21"/>
              </w:rPr>
              <w:t>1.标准要求</w:t>
            </w:r>
            <w:r>
              <w:br/>
            </w:r>
            <w:r>
              <w:rPr>
                <w:rFonts w:ascii="simsun" w:hAnsi="simsun" w:cs="simsun" w:eastAsia="simsun"/>
                <w:sz w:val="21"/>
              </w:rPr>
              <w:t xml:space="preserve"> YY/T 1511-2017胶原蛋白含量</w:t>
            </w:r>
            <w:r>
              <w:br/>
            </w:r>
            <w:r>
              <w:rPr>
                <w:rFonts w:ascii="simsun" w:hAnsi="simsun" w:cs="simsun" w:eastAsia="simsun"/>
                <w:sz w:val="21"/>
              </w:rPr>
              <w:t xml:space="preserve"> 2.主要参数</w:t>
            </w:r>
            <w:r>
              <w:br/>
            </w:r>
            <w:r>
              <w:rPr>
                <w:rFonts w:ascii="simsun" w:hAnsi="simsun" w:cs="simsun" w:eastAsia="simsun"/>
                <w:sz w:val="21"/>
              </w:rPr>
              <w:t xml:space="preserve"> 2.1测定范围： 0.1mg ～200mg氮</w:t>
            </w:r>
            <w:r>
              <w:br/>
            </w:r>
            <w:r>
              <w:rPr>
                <w:rFonts w:ascii="simsun" w:hAnsi="simsun" w:cs="simsun" w:eastAsia="simsun"/>
                <w:sz w:val="21"/>
              </w:rPr>
              <w:t xml:space="preserve"> 2.2测定速度：5～10 min/样品</w:t>
            </w:r>
            <w:r>
              <w:br/>
            </w:r>
            <w:r>
              <w:rPr>
                <w:rFonts w:ascii="simsun" w:hAnsi="simsun" w:cs="simsun" w:eastAsia="simsun"/>
                <w:sz w:val="21"/>
              </w:rPr>
              <w:t xml:space="preserve"> 2.3重复性误差：±0.5%</w:t>
            </w:r>
            <w:r>
              <w:br/>
            </w:r>
            <w:r>
              <w:rPr>
                <w:rFonts w:ascii="simsun" w:hAnsi="simsun" w:cs="simsun" w:eastAsia="simsun"/>
                <w:sz w:val="21"/>
              </w:rPr>
              <w:t xml:space="preserve"> 2.4回收率：≥99.5%</w:t>
            </w:r>
            <w:r>
              <w:br/>
            </w:r>
            <w:r>
              <w:rPr>
                <w:rFonts w:ascii="simsun" w:hAnsi="simsun" w:cs="simsun" w:eastAsia="simsun"/>
                <w:sz w:val="21"/>
              </w:rPr>
              <w:t xml:space="preserve"> 2.5滴定精度：1.0μL/步</w:t>
            </w:r>
            <w:r>
              <w:br/>
            </w:r>
            <w:r>
              <w:rPr>
                <w:rFonts w:ascii="simsun" w:hAnsi="simsun" w:cs="simsun" w:eastAsia="simsun"/>
                <w:sz w:val="21"/>
              </w:rPr>
              <w:t xml:space="preserve"> 2.6测定样品重量：固体≤5g；液体≤20mL</w:t>
            </w:r>
            <w:r>
              <w:br/>
            </w:r>
            <w:r>
              <w:rPr>
                <w:rFonts w:ascii="simsun" w:hAnsi="simsun" w:cs="simsun" w:eastAsia="simsun"/>
                <w:sz w:val="21"/>
              </w:rPr>
              <w:t xml:space="preserve"> 2.7冷凝水消耗： 1.5L/min</w:t>
            </w:r>
            <w:r>
              <w:br/>
            </w:r>
            <w:r>
              <w:rPr>
                <w:rFonts w:ascii="simsun" w:hAnsi="simsun" w:cs="simsun" w:eastAsia="simsun"/>
                <w:sz w:val="21"/>
              </w:rPr>
              <w:t xml:space="preserve"> 2.8 石墨消解仪</w:t>
            </w:r>
            <w:r>
              <w:br/>
            </w:r>
            <w:r>
              <w:rPr>
                <w:rFonts w:ascii="simsun" w:hAnsi="simsun" w:cs="simsun" w:eastAsia="simsun"/>
                <w:sz w:val="21"/>
              </w:rPr>
              <w:t xml:space="preserve"> 2.8.1消化能力：20个样品；</w:t>
            </w:r>
            <w:r>
              <w:br/>
            </w:r>
            <w:r>
              <w:rPr>
                <w:rFonts w:ascii="simsun" w:hAnsi="simsun" w:cs="simsun" w:eastAsia="simsun"/>
                <w:sz w:val="21"/>
              </w:rPr>
              <w:t xml:space="preserve"> 2.8.2加热方式：红外辐射石墨传导；</w:t>
            </w:r>
            <w:r>
              <w:br/>
            </w:r>
            <w:r>
              <w:rPr>
                <w:rFonts w:ascii="simsun" w:hAnsi="simsun" w:cs="simsun" w:eastAsia="simsun"/>
                <w:sz w:val="21"/>
              </w:rPr>
              <w:t xml:space="preserve"> 2.8.3控温方式：PID 控温；</w:t>
            </w:r>
            <w:r>
              <w:br/>
            </w:r>
            <w:r>
              <w:rPr>
                <w:rFonts w:ascii="simsun" w:hAnsi="simsun" w:cs="simsun" w:eastAsia="simsun"/>
                <w:sz w:val="21"/>
              </w:rPr>
              <w:t xml:space="preserve"> 2.8.4控温范围:室温+5℃～420℃</w:t>
            </w:r>
            <w:r>
              <w:br/>
            </w:r>
            <w:r>
              <w:rPr>
                <w:rFonts w:ascii="simsun" w:hAnsi="simsun" w:cs="simsun" w:eastAsia="simsun"/>
                <w:sz w:val="21"/>
              </w:rPr>
              <w:t xml:space="preserve"> 2.8.5控温精度：±2℃；</w:t>
            </w:r>
            <w:r>
              <w:br/>
            </w:r>
            <w:r>
              <w:rPr>
                <w:rFonts w:ascii="simsun" w:hAnsi="simsun" w:cs="simsun" w:eastAsia="simsun"/>
                <w:sz w:val="21"/>
              </w:rPr>
              <w:t xml:space="preserve"> 2.8.6具备过压、过流、过热、超温报警、故障自动报警；</w:t>
            </w:r>
            <w:r>
              <w:br/>
            </w:r>
            <w:r>
              <w:rPr>
                <w:rFonts w:ascii="simsun" w:hAnsi="simsun" w:cs="simsun" w:eastAsia="simsun"/>
                <w:sz w:val="21"/>
              </w:rPr>
              <w:t xml:space="preserve"> 2.8.7 消解排废系统</w:t>
            </w:r>
            <w:r>
              <w:br/>
            </w:r>
            <w:r>
              <w:rPr>
                <w:rFonts w:ascii="simsun" w:hAnsi="simsun" w:cs="simsun" w:eastAsia="simsun"/>
                <w:sz w:val="21"/>
              </w:rPr>
              <w:t xml:space="preserve"> 2.9 配置:</w:t>
            </w:r>
            <w:r>
              <w:br/>
            </w:r>
            <w:r>
              <w:rPr>
                <w:rFonts w:ascii="simsun" w:hAnsi="simsun" w:cs="simsun" w:eastAsia="simsun"/>
                <w:sz w:val="21"/>
              </w:rPr>
              <w:t xml:space="preserve"> 全自动凯氏定氮仪主机1台</w:t>
            </w:r>
            <w:r>
              <w:br/>
            </w:r>
            <w:r>
              <w:rPr>
                <w:rFonts w:ascii="simsun" w:hAnsi="simsun" w:cs="simsun" w:eastAsia="simsun"/>
                <w:sz w:val="21"/>
              </w:rPr>
              <w:t xml:space="preserve"> 石墨消解仪1台</w:t>
            </w:r>
            <w:r>
              <w:br/>
            </w:r>
            <w:r>
              <w:rPr>
                <w:rFonts w:ascii="simsun" w:hAnsi="simsun" w:cs="simsun" w:eastAsia="simsun"/>
                <w:sz w:val="21"/>
              </w:rPr>
              <w:t xml:space="preserve"> 消化管20支</w:t>
            </w:r>
            <w:r>
              <w:br/>
            </w:r>
            <w:r>
              <w:rPr>
                <w:rFonts w:ascii="simsun" w:hAnsi="simsun" w:cs="simsun" w:eastAsia="simsun"/>
                <w:sz w:val="21"/>
              </w:rPr>
              <w:t xml:space="preserve"> 消化支架1个</w:t>
            </w:r>
            <w:r>
              <w:br/>
            </w:r>
            <w:r>
              <w:rPr>
                <w:rFonts w:ascii="simsun" w:hAnsi="simsun" w:cs="simsun" w:eastAsia="simsun"/>
                <w:sz w:val="21"/>
              </w:rPr>
              <w:t xml:space="preserve"> 消解排废系统1台</w:t>
            </w:r>
            <w:r>
              <w:br/>
            </w:r>
            <w:r>
              <w:rPr>
                <w:rFonts w:ascii="simsun" w:hAnsi="simsun" w:cs="simsun" w:eastAsia="simsun"/>
                <w:sz w:val="21"/>
              </w:rPr>
              <w:t xml:space="preserve"> 真空泵1个</w:t>
            </w:r>
          </w:p>
        </w:tc>
      </w:tr>
    </w:tbl>
    <w:p>
      <w:pPr>
        <w:pStyle w:val="null3"/>
      </w:pPr>
      <w:r>
        <w:rPr/>
        <w:t>标的名称：二氧化碳窒息器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9</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二氧化碳窒息器</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啮齿类动物、实验兔、猫等小型动物的安乐死及浅度麻醉</w:t>
                  </w:r>
                </w:p>
              </w:tc>
            </w:tr>
          </w:tbl>
          <w:p>
            <w:pPr>
              <w:pStyle w:val="null3"/>
              <w:jc w:val="both"/>
            </w:pPr>
            <w:r>
              <w:rPr>
                <w:rFonts w:ascii="simsun" w:hAnsi="simsun" w:cs="simsun" w:eastAsia="simsun"/>
                <w:sz w:val="21"/>
                <w:b/>
              </w:rPr>
              <w:t>（九）二氧化碳窒息器</w:t>
            </w:r>
          </w:p>
          <w:p>
            <w:pPr>
              <w:pStyle w:val="null3"/>
              <w:jc w:val="both"/>
            </w:pPr>
            <w:r>
              <w:rPr>
                <w:rFonts w:ascii="simsun" w:hAnsi="simsun" w:cs="simsun" w:eastAsia="simsun"/>
                <w:sz w:val="21"/>
              </w:rPr>
              <w:t>1.标准要求</w:t>
            </w:r>
          </w:p>
          <w:p>
            <w:pPr>
              <w:pStyle w:val="null3"/>
              <w:jc w:val="both"/>
            </w:pPr>
            <w:r>
              <w:rPr>
                <w:rFonts w:ascii="simsun" w:hAnsi="simsun" w:cs="simsun" w:eastAsia="simsun"/>
                <w:sz w:val="21"/>
              </w:rPr>
              <w:t>啮齿类动物、实验兔、猫等小型动物的安乐死及浅度麻醉</w:t>
            </w:r>
          </w:p>
          <w:p>
            <w:pPr>
              <w:pStyle w:val="null3"/>
              <w:jc w:val="both"/>
            </w:pPr>
            <w:r>
              <w:rPr>
                <w:rFonts w:ascii="simsun" w:hAnsi="simsun" w:cs="simsun" w:eastAsia="simsun"/>
                <w:sz w:val="21"/>
              </w:rPr>
              <w:t>2.主要参数</w:t>
            </w:r>
          </w:p>
          <w:p>
            <w:pPr>
              <w:pStyle w:val="null3"/>
              <w:jc w:val="both"/>
            </w:pPr>
            <w:r>
              <w:rPr>
                <w:rFonts w:ascii="simsun" w:hAnsi="simsun" w:cs="simsun" w:eastAsia="simsun"/>
                <w:sz w:val="21"/>
              </w:rPr>
              <w:t>2.1双路供气，可分路单独控制进气量</w:t>
            </w:r>
          </w:p>
          <w:p>
            <w:pPr>
              <w:pStyle w:val="null3"/>
              <w:jc w:val="both"/>
            </w:pPr>
            <w:r>
              <w:rPr>
                <w:rFonts w:ascii="simsun" w:hAnsi="simsun" w:cs="simsun" w:eastAsia="simsun"/>
                <w:sz w:val="21"/>
              </w:rPr>
              <w:t>2.2内置进口二氧化碳传感器（量程0—100%），并实时显示操作过程中的二氧化碳浓度</w:t>
            </w:r>
          </w:p>
          <w:p>
            <w:pPr>
              <w:pStyle w:val="null3"/>
              <w:jc w:val="both"/>
            </w:pPr>
            <w:r>
              <w:rPr>
                <w:rFonts w:ascii="simsun" w:hAnsi="simsun" w:cs="simsun" w:eastAsia="simsun"/>
                <w:sz w:val="21"/>
              </w:rPr>
              <w:t>2.3内置二氧化碳专用流量传感模块，数字化显示二氧化碳充气量值</w:t>
            </w:r>
          </w:p>
          <w:p>
            <w:pPr>
              <w:pStyle w:val="null3"/>
              <w:jc w:val="both"/>
            </w:pPr>
            <w:r>
              <w:rPr>
                <w:rFonts w:ascii="simsun" w:hAnsi="simsun" w:cs="simsun" w:eastAsia="simsun"/>
                <w:sz w:val="21"/>
              </w:rPr>
              <w:t>2.4设备内置闷压罩盖，采用外带保护罩的电动连杆式升降机构，升降距离≥120mm</w:t>
            </w:r>
          </w:p>
          <w:p>
            <w:pPr>
              <w:pStyle w:val="null3"/>
              <w:jc w:val="both"/>
            </w:pPr>
            <w:r>
              <w:rPr>
                <w:rFonts w:ascii="simsun" w:hAnsi="simsun" w:cs="simsun" w:eastAsia="simsun"/>
                <w:sz w:val="21"/>
              </w:rPr>
              <w:t>2.5具有一键化操作功能、个性化设定操作功能、内腔紫外灭菌功能。</w:t>
            </w:r>
          </w:p>
          <w:p>
            <w:pPr>
              <w:pStyle w:val="null3"/>
              <w:jc w:val="both"/>
            </w:pPr>
            <w:r>
              <w:rPr>
                <w:rFonts w:ascii="simsun" w:hAnsi="simsun" w:cs="simsun" w:eastAsia="simsun"/>
                <w:sz w:val="21"/>
              </w:rPr>
              <w:t>2.6具备能够设定及储存≥6种常规操作模式。</w:t>
            </w:r>
          </w:p>
          <w:p>
            <w:pPr>
              <w:pStyle w:val="null3"/>
              <w:jc w:val="both"/>
            </w:pPr>
            <w:r>
              <w:rPr>
                <w:rFonts w:ascii="simsun" w:hAnsi="simsun" w:cs="simsun" w:eastAsia="simsun"/>
                <w:sz w:val="21"/>
              </w:rPr>
              <w:t>2.7具备闷压阶段自动补气恒定窒息浓度功能。</w:t>
            </w:r>
          </w:p>
          <w:p>
            <w:pPr>
              <w:pStyle w:val="null3"/>
              <w:jc w:val="both"/>
            </w:pPr>
            <w:r>
              <w:rPr>
                <w:rFonts w:ascii="simsun" w:hAnsi="simsun" w:cs="simsun" w:eastAsia="simsun"/>
                <w:sz w:val="21"/>
              </w:rPr>
              <w:t>2.8具备扰流及排风双风机，可将废气打散并主动外排。</w:t>
            </w:r>
          </w:p>
          <w:p>
            <w:pPr>
              <w:pStyle w:val="null3"/>
              <w:jc w:val="both"/>
            </w:pPr>
            <w:r>
              <w:rPr>
                <w:rFonts w:ascii="simsun" w:hAnsi="simsun" w:cs="simsun" w:eastAsia="simsun"/>
                <w:sz w:val="21"/>
              </w:rPr>
              <w:t>2.9具备数据输出USB接口，可用移动储存设备导出安乐死过程数据记录。</w:t>
            </w:r>
          </w:p>
          <w:p>
            <w:pPr>
              <w:pStyle w:val="null3"/>
              <w:jc w:val="both"/>
            </w:pPr>
            <w:r>
              <w:rPr>
                <w:rFonts w:ascii="simsun" w:hAnsi="simsun" w:cs="simsun" w:eastAsia="simsun"/>
                <w:sz w:val="21"/>
              </w:rPr>
              <w:t>2.10内腔可容纳180mm至360mm之间不同高度的动物笼盒。</w:t>
            </w:r>
          </w:p>
          <w:p>
            <w:pPr>
              <w:pStyle w:val="null3"/>
              <w:jc w:val="both"/>
            </w:pPr>
            <w:r>
              <w:rPr>
                <w:rFonts w:ascii="simsun" w:hAnsi="simsun" w:cs="simsun" w:eastAsia="simsun"/>
                <w:sz w:val="21"/>
              </w:rPr>
              <w:t>2.11可满足啮齿类动物、实验兔、猫等小型动物的安乐死及浅度麻醉需求。</w:t>
            </w:r>
          </w:p>
          <w:p>
            <w:pPr>
              <w:pStyle w:val="null3"/>
              <w:jc w:val="both"/>
            </w:pPr>
            <w:r>
              <w:rPr>
                <w:rFonts w:ascii="simsun" w:hAnsi="simsun" w:cs="simsun" w:eastAsia="simsun"/>
                <w:sz w:val="21"/>
              </w:rPr>
              <w:t>2.12设备左开门，门扇配有密封条。</w:t>
            </w:r>
          </w:p>
          <w:p>
            <w:pPr>
              <w:pStyle w:val="null3"/>
              <w:jc w:val="both"/>
            </w:pPr>
            <w:r>
              <w:rPr>
                <w:rFonts w:ascii="simsun" w:hAnsi="simsun" w:cs="simsun" w:eastAsia="simsun"/>
                <w:sz w:val="21"/>
              </w:rPr>
              <w:t>2.13设备具备开门及二氧化碳浓度过高声光报警功能。</w:t>
            </w:r>
          </w:p>
          <w:p>
            <w:pPr>
              <w:pStyle w:val="null3"/>
              <w:jc w:val="both"/>
            </w:pPr>
            <w:r>
              <w:rPr>
                <w:rFonts w:ascii="simsun" w:hAnsi="simsun" w:cs="simsun" w:eastAsia="simsun"/>
                <w:sz w:val="21"/>
              </w:rPr>
              <w:t>2.14设备对运行过程中的异常均具备相应声光报警。</w:t>
            </w:r>
          </w:p>
          <w:p>
            <w:pPr>
              <w:pStyle w:val="null3"/>
              <w:jc w:val="both"/>
            </w:pPr>
            <w:r>
              <w:rPr>
                <w:rFonts w:ascii="simsun" w:hAnsi="simsun" w:cs="simsun" w:eastAsia="simsun"/>
                <w:sz w:val="21"/>
              </w:rPr>
              <w:t>2.15鼠笼大小适合放在窒息器的内腔中 。</w:t>
            </w:r>
          </w:p>
          <w:p>
            <w:pPr>
              <w:pStyle w:val="null3"/>
              <w:jc w:val="both"/>
            </w:pPr>
            <w:r>
              <w:rPr>
                <w:rFonts w:ascii="simsun" w:hAnsi="simsun" w:cs="simsun" w:eastAsia="simsun"/>
                <w:sz w:val="21"/>
              </w:rPr>
              <w:t>2.16安装管道为PVC管道，能对接窒息器的排气口尺寸。</w:t>
            </w:r>
          </w:p>
          <w:p>
            <w:pPr>
              <w:pStyle w:val="null3"/>
              <w:jc w:val="both"/>
            </w:pPr>
            <w:r>
              <w:rPr>
                <w:rFonts w:ascii="simsun" w:hAnsi="simsun" w:cs="simsun" w:eastAsia="simsun"/>
                <w:sz w:val="21"/>
              </w:rPr>
              <w:t>2.17配置要求：二氧化碳传感器模块一个，开关电源一个，排风机一个，弹簧卷一个，带流量计减压阀二个。专用窒息用鼠笼盒一套，专用兔笼盒一套，气体减压阀一个。</w:t>
            </w:r>
          </w:p>
        </w:tc>
      </w:tr>
    </w:tbl>
    <w:p>
      <w:pPr>
        <w:pStyle w:val="null3"/>
      </w:pPr>
      <w:r>
        <w:rPr/>
        <w:t>标的名称：激光粒度分布仪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t xml:space="preserve"> 参数性质</w:t>
            </w:r>
          </w:p>
        </w:tc>
        <w:tc>
          <w:tcPr>
            <w:tcW w:type="dxa" w:w="2769"/>
          </w:tcPr>
          <w:p>
            <w:pPr>
              <w:pStyle w:val="null3"/>
            </w:pPr>
            <w:r>
              <w:rPr/>
              <w:t xml:space="preserve"> 序号</w:t>
            </w:r>
          </w:p>
        </w:tc>
        <w:tc>
          <w:tcPr>
            <w:tcW w:type="dxa" w:w="2769"/>
          </w:tcPr>
          <w:p>
            <w:pPr>
              <w:pStyle w:val="null3"/>
            </w:pPr>
            <w:r>
              <w:rPr/>
              <w:t xml:space="preserve"> 技术参数与性能指标</w:t>
            </w:r>
          </w:p>
        </w:tc>
      </w:tr>
      <w:tr>
        <w:tc>
          <w:tcPr>
            <w:tcW w:type="dxa" w:w="2769"/>
          </w:tcPr>
          <w:p/>
        </w:tc>
        <w:tc>
          <w:tcPr>
            <w:tcW w:type="dxa" w:w="2769"/>
          </w:tcPr>
          <w:p>
            <w:pPr>
              <w:pStyle w:val="null3"/>
            </w:pPr>
            <w:r>
              <w:rPr/>
              <w:t>1</w:t>
            </w:r>
          </w:p>
        </w:tc>
        <w:tc>
          <w:tcPr>
            <w:tcW w:type="dxa" w:w="2769"/>
          </w:tcPr>
          <w:tbl>
            <w:tblPr>
              <w:tblBorders>
                <w:top w:val="none" w:color="000000" w:sz="4"/>
                <w:left w:val="none" w:color="000000" w:sz="4"/>
                <w:bottom w:val="none" w:color="000000" w:sz="4"/>
                <w:right w:val="none" w:color="000000" w:sz="4"/>
                <w:insideH w:val="none"/>
                <w:insideV w:val="none"/>
              </w:tblBorders>
            </w:tblPr>
            <w:tblGrid>
              <w:gridCol w:w="638"/>
              <w:gridCol w:w="638"/>
              <w:gridCol w:w="638"/>
              <w:gridCol w:w="638"/>
            </w:tblGrid>
            <w:tr>
              <w:tc>
                <w:tcPr>
                  <w:tcW w:type="dxa" w:w="6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序号</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名称</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数量</w:t>
                  </w:r>
                </w:p>
                <w:p>
                  <w:pPr>
                    <w:pStyle w:val="null3"/>
                    <w:jc w:val="center"/>
                  </w:pPr>
                  <w:r>
                    <w:rPr>
                      <w:rFonts w:ascii="simsun" w:hAnsi="simsun" w:cs="simsun" w:eastAsia="simsun"/>
                      <w:sz w:val="21"/>
                    </w:rPr>
                    <w:t>台（套）</w:t>
                  </w:r>
                </w:p>
              </w:tc>
              <w:tc>
                <w:tcPr>
                  <w:tcW w:type="dxa" w:w="63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设备参数（参数范围、用于检测的标准名称，检测项目）</w:t>
                  </w:r>
                </w:p>
              </w:tc>
            </w:tr>
            <w:tr>
              <w:tc>
                <w:tcPr>
                  <w:tcW w:type="dxa" w:w="6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10</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both"/>
                  </w:pPr>
                  <w:r>
                    <w:rPr>
                      <w:rFonts w:ascii="simsun" w:hAnsi="simsun" w:cs="simsun" w:eastAsia="simsun"/>
                      <w:sz w:val="21"/>
                    </w:rPr>
                    <w:t>激光粒度分布仪</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simsun" w:hAnsi="simsun" w:cs="simsun" w:eastAsia="simsun"/>
                      <w:sz w:val="21"/>
                    </w:rPr>
                    <w:t>1</w:t>
                  </w:r>
                </w:p>
              </w:tc>
              <w:tc>
                <w:tcPr>
                  <w:tcW w:type="dxa" w:w="63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rFonts w:ascii="simsun" w:hAnsi="simsun" w:cs="simsun" w:eastAsia="simsun"/>
                      <w:sz w:val="21"/>
                    </w:rPr>
                    <w:t>GB∕T 19077-2016 粒度分布 激光衍射法</w:t>
                  </w:r>
                </w:p>
              </w:tc>
            </w:tr>
          </w:tbl>
          <w:p>
            <w:pPr>
              <w:pStyle w:val="null3"/>
              <w:jc w:val="both"/>
            </w:pPr>
            <w:r>
              <w:rPr>
                <w:rFonts w:ascii="simsun" w:hAnsi="simsun" w:cs="simsun" w:eastAsia="simsun"/>
                <w:sz w:val="21"/>
                <w:b/>
              </w:rPr>
              <w:t>（十）激光粒度分布仪</w:t>
            </w:r>
          </w:p>
          <w:p>
            <w:pPr>
              <w:pStyle w:val="null3"/>
              <w:jc w:val="both"/>
            </w:pPr>
            <w:r>
              <w:rPr>
                <w:rFonts w:ascii="simsun" w:hAnsi="simsun" w:cs="simsun" w:eastAsia="simsun"/>
                <w:sz w:val="21"/>
              </w:rPr>
              <w:t>1.标准要求</w:t>
            </w:r>
          </w:p>
          <w:p>
            <w:pPr>
              <w:pStyle w:val="null3"/>
              <w:jc w:val="both"/>
            </w:pPr>
            <w:r>
              <w:rPr>
                <w:rFonts w:ascii="simsun" w:hAnsi="simsun" w:cs="simsun" w:eastAsia="simsun"/>
                <w:sz w:val="21"/>
              </w:rPr>
              <w:t>GB∕T 19077-2016 粒度分布 激光衍射法。</w:t>
            </w:r>
          </w:p>
          <w:p>
            <w:pPr>
              <w:pStyle w:val="null3"/>
              <w:jc w:val="both"/>
            </w:pPr>
            <w:r>
              <w:rPr>
                <w:rFonts w:ascii="simsun" w:hAnsi="simsun" w:cs="simsun" w:eastAsia="simsun"/>
                <w:sz w:val="21"/>
              </w:rPr>
              <w:t>2.主要参数</w:t>
            </w:r>
          </w:p>
          <w:p>
            <w:pPr>
              <w:pStyle w:val="null3"/>
              <w:jc w:val="both"/>
            </w:pPr>
            <w:r>
              <w:rPr>
                <w:rFonts w:ascii="simsun" w:hAnsi="simsun" w:cs="simsun" w:eastAsia="simsun"/>
                <w:sz w:val="21"/>
              </w:rPr>
              <w:t>测试范围：0.05μm-1500μm。</w:t>
            </w:r>
          </w:p>
          <w:p>
            <w:pPr>
              <w:pStyle w:val="null3"/>
              <w:jc w:val="both"/>
            </w:pPr>
            <w:r>
              <w:rPr>
                <w:rFonts w:ascii="simsun" w:hAnsi="simsun" w:cs="simsun" w:eastAsia="simsun"/>
                <w:sz w:val="21"/>
              </w:rPr>
              <w:t>准确性误差：≤1%（国家或国际标样D50偏差）。</w:t>
            </w:r>
          </w:p>
          <w:p>
            <w:pPr>
              <w:pStyle w:val="null3"/>
              <w:jc w:val="both"/>
            </w:pPr>
            <w:r>
              <w:rPr>
                <w:rFonts w:ascii="simsun" w:hAnsi="simsun" w:cs="simsun" w:eastAsia="simsun"/>
                <w:sz w:val="21"/>
              </w:rPr>
              <w:t>重复性误差：≤1%（国家或国际标样D50偏差）。</w:t>
            </w:r>
          </w:p>
          <w:p>
            <w:pPr>
              <w:pStyle w:val="null3"/>
              <w:jc w:val="both"/>
            </w:pPr>
            <w:r>
              <w:rPr>
                <w:rFonts w:ascii="simsun" w:hAnsi="simsun" w:cs="simsun" w:eastAsia="simsun"/>
                <w:sz w:val="21"/>
              </w:rPr>
              <w:t>进口半导体激光器，激光器功率可调。</w:t>
            </w:r>
          </w:p>
          <w:p>
            <w:pPr>
              <w:pStyle w:val="null3"/>
              <w:jc w:val="both"/>
            </w:pPr>
            <w:r>
              <w:rPr>
                <w:rFonts w:ascii="simsun" w:hAnsi="simsun" w:cs="simsun" w:eastAsia="simsun"/>
                <w:sz w:val="21"/>
              </w:rPr>
              <w:t>探测器总数≥90个，有前向、侧向和后向三维探测器。</w:t>
            </w:r>
          </w:p>
          <w:p>
            <w:pPr>
              <w:pStyle w:val="null3"/>
              <w:jc w:val="both"/>
            </w:pPr>
            <w:r>
              <w:rPr>
                <w:rFonts w:ascii="simsun" w:hAnsi="simsun" w:cs="simsun" w:eastAsia="simsun"/>
                <w:sz w:val="21"/>
              </w:rPr>
              <w:t>双傅里叶镜头光路系统。</w:t>
            </w:r>
          </w:p>
          <w:p>
            <w:pPr>
              <w:pStyle w:val="null3"/>
              <w:jc w:val="both"/>
            </w:pPr>
            <w:r>
              <w:rPr>
                <w:rFonts w:ascii="simsun" w:hAnsi="simsun" w:cs="simsun" w:eastAsia="simsun"/>
                <w:sz w:val="21"/>
              </w:rPr>
              <w:t>自动对中系统，光路系统始终处于最佳状态。</w:t>
            </w:r>
          </w:p>
          <w:p>
            <w:pPr>
              <w:pStyle w:val="null3"/>
              <w:jc w:val="both"/>
            </w:pPr>
            <w:r>
              <w:rPr>
                <w:rFonts w:ascii="simsun" w:hAnsi="simsun" w:cs="simsun" w:eastAsia="simsun"/>
                <w:sz w:val="21"/>
              </w:rPr>
              <w:t>循环系统中离心泵循环设计，循环流量3000-8000mL/min，循环池体积≥600mL，循环速度连续可调。</w:t>
            </w:r>
          </w:p>
          <w:p>
            <w:pPr>
              <w:pStyle w:val="null3"/>
              <w:jc w:val="both"/>
            </w:pPr>
            <w:r>
              <w:rPr>
                <w:rFonts w:ascii="simsun" w:hAnsi="simsun" w:cs="simsun" w:eastAsia="simsun"/>
                <w:sz w:val="21"/>
              </w:rPr>
              <w:t>超声波分散功率1-50W连续可调，具有“防干烧”设计。</w:t>
            </w:r>
          </w:p>
          <w:p>
            <w:pPr>
              <w:pStyle w:val="null3"/>
              <w:jc w:val="both"/>
            </w:pPr>
            <w:r>
              <w:rPr>
                <w:rFonts w:ascii="simsun" w:hAnsi="simsun" w:cs="simsun" w:eastAsia="simsun"/>
                <w:sz w:val="21"/>
              </w:rPr>
              <w:t>通过软件可完成所有的SOP测试，自动完成进水、消泡、背景、浓度调整、测试、保存、打印、清洗等所有功能，单次最快测试时间≤10s。</w:t>
            </w:r>
          </w:p>
          <w:p>
            <w:pPr>
              <w:pStyle w:val="null3"/>
              <w:jc w:val="both"/>
            </w:pPr>
            <w:r>
              <w:rPr>
                <w:rFonts w:ascii="simsun" w:hAnsi="simsun" w:cs="simsun" w:eastAsia="simsun"/>
                <w:sz w:val="21"/>
              </w:rPr>
              <w:t>系统检测功能：仪器自带系统检测，工作状态提示功能，能够对主机、分散系统、管路运行时间等各部分功能等进行检测和诊断，提供维护和故障提示，及时进行仪器保养和故障排除。</w:t>
            </w:r>
          </w:p>
          <w:p>
            <w:pPr>
              <w:pStyle w:val="null3"/>
              <w:jc w:val="both"/>
            </w:pPr>
            <w:r>
              <w:rPr>
                <w:rFonts w:ascii="simsun" w:hAnsi="simsun" w:cs="simsun" w:eastAsia="simsun"/>
                <w:sz w:val="21"/>
              </w:rPr>
              <w:t>准确性标定及准确性验证：提供1瓶刚玉标样；同时提供玻璃微珠2μm和15μm标样验双峰分辨力，提供玻璃微珠15μm标样准确性标定：具有准确性标定功能，提供一个工作标样，可随时验证仪器状态。</w:t>
            </w:r>
          </w:p>
          <w:p>
            <w:pPr>
              <w:pStyle w:val="null3"/>
              <w:jc w:val="both"/>
            </w:pPr>
            <w:r>
              <w:rPr>
                <w:rFonts w:ascii="simsun" w:hAnsi="simsun" w:cs="simsun" w:eastAsia="simsun"/>
                <w:sz w:val="21"/>
              </w:rPr>
              <w:t>PQ验证功能：仪器自带PQ验证测试流程，提供符合药典、ISO标准的专用验证评价报告。</w:t>
            </w:r>
          </w:p>
        </w:tc>
      </w:tr>
    </w:tbl>
    <w:p>
      <w:pPr>
        <w:pStyle w:val="null3"/>
        <w:outlineLvl w:val="2"/>
      </w:pPr>
      <w:r>
        <w:rPr>
          <w:sz w:val="28"/>
          <w:b/>
        </w:rPr>
        <w:t>3.4商务要求</w:t>
      </w:r>
    </w:p>
    <w:p>
      <w:pPr>
        <w:pStyle w:val="null3"/>
        <w:outlineLvl w:val="3"/>
      </w:pPr>
      <w:r>
        <w:rPr>
          <w:sz w:val="24"/>
          <w:b/>
        </w:rPr>
        <w:t xml:space="preserve"> 3.4.1交货时间</w:t>
      </w:r>
    </w:p>
    <w:p>
      <w:pPr>
        <w:pStyle w:val="null3"/>
      </w:pPr>
      <w:r>
        <w:rPr/>
        <w:t>采购包1：</w:t>
      </w:r>
    </w:p>
    <w:p>
      <w:pPr>
        <w:pStyle w:val="null3"/>
      </w:pPr>
      <w:r>
        <w:rPr/>
        <w:t>自合同签订之日起180个日历日</w:t>
      </w:r>
    </w:p>
    <w:p>
      <w:pPr>
        <w:pStyle w:val="null3"/>
        <w:outlineLvl w:val="3"/>
      </w:pPr>
      <w:r>
        <w:rPr>
          <w:sz w:val="24"/>
          <w:b/>
        </w:rPr>
        <w:t>3.4.2交货地点</w:t>
      </w:r>
    </w:p>
    <w:p>
      <w:pPr>
        <w:pStyle w:val="null3"/>
      </w:pPr>
      <w:r>
        <w:rPr/>
        <w:t>采购包1：</w:t>
      </w:r>
    </w:p>
    <w:p>
      <w:pPr>
        <w:pStyle w:val="null3"/>
      </w:pPr>
      <w:r>
        <w:rPr/>
        <w:t>采购人指定地点</w:t>
      </w:r>
    </w:p>
    <w:p>
      <w:pPr>
        <w:pStyle w:val="null3"/>
        <w:outlineLvl w:val="3"/>
      </w:pPr>
      <w:r>
        <w:rPr>
          <w:sz w:val="24"/>
          <w:b/>
        </w:rPr>
        <w:t>3.4.3支付方式</w:t>
      </w:r>
    </w:p>
    <w:p>
      <w:pPr>
        <w:pStyle w:val="null3"/>
      </w:pPr>
      <w:r>
        <w:rPr/>
        <w:t>采购包1：</w:t>
      </w:r>
    </w:p>
    <w:p>
      <w:pPr>
        <w:pStyle w:val="null3"/>
      </w:pPr>
      <w:r>
        <w:rPr/>
        <w:t>分期付款</w:t>
      </w:r>
    </w:p>
    <w:p>
      <w:pPr>
        <w:pStyle w:val="null3"/>
        <w:outlineLvl w:val="3"/>
      </w:pPr>
      <w:r>
        <w:rPr>
          <w:sz w:val="24"/>
          <w:b/>
        </w:rPr>
        <w:t>3.4.4支付约定</w:t>
      </w:r>
    </w:p>
    <w:p>
      <w:pPr>
        <w:pStyle w:val="null3"/>
      </w:pPr>
      <w:r>
        <w:rPr/>
        <w:t>采购包1：</w:t>
      </w:r>
      <w:r>
        <w:rPr/>
        <w:t xml:space="preserve"> 付款条件说明： </w:t>
      </w:r>
      <w:r>
        <w:rPr/>
        <w:t xml:space="preserve">自合同签订之日起支付合同金额的45% </w:t>
      </w:r>
      <w:r>
        <w:rPr/>
        <w:t xml:space="preserve"> ，达到付款条件起 </w:t>
      </w:r>
      <w:r>
        <w:rPr/>
        <w:t>10</w:t>
      </w:r>
      <w:r>
        <w:rPr/>
        <w:t xml:space="preserve"> 日内，支付合同总金额的 </w:t>
      </w:r>
      <w:r>
        <w:rPr/>
        <w:t>45.00</w:t>
      </w:r>
      <w:r>
        <w:rPr/>
        <w:t>%。</w:t>
      </w:r>
    </w:p>
    <w:p>
      <w:pPr>
        <w:pStyle w:val="null3"/>
      </w:pPr>
      <w:r>
        <w:rPr/>
        <w:t>采购包1：</w:t>
      </w:r>
      <w:r>
        <w:rPr/>
        <w:t xml:space="preserve"> 付款条件说明： </w:t>
      </w:r>
      <w:r>
        <w:rPr/>
        <w:t>货物到货、安装调试、验收合格后支付合同剩余金额的55%</w:t>
      </w:r>
      <w:r>
        <w:rPr/>
        <w:t xml:space="preserve"> ，达到付款条件起 </w:t>
      </w:r>
      <w:r>
        <w:rPr/>
        <w:t>10</w:t>
      </w:r>
      <w:r>
        <w:rPr/>
        <w:t xml:space="preserve"> 日内，支付合同总金额的 </w:t>
      </w:r>
      <w:r>
        <w:rPr/>
        <w:t>55.00</w:t>
      </w:r>
      <w:r>
        <w:rPr/>
        <w:t>%。</w:t>
      </w:r>
    </w:p>
    <w:p>
      <w:pPr>
        <w:pStyle w:val="null3"/>
        <w:outlineLvl w:val="3"/>
      </w:pPr>
      <w:r>
        <w:rPr>
          <w:sz w:val="24"/>
          <w:b/>
        </w:rPr>
        <w:t>3.4.5验收标准和方法</w:t>
      </w:r>
    </w:p>
    <w:p>
      <w:pPr>
        <w:pStyle w:val="null3"/>
      </w:pPr>
      <w:r>
        <w:rPr/>
        <w:t>采购包1：</w:t>
      </w:r>
    </w:p>
    <w:p>
      <w:pPr>
        <w:pStyle w:val="null3"/>
      </w:pPr>
      <w:r>
        <w:rPr/>
        <w:t>项目实施完毕后，供应商应向采购人提交项目验收报告，申请项目验收，并将项目实施过程中相关资料提交采购人。 采购人收到项目验收报告后，组织相关人员进行验收。 验收标准按照国家、行业有关规范和要求执行。 供应商承诺完全达到国家有关部门验收标准，并全部通过验收为交付使用的基本条件，验收过程中的一切费用由供应商承担。</w:t>
      </w:r>
    </w:p>
    <w:p>
      <w:pPr>
        <w:pStyle w:val="null3"/>
        <w:outlineLvl w:val="3"/>
      </w:pPr>
      <w:r>
        <w:rPr>
          <w:sz w:val="24"/>
          <w:b/>
        </w:rPr>
        <w:t>3.4.6包装方式及运输</w:t>
      </w:r>
    </w:p>
    <w:p>
      <w:pPr>
        <w:pStyle w:val="null3"/>
      </w:pPr>
      <w:r>
        <w:rPr/>
        <w:t>采购包1：</w:t>
      </w:r>
    </w:p>
    <w:p>
      <w:pPr>
        <w:pStyle w:val="null3"/>
      </w:pPr>
      <w:r>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sz w:val="24"/>
          <w:b/>
        </w:rPr>
        <w:t>3.4.7质量保修范围和保修期</w:t>
      </w:r>
    </w:p>
    <w:p>
      <w:pPr>
        <w:pStyle w:val="null3"/>
      </w:pPr>
      <w:r>
        <w:rPr/>
        <w:t>采购包1：</w:t>
      </w:r>
    </w:p>
    <w:p>
      <w:pPr>
        <w:pStyle w:val="null3"/>
      </w:pPr>
      <w:r>
        <w:rPr/>
        <w:t>本项目所有设备或产品质量保证期为自验收合格之日起一年</w:t>
      </w:r>
    </w:p>
    <w:p>
      <w:pPr>
        <w:pStyle w:val="null3"/>
        <w:outlineLvl w:val="3"/>
      </w:pPr>
      <w:r>
        <w:rPr>
          <w:sz w:val="24"/>
          <w:b/>
        </w:rPr>
        <w:t>3.4.8违约责任与解决争议的方法</w:t>
      </w:r>
    </w:p>
    <w:p>
      <w:pPr>
        <w:pStyle w:val="null3"/>
      </w:pPr>
      <w:r>
        <w:rPr/>
        <w:t>采购包1：</w:t>
      </w:r>
    </w:p>
    <w:p>
      <w:pPr>
        <w:pStyle w:val="null3"/>
      </w:pPr>
      <w:r>
        <w:rPr/>
        <w:t>具体内容与要求以最终签订合同为准。</w:t>
      </w:r>
    </w:p>
    <w:p>
      <w:pPr>
        <w:pStyle w:val="null3"/>
        <w:jc w:val="left"/>
        <w:outlineLvl w:val="2"/>
      </w:pPr>
      <w:r>
        <w:rPr>
          <w:sz w:val="28"/>
          <w:b/>
        </w:rPr>
        <w:t>3.5其他要求</w:t>
      </w:r>
    </w:p>
    <w:p>
      <w:pPr>
        <w:pStyle w:val="null3"/>
      </w:pPr>
      <w:r>
        <w:rPr/>
        <w:t>本项目核心产品为：全自动凯氏定氮仪，提供核心产品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w:t>
      </w:r>
    </w:p>
    <w:p>
      <w:pPr>
        <w:pStyle w:val="null3"/>
      </w:pPr>
      <w:r>
        <w:rPr/>
        <w:t xml:space="preserve"> </w:t>
        <w:br/>
        <w:br w:type="page"/>
      </w:r>
    </w:p>
    <w:p>
      <w:pPr>
        <w:pStyle w:val="null3"/>
        <w:jc w:val="center"/>
        <w:outlineLvl w:val="1"/>
      </w:pPr>
      <w:r>
        <w:rPr>
          <w:sz w:val="36"/>
          <w:b/>
        </w:rPr>
        <w:t>第四章 资格审查</w:t>
      </w:r>
    </w:p>
    <w:p>
      <w:pPr>
        <w:pStyle w:val="null3"/>
        <w:ind w:firstLine="480"/>
      </w:pPr>
      <w:r>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t>资格审查标准及要求如下：</w:t>
      </w:r>
    </w:p>
    <w:p>
      <w:pPr>
        <w:pStyle w:val="null3"/>
        <w:outlineLvl w:val="2"/>
      </w:pPr>
      <w:r>
        <w:rPr>
          <w:sz w:val="28"/>
          <w:b/>
        </w:rPr>
        <w:t>4.1一般资格审查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供应商应具备《中华人民共和国政府采购法》第二十二条规定的条件</w:t>
            </w:r>
          </w:p>
        </w:tc>
        <w:tc>
          <w:tcPr>
            <w:tcW w:type="dxa" w:w="3322"/>
          </w:tcPr>
          <w:p>
            <w:pPr>
              <w:pStyle w:val="null3"/>
            </w:pPr>
            <w:r>
              <w:rPr/>
              <w:t>1）具有独立承担民事责任的能力 提供注册登记凭证（营业执照、其他组织经营的合法凭证、自然人提供身份证明）； 2）具有良好的商业信誉和健全的财务会计制度 ①2022年度或2023年度经审计的财务报告，包括四表一注，即资产负债表、利润表、现金流量表、所有者权益变动表及其附注；如为事业法人，提供部门决算报告；②或在开标日期前六个月内其基本开户银行出具的资信证明（附《基本存款账户信息》或《银行开户许可证》复印件）；③或财政部门认可的政府采购专业担保机构出具的担保函；（以上三种形式的资料提供任何一种即可）； 3）具有履行合同所必需的设备和专业技术能力 提供声明文件。 4）具有依法缴纳税收的良好记录 提供缴费所属日期为投标截止时间前12个月内任一月份（投标截止时间当月不计入）的增值税或所得税缴费凭据或税务机关出具的完税证明；/在法规范围内不需提供的应出具书面说明和证明文件； 5）具有依法缴纳社会保障资金的良好记录 提供缴费所属日期为投标截止时间前12个月内任一月份（投标商截止时间当月不计入）的缴费凭据或社保机关出具的缴费证明/在法规范围内不需提供的应出具书面说明和证明文件； 6）参加政府采购活动前3年内在经营活动中没有重大违法记录的书面声明； 7）法人代表授权书； 注：供应商需在项目电子化交易系统中按要求上传相应证明文件并进行电子签章。</w:t>
            </w:r>
          </w:p>
        </w:tc>
        <w:tc>
          <w:tcPr>
            <w:tcW w:type="dxa" w:w="1661"/>
          </w:tcPr>
          <w:p>
            <w:pPr>
              <w:pStyle w:val="null3"/>
            </w:pPr>
            <w:r>
              <w:rPr/>
              <w:t>投标函 资格部分</w:t>
            </w:r>
          </w:p>
        </w:tc>
      </w:tr>
      <w:tr>
        <w:tc>
          <w:tcPr>
            <w:tcW w:type="dxa" w:w="831"/>
          </w:tcPr>
          <w:p>
            <w:pPr>
              <w:pStyle w:val="null3"/>
            </w:pPr>
            <w:r>
              <w:rPr/>
              <w:t>2</w:t>
            </w:r>
          </w:p>
        </w:tc>
        <w:tc>
          <w:tcPr>
            <w:tcW w:type="dxa" w:w="2492"/>
          </w:tcPr>
          <w:p>
            <w:pPr>
              <w:pStyle w:val="null3"/>
            </w:pPr>
            <w:r>
              <w:rPr/>
              <w:t>供应商应提供健全的财务会计制度的证明材料；</w:t>
            </w:r>
          </w:p>
        </w:tc>
        <w:tc>
          <w:tcPr>
            <w:tcW w:type="dxa" w:w="3322"/>
          </w:tcPr>
          <w:p>
            <w:pPr>
              <w:pStyle w:val="null3"/>
            </w:pPr>
            <w:r>
              <w:rPr/>
              <w:t>供应商需在项目电子化交易系统中按要求上传相应证明文件并进行电子签章。</w:t>
            </w:r>
          </w:p>
        </w:tc>
        <w:tc>
          <w:tcPr>
            <w:tcW w:type="dxa" w:w="1661"/>
          </w:tcPr>
          <w:p>
            <w:pPr>
              <w:pStyle w:val="null3"/>
            </w:pPr>
            <w:r>
              <w:rPr/>
              <w:t>投标函 资格部分</w:t>
            </w:r>
          </w:p>
        </w:tc>
      </w:tr>
      <w:tr>
        <w:tc>
          <w:tcPr>
            <w:tcW w:type="dxa" w:w="831"/>
          </w:tcPr>
          <w:p>
            <w:pPr>
              <w:pStyle w:val="null3"/>
            </w:pPr>
            <w:r>
              <w:rPr/>
              <w:t>3</w:t>
            </w:r>
          </w:p>
        </w:tc>
        <w:tc>
          <w:tcPr>
            <w:tcW w:type="dxa" w:w="2492"/>
          </w:tcPr>
          <w:p>
            <w:pPr>
              <w:pStyle w:val="null3"/>
            </w:pPr>
            <w:r>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t>供应商需在项目电子化交易系统中按要求填写《投标函》完成承诺并进行电子签章。</w:t>
            </w:r>
          </w:p>
        </w:tc>
        <w:tc>
          <w:tcPr>
            <w:tcW w:type="dxa" w:w="1661"/>
          </w:tcPr>
          <w:p>
            <w:pPr>
              <w:pStyle w:val="null3"/>
            </w:pPr>
            <w:r>
              <w:rPr/>
              <w:t>投标函</w:t>
            </w:r>
          </w:p>
        </w:tc>
      </w:tr>
    </w:tbl>
    <w:p>
      <w:pPr>
        <w:pStyle w:val="null3"/>
        <w:outlineLvl w:val="2"/>
      </w:pPr>
      <w:r>
        <w:rPr>
          <w:sz w:val="28"/>
          <w:b/>
        </w:rPr>
        <w:t>4.2特殊资格审查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特定资格要求</w:t>
            </w:r>
          </w:p>
        </w:tc>
        <w:tc>
          <w:tcPr>
            <w:tcW w:type="dxa" w:w="3322"/>
          </w:tcPr>
          <w:p>
            <w:pPr>
              <w:pStyle w:val="null3"/>
            </w:pPr>
            <w:r>
              <w:rPr/>
              <w:t>投标产品属于医疗器械管理的，供应商为生产厂家的须提供《医疗器械生产许可证》（投标产品须在其生产范围内）；供应商为代理商的须提供《医疗器械经营许可证》或经营备案凭证（投标产品须在投标人经营范围内）；并符合医疗器械经营管理办法</w:t>
            </w:r>
          </w:p>
        </w:tc>
        <w:tc>
          <w:tcPr>
            <w:tcW w:type="dxa" w:w="1661"/>
          </w:tcPr>
          <w:p>
            <w:pPr>
              <w:pStyle w:val="null3"/>
            </w:pPr>
            <w:r>
              <w:rPr/>
              <w:t>资格部分</w:t>
            </w:r>
          </w:p>
        </w:tc>
      </w:tr>
    </w:tbl>
    <w:p>
      <w:pPr>
        <w:pStyle w:val="null3"/>
        <w:outlineLvl w:val="2"/>
      </w:pPr>
      <w:r>
        <w:rPr>
          <w:sz w:val="28"/>
          <w:b/>
        </w:rPr>
        <w:t>4.3落实政府采购政策资格审查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资格审查要求概况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06"/>
            <w:gridSpan w:val="4"/>
          </w:tcPr>
          <w:p>
            <w:pPr>
              <w:pStyle w:val="null3"/>
            </w:pPr>
            <w:r>
              <w:rPr/>
              <w:t xml:space="preserve"> 无</w:t>
            </w:r>
          </w:p>
        </w:tc>
      </w:tr>
    </w:tbl>
    <w:p>
      <w:pPr>
        <w:pStyle w:val="null3"/>
      </w:pPr>
      <w:r>
        <w:rPr/>
        <w:t xml:space="preserve"> </w:t>
        <w:br/>
        <w:br w:type="page"/>
      </w:r>
    </w:p>
    <w:p>
      <w:pPr>
        <w:pStyle w:val="null3"/>
        <w:jc w:val="center"/>
        <w:outlineLvl w:val="1"/>
      </w:pPr>
      <w:r>
        <w:rPr>
          <w:sz w:val="36"/>
          <w:b/>
        </w:rPr>
        <w:t>第五章 评标办法</w:t>
      </w:r>
    </w:p>
    <w:p>
      <w:pPr>
        <w:pStyle w:val="null3"/>
        <w:outlineLvl w:val="2"/>
      </w:pPr>
      <w:r>
        <w:rPr>
          <w:sz w:val="28"/>
          <w:b/>
        </w:rPr>
        <w:t>5.1总则</w:t>
      </w:r>
    </w:p>
    <w:p>
      <w:pPr>
        <w:pStyle w:val="null3"/>
        <w:ind w:firstLine="480"/>
      </w:pPr>
      <w:r>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t xml:space="preserve"> 二、评标工作由代理机构负责组织，具体评标事务由采购人或代理机构依法组建的评标委员会负责。评标委员会由采购人代表和评审专家组成。</w:t>
      </w:r>
    </w:p>
    <w:p>
      <w:pPr>
        <w:pStyle w:val="null3"/>
        <w:ind w:firstLine="480"/>
      </w:pPr>
      <w:r>
        <w:rPr/>
        <w:t>三、评标工作应遵循公平、公正、科学及择优的原则，并以相同的评标程序和标准对待所有的投标人。</w:t>
      </w:r>
    </w:p>
    <w:p>
      <w:pPr>
        <w:pStyle w:val="null3"/>
        <w:ind w:firstLine="480"/>
      </w:pPr>
      <w:r>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sz w:val="28"/>
          <w:b/>
        </w:rPr>
        <w:t>5.2评标委员会</w:t>
      </w:r>
    </w:p>
    <w:p>
      <w:pPr>
        <w:pStyle w:val="null3"/>
        <w:ind w:firstLine="480"/>
      </w:pPr>
      <w:r>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t>四、评标委员会按照招标文件规定的评标程序、评标方法和标准进行评标，并独立履行下列职责：</w:t>
      </w:r>
    </w:p>
    <w:p>
      <w:pPr>
        <w:pStyle w:val="null3"/>
        <w:ind w:firstLine="480"/>
      </w:pPr>
      <w:r>
        <w:rPr/>
        <w:t>（一）熟悉和理解招标文件；</w:t>
      </w:r>
    </w:p>
    <w:p>
      <w:pPr>
        <w:pStyle w:val="null3"/>
        <w:ind w:firstLine="480"/>
      </w:pPr>
      <w:r>
        <w:rPr/>
        <w:t>（二）审查供应商投标文件等是否满足招标文件要求，并作出评价；</w:t>
      </w:r>
    </w:p>
    <w:p>
      <w:pPr>
        <w:pStyle w:val="null3"/>
        <w:ind w:firstLine="480"/>
      </w:pPr>
      <w:r>
        <w:rPr/>
        <w:t xml:space="preserve"> （三）根据需要要求采购组织单位对招标文件作出解释；根据需要要求供应商对投标文件有关事项作出澄清、说明或者更正；</w:t>
      </w:r>
    </w:p>
    <w:p>
      <w:pPr>
        <w:pStyle w:val="null3"/>
        <w:ind w:firstLine="480"/>
      </w:pPr>
      <w:r>
        <w:rPr/>
        <w:t>（四）推荐中标候选供应商，或者受采购人委托确定中标供应商；</w:t>
      </w:r>
    </w:p>
    <w:p>
      <w:pPr>
        <w:pStyle w:val="null3"/>
        <w:ind w:firstLine="480"/>
      </w:pPr>
      <w:r>
        <w:rPr/>
        <w:t>（五）起草评标报告并进行签署；</w:t>
      </w:r>
    </w:p>
    <w:p>
      <w:pPr>
        <w:pStyle w:val="null3"/>
        <w:ind w:firstLine="480"/>
      </w:pPr>
      <w:r>
        <w:rPr/>
        <w:t>（六）向采购组织单位、财政部门或者其他监督部门报告非法干预评审工作的行为</w:t>
      </w:r>
    </w:p>
    <w:p>
      <w:pPr>
        <w:pStyle w:val="null3"/>
        <w:ind w:firstLine="480"/>
      </w:pPr>
      <w:r>
        <w:rPr/>
        <w:t>（七）法律、法规和规章规定的其他职责。</w:t>
      </w:r>
    </w:p>
    <w:p>
      <w:pPr>
        <w:pStyle w:val="null3"/>
        <w:outlineLvl w:val="2"/>
      </w:pPr>
      <w:r>
        <w:rPr>
          <w:sz w:val="28"/>
          <w:b/>
        </w:rPr>
        <w:t>5.3 评标方法</w:t>
      </w:r>
    </w:p>
    <w:p>
      <w:pPr>
        <w:pStyle w:val="null3"/>
      </w:pPr>
      <w:r>
        <w:rPr/>
        <w:t>采购包1：综合评分法</w:t>
      </w:r>
    </w:p>
    <w:p>
      <w:pPr>
        <w:pStyle w:val="null3"/>
        <w:outlineLvl w:val="2"/>
      </w:pPr>
      <w:r>
        <w:rPr>
          <w:sz w:val="28"/>
          <w:b/>
        </w:rPr>
        <w:t>5.4评标程序</w:t>
      </w:r>
    </w:p>
    <w:p>
      <w:pPr>
        <w:pStyle w:val="null3"/>
        <w:outlineLvl w:val="3"/>
      </w:pPr>
      <w:r>
        <w:rPr>
          <w:sz w:val="24"/>
          <w:b/>
        </w:rPr>
        <w:t xml:space="preserve"> 5.4.1熟悉和理解招标文件和停止评标</w:t>
      </w:r>
    </w:p>
    <w:p>
      <w:pPr>
        <w:pStyle w:val="null3"/>
        <w:ind w:firstLine="480"/>
      </w:pPr>
      <w:r>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t>二、本招标文件有下列情形之一的，评标委员会应当停止评标：</w:t>
      </w:r>
    </w:p>
    <w:p>
      <w:pPr>
        <w:pStyle w:val="null3"/>
        <w:ind w:firstLine="480"/>
      </w:pPr>
      <w:r>
        <w:rPr/>
        <w:t>（一）招标文件的规定存在歧义、重大缺陷的；</w:t>
      </w:r>
    </w:p>
    <w:p>
      <w:pPr>
        <w:pStyle w:val="null3"/>
        <w:ind w:firstLine="480"/>
      </w:pPr>
      <w:r>
        <w:rPr/>
        <w:t>（二）招标文件明显以不合理条件对供应商实行差别待遇或者歧视待遇的；</w:t>
      </w:r>
    </w:p>
    <w:p>
      <w:pPr>
        <w:pStyle w:val="null3"/>
        <w:ind w:firstLine="480"/>
      </w:pPr>
      <w:r>
        <w:rPr/>
        <w:t>（三）采购项目属于国家规定的优先、强制采购范围，但是招标文件未依法体现优先、强制采购相关规定的；</w:t>
      </w:r>
    </w:p>
    <w:p>
      <w:pPr>
        <w:pStyle w:val="null3"/>
        <w:ind w:firstLine="480"/>
      </w:pPr>
      <w:r>
        <w:rPr/>
        <w:t>（四）采购项目属于政府采购促进中小企业发展的范围，但是招标文件未依法体现促进中小企业发展相关规定的；</w:t>
      </w:r>
    </w:p>
    <w:p>
      <w:pPr>
        <w:pStyle w:val="null3"/>
        <w:ind w:firstLine="480"/>
      </w:pPr>
      <w:r>
        <w:rPr/>
        <w:t xml:space="preserve"> （五）招标文件规定的评标方法是综合评分法、最低评标价法之外的评标方法，或者虽然名称为综合评分法、最低评标价法，但实际上不符合国家规定；</w:t>
      </w:r>
    </w:p>
    <w:p>
      <w:pPr>
        <w:pStyle w:val="null3"/>
        <w:ind w:firstLine="480"/>
      </w:pPr>
      <w:r>
        <w:rPr/>
        <w:t>（六）招标文件将投标人的资格条件列为评分因素的；</w:t>
      </w:r>
    </w:p>
    <w:p>
      <w:pPr>
        <w:pStyle w:val="null3"/>
        <w:ind w:firstLine="480"/>
      </w:pPr>
      <w:r>
        <w:rPr/>
        <w:t>（七）招标文件有违反国家其他有关强制性规定的情形。</w:t>
      </w:r>
    </w:p>
    <w:p>
      <w:pPr>
        <w:pStyle w:val="null3"/>
        <w:ind w:firstLine="480"/>
      </w:pPr>
      <w:r>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sz w:val="24"/>
          <w:b/>
        </w:rPr>
        <w:t>5.4.2符合性审查</w:t>
      </w:r>
    </w:p>
    <w:p>
      <w:pPr>
        <w:pStyle w:val="null3"/>
        <w:ind w:firstLine="480"/>
      </w:pPr>
      <w:r>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t xml:space="preserve"> 在符合性审查过程中，如果出现评标委员会成员意见不一致的情况，按照少数服从多数的原则确定，但不得违背政府采购基本原则和招标文件规定。</w:t>
      </w:r>
    </w:p>
    <w:p>
      <w:pPr>
        <w:pStyle w:val="null3"/>
        <w:ind w:firstLine="480"/>
      </w:pPr>
      <w:r>
        <w:rPr/>
        <w:t>符合性审查标准见下表（按以下顺序审查）：</w:t>
      </w:r>
    </w:p>
    <w:p>
      <w:pPr>
        <w:pStyle w:val="null3"/>
      </w:pPr>
      <w:r>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t xml:space="preserve"> 序号</w:t>
            </w:r>
          </w:p>
        </w:tc>
        <w:tc>
          <w:tcPr>
            <w:tcW w:type="dxa" w:w="2492"/>
          </w:tcPr>
          <w:p>
            <w:pPr>
              <w:pStyle w:val="null3"/>
            </w:pPr>
            <w:r>
              <w:rPr/>
              <w:t xml:space="preserve"> 符合审查要求概况</w:t>
            </w:r>
          </w:p>
        </w:tc>
        <w:tc>
          <w:tcPr>
            <w:tcW w:type="dxa" w:w="3322"/>
          </w:tcPr>
          <w:p>
            <w:pPr>
              <w:pStyle w:val="null3"/>
            </w:pPr>
            <w:r>
              <w:rPr/>
              <w:t xml:space="preserve"> 评审点具体描述</w:t>
            </w:r>
          </w:p>
        </w:tc>
        <w:tc>
          <w:tcPr>
            <w:tcW w:type="dxa" w:w="1661"/>
          </w:tcPr>
          <w:p>
            <w:pPr>
              <w:pStyle w:val="null3"/>
            </w:pPr>
            <w:r>
              <w:rPr/>
              <w:t xml:space="preserve"> 关联格式</w:t>
            </w:r>
          </w:p>
        </w:tc>
      </w:tr>
      <w:tr>
        <w:tc>
          <w:tcPr>
            <w:tcW w:type="dxa" w:w="831"/>
          </w:tcPr>
          <w:p>
            <w:pPr>
              <w:pStyle w:val="null3"/>
            </w:pPr>
            <w:r>
              <w:rPr/>
              <w:t>1</w:t>
            </w:r>
          </w:p>
        </w:tc>
        <w:tc>
          <w:tcPr>
            <w:tcW w:type="dxa" w:w="2492"/>
          </w:tcPr>
          <w:p>
            <w:pPr>
              <w:pStyle w:val="null3"/>
            </w:pPr>
            <w:r>
              <w:rPr/>
              <w:t>不正当竞争预防措施（实质性要求）</w:t>
            </w:r>
          </w:p>
        </w:tc>
        <w:tc>
          <w:tcPr>
            <w:tcW w:type="dxa" w:w="3322"/>
          </w:tcPr>
          <w:p>
            <w:pPr>
              <w:pStyle w:val="null3"/>
            </w:pPr>
            <w:r>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t>技术商务部分（货物） 开标一览表 标的清单</w:t>
            </w:r>
          </w:p>
        </w:tc>
      </w:tr>
      <w:tr>
        <w:tc>
          <w:tcPr>
            <w:tcW w:type="dxa" w:w="831"/>
          </w:tcPr>
          <w:p>
            <w:pPr>
              <w:pStyle w:val="null3"/>
            </w:pPr>
            <w:r>
              <w:rPr/>
              <w:t>2</w:t>
            </w:r>
          </w:p>
        </w:tc>
        <w:tc>
          <w:tcPr>
            <w:tcW w:type="dxa" w:w="2492"/>
          </w:tcPr>
          <w:p>
            <w:pPr>
              <w:pStyle w:val="null3"/>
            </w:pPr>
            <w:r>
              <w:rPr/>
              <w:t>符合性检查</w:t>
            </w:r>
          </w:p>
        </w:tc>
        <w:tc>
          <w:tcPr>
            <w:tcW w:type="dxa" w:w="3322"/>
          </w:tcPr>
          <w:p>
            <w:pPr>
              <w:pStyle w:val="null3"/>
            </w:pPr>
            <w:r>
              <w:rPr/>
              <w:t>1、投标文件的完整性审查。 投标文件是否按照招标文件要求的格式编写； 2、投标文件的有效性审查。 投标文件的签署、加盖印章是否有效；提供的各种证明文件、数据、资料是否有效。 3、投标文件的响应性审查。 （1）投标报价是否超过采购预算或最高限价； （2）投标报价有效期是否符合招标文件的要求；</w:t>
            </w:r>
          </w:p>
        </w:tc>
        <w:tc>
          <w:tcPr>
            <w:tcW w:type="dxa" w:w="1661"/>
          </w:tcPr>
          <w:p>
            <w:pPr>
              <w:pStyle w:val="null3"/>
            </w:pPr>
            <w:r>
              <w:rPr/>
              <w:t>技术商务部分（货物） 开标一览表 投标函 中小企业声明函 残疾人福利性单位声明函 资格部分 标的清单 投标文件封面 监狱企业的证明文件</w:t>
            </w:r>
          </w:p>
        </w:tc>
      </w:tr>
      <w:tr>
        <w:tc>
          <w:tcPr>
            <w:tcW w:type="dxa" w:w="831"/>
          </w:tcPr>
          <w:p>
            <w:pPr>
              <w:pStyle w:val="null3"/>
            </w:pPr>
            <w:r>
              <w:rPr/>
              <w:t>3</w:t>
            </w:r>
          </w:p>
        </w:tc>
        <w:tc>
          <w:tcPr>
            <w:tcW w:type="dxa" w:w="2492"/>
          </w:tcPr>
          <w:p>
            <w:pPr>
              <w:pStyle w:val="null3"/>
            </w:pPr>
            <w:r>
              <w:rPr/>
              <w:t>货物合格性证明文件</w:t>
            </w:r>
          </w:p>
        </w:tc>
        <w:tc>
          <w:tcPr>
            <w:tcW w:type="dxa" w:w="3322"/>
          </w:tcPr>
          <w:p>
            <w:pPr>
              <w:pStyle w:val="null3"/>
            </w:pPr>
            <w:r>
              <w:rPr/>
              <w:t>所投产品属于医疗器械的，提供相关“医疗器械注册证”或“医疗器械备案证”</w:t>
            </w:r>
          </w:p>
        </w:tc>
        <w:tc>
          <w:tcPr>
            <w:tcW w:type="dxa" w:w="1661"/>
          </w:tcPr>
          <w:p>
            <w:pPr>
              <w:pStyle w:val="null3"/>
            </w:pPr>
            <w:r>
              <w:rPr/>
              <w:t>技术商务部分（货物）</w:t>
            </w:r>
          </w:p>
        </w:tc>
      </w:tr>
    </w:tbl>
    <w:p>
      <w:pPr>
        <w:pStyle w:val="null3"/>
        <w:ind w:firstLine="480"/>
      </w:pPr>
      <w:r>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sz w:val="24"/>
          <w:b/>
        </w:rPr>
        <w:t>5.4.3解释、澄清有关问题</w:t>
      </w:r>
    </w:p>
    <w:p>
      <w:pPr>
        <w:pStyle w:val="null3"/>
        <w:ind w:firstLine="480"/>
      </w:pPr>
      <w:r>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t>（一）投标人投标文件中不响应招标文件规定的技术参数指标和商务应答；</w:t>
      </w:r>
    </w:p>
    <w:p>
      <w:pPr>
        <w:pStyle w:val="null3"/>
        <w:ind w:firstLine="480"/>
      </w:pPr>
      <w:r>
        <w:rPr/>
        <w:t>（二）投标人投标文件中未提供的证明其是否符合招标文件资格、符合性规定要求的相关材料。</w:t>
      </w:r>
    </w:p>
    <w:p>
      <w:pPr>
        <w:pStyle w:val="null3"/>
        <w:ind w:firstLine="480"/>
      </w:pPr>
      <w:r>
        <w:rPr/>
        <w:t>（三）投标人投标文件中的材料因印刷、影印等不清晰而难以辨认的。</w:t>
      </w:r>
    </w:p>
    <w:p>
      <w:pPr>
        <w:pStyle w:val="null3"/>
        <w:ind w:firstLine="480"/>
      </w:pPr>
      <w:r>
        <w:rPr/>
        <w:t>四、投标文件报价出现下列情况的，按以下原则处理：</w:t>
      </w:r>
    </w:p>
    <w:p>
      <w:pPr>
        <w:pStyle w:val="null3"/>
        <w:ind w:firstLine="480"/>
      </w:pPr>
      <w:r>
        <w:rPr/>
        <w:t>（一）投标文件中开标一览表（报价表）内容与投标文件中相应内容不一致的，以开标一览表（报价表）为准；</w:t>
      </w:r>
    </w:p>
    <w:p>
      <w:pPr>
        <w:pStyle w:val="null3"/>
        <w:ind w:firstLine="480"/>
      </w:pPr>
      <w:r>
        <w:rPr/>
        <w:t>（二）大写金额和小写金额不一致的，以大写金额为准，但大写金额出现文字错误，导致金额无法判断的除外；</w:t>
      </w:r>
    </w:p>
    <w:p>
      <w:pPr>
        <w:pStyle w:val="null3"/>
        <w:ind w:firstLine="480"/>
      </w:pPr>
      <w:r>
        <w:rPr/>
        <w:t>（三）单价金额小数点或者百分比有明显错位的，以开标一览表总价为准，并修改单价；</w:t>
      </w:r>
    </w:p>
    <w:p>
      <w:pPr>
        <w:pStyle w:val="null3"/>
        <w:ind w:firstLine="480"/>
      </w:pPr>
      <w:r>
        <w:rPr/>
        <w:t>（四）总价金额与按单价汇总金额不一致的，以单价金额计算结果为准。</w:t>
      </w:r>
    </w:p>
    <w:p>
      <w:pPr>
        <w:pStyle w:val="null3"/>
        <w:ind w:firstLine="480"/>
      </w:pPr>
      <w:r>
        <w:rPr/>
        <w:t xml:space="preserve"> 同时出现两种以上不一致的，按照前款规定的顺序修正。修正后的报价经投标人确认后产生约束力，投标人不确认的，其投标无效。</w:t>
      </w:r>
    </w:p>
    <w:p>
      <w:pPr>
        <w:pStyle w:val="null3"/>
        <w:ind w:firstLine="480"/>
      </w:pPr>
      <w:r>
        <w:rPr/>
        <w:t>五、对不同语言文本投标文件的解释发生异议的，以中文文本为准。</w:t>
      </w:r>
    </w:p>
    <w:p>
      <w:pPr>
        <w:pStyle w:val="null3"/>
        <w:ind w:firstLine="480"/>
      </w:pPr>
      <w:r>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t>评标委员会应当积极履行澄清、说明或者更正的职责，不得滥用权力。</w:t>
      </w:r>
    </w:p>
    <w:p>
      <w:pPr>
        <w:pStyle w:val="null3"/>
        <w:outlineLvl w:val="3"/>
      </w:pPr>
      <w:r>
        <w:rPr>
          <w:sz w:val="24"/>
          <w:b/>
        </w:rPr>
        <w:t>5.4.4比较与评价</w:t>
      </w:r>
    </w:p>
    <w:p>
      <w:pPr>
        <w:pStyle w:val="null3"/>
        <w:ind w:firstLine="480"/>
      </w:pPr>
      <w:r>
        <w:rPr/>
        <w:t xml:space="preserve"> 评标委员会应当按照招标文件规定的评标细则及标准，对符合性检查合格的投标文件进行商务和技术评估，综合比较和评价。</w:t>
      </w:r>
    </w:p>
    <w:p>
      <w:pPr>
        <w:pStyle w:val="null3"/>
        <w:outlineLvl w:val="3"/>
      </w:pPr>
      <w:r>
        <w:rPr>
          <w:sz w:val="24"/>
          <w:b/>
        </w:rPr>
        <w:t xml:space="preserve"> 5.4.5复核</w:t>
      </w:r>
    </w:p>
    <w:p>
      <w:pPr>
        <w:pStyle w:val="null3"/>
        <w:ind w:firstLine="480"/>
      </w:pPr>
      <w:r>
        <w:rPr/>
        <w:t xml:space="preserve"> 评分汇总结束后，评标委员会应当进行复核，对拟推荐为中标候选供应商、报价最低、投标文件被认定为无效等进行重点复核。</w:t>
      </w:r>
    </w:p>
    <w:p>
      <w:pPr>
        <w:pStyle w:val="null3"/>
        <w:ind w:firstLine="480"/>
      </w:pPr>
      <w:r>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t>评标结果汇总完成后，除下列情形外，任何人不得修改评标结果：</w:t>
      </w:r>
    </w:p>
    <w:p>
      <w:pPr>
        <w:pStyle w:val="null3"/>
        <w:ind w:firstLine="480"/>
      </w:pPr>
      <w:r>
        <w:rPr/>
        <w:t>（一）分值汇总计算错误的；</w:t>
      </w:r>
    </w:p>
    <w:p>
      <w:pPr>
        <w:pStyle w:val="null3"/>
        <w:ind w:firstLine="480"/>
      </w:pPr>
      <w:r>
        <w:rPr/>
        <w:t>（二）分项评分超出评分标准范围的；</w:t>
      </w:r>
    </w:p>
    <w:p>
      <w:pPr>
        <w:pStyle w:val="null3"/>
        <w:ind w:firstLine="480"/>
      </w:pPr>
      <w:r>
        <w:rPr/>
        <w:t>（三）评标委员会成员对客观评审因素评分不一致的；</w:t>
      </w:r>
    </w:p>
    <w:p>
      <w:pPr>
        <w:pStyle w:val="null3"/>
        <w:ind w:firstLine="480"/>
      </w:pPr>
      <w:r>
        <w:rPr/>
        <w:t>（四）经评标委员会认定评分畸高、畸低的。</w:t>
      </w:r>
    </w:p>
    <w:p>
      <w:pPr>
        <w:pStyle w:val="null3"/>
        <w:ind w:firstLine="480"/>
      </w:pPr>
      <w:r>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sz w:val="24"/>
          <w:b/>
        </w:rPr>
        <w:t>5.4.6确定中标候选人名单</w:t>
      </w:r>
    </w:p>
    <w:p>
      <w:pPr>
        <w:pStyle w:val="null3"/>
      </w:pPr>
      <w:r>
        <w:rPr/>
        <w:t>采购包1：</w:t>
      </w:r>
      <w:r>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sz w:val="24"/>
          <w:b/>
        </w:rPr>
        <w:t>5.4.7编写评标报告</w:t>
      </w:r>
    </w:p>
    <w:p>
      <w:pPr>
        <w:pStyle w:val="null3"/>
        <w:ind w:firstLine="480"/>
      </w:pPr>
      <w:r>
        <w:rPr/>
        <w:t>评标报告是评标委员会根据全体评标成员签字的评标记录和评标结果编写的报告，其主要内容包括：</w:t>
      </w:r>
    </w:p>
    <w:p>
      <w:pPr>
        <w:pStyle w:val="null3"/>
        <w:ind w:firstLine="480"/>
      </w:pPr>
      <w:r>
        <w:rPr/>
        <w:t>一、招标公告刊登的媒体名称、开标日期和地点；</w:t>
      </w:r>
    </w:p>
    <w:p>
      <w:pPr>
        <w:pStyle w:val="null3"/>
        <w:ind w:firstLine="480"/>
      </w:pPr>
      <w:r>
        <w:rPr/>
        <w:t>二、投标人名单和评标委员会成员名单；</w:t>
      </w:r>
    </w:p>
    <w:p>
      <w:pPr>
        <w:pStyle w:val="null3"/>
        <w:ind w:firstLine="480"/>
      </w:pPr>
      <w:r>
        <w:rPr/>
        <w:t>三、评审方法和标准；</w:t>
      </w:r>
    </w:p>
    <w:p>
      <w:pPr>
        <w:pStyle w:val="null3"/>
        <w:ind w:firstLine="480"/>
      </w:pPr>
      <w:r>
        <w:rPr/>
        <w:t>四、开标记录和评审情况及说明，包括投标无效供应商名单及原因；</w:t>
      </w:r>
    </w:p>
    <w:p>
      <w:pPr>
        <w:pStyle w:val="null3"/>
        <w:ind w:firstLine="480"/>
      </w:pPr>
      <w:r>
        <w:rPr/>
        <w:t>五、评标结果，确定的中标候选人名单或者经采购人委托直接确定的中标人</w:t>
      </w:r>
    </w:p>
    <w:p>
      <w:pPr>
        <w:pStyle w:val="null3"/>
        <w:ind w:firstLine="480"/>
      </w:pPr>
      <w:r>
        <w:rPr/>
        <w:t xml:space="preserve"> 六、其他需要说明的情况，包括评标过程中投标人根据评标委员会要求进行的澄清、说明或者补正，评标委员会成员的更换等；</w:t>
      </w:r>
    </w:p>
    <w:p>
      <w:pPr>
        <w:pStyle w:val="null3"/>
        <w:ind w:firstLine="480"/>
      </w:pPr>
      <w:r>
        <w:rPr/>
        <w:t>七、报价最高的投标人为中标候选人的，评标委员会应当对其报价的合理性予以特别说明。</w:t>
      </w:r>
    </w:p>
    <w:p>
      <w:pPr>
        <w:pStyle w:val="null3"/>
        <w:ind w:firstLine="480"/>
      </w:pPr>
      <w:r>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sz w:val="28"/>
          <w:b/>
        </w:rPr>
        <w:t>5.5评标争议处理规则</w:t>
      </w:r>
    </w:p>
    <w:p>
      <w:pPr>
        <w:pStyle w:val="null3"/>
        <w:ind w:firstLine="480"/>
      </w:pPr>
      <w:r>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sz w:val="28"/>
          <w:b/>
        </w:rPr>
        <w:t>5.6评标细则及标准</w:t>
      </w:r>
    </w:p>
    <w:p>
      <w:pPr>
        <w:pStyle w:val="null3"/>
        <w:ind w:firstLine="480"/>
      </w:pPr>
      <w:r>
        <w:rPr/>
        <w:t xml:space="preserve"> 一、评标委员会只对通过资格审查的投标文件，根据招标文件的要求采用相同的评标程序、评分办法及标准进行评价和比较。</w:t>
      </w:r>
    </w:p>
    <w:p>
      <w:pPr>
        <w:pStyle w:val="null3"/>
        <w:ind w:firstLine="480"/>
      </w:pPr>
      <w:r>
        <w:rPr/>
        <w:t>二、评标委员会成员应依据招标文件规定的评分标准和方法独立评审。</w:t>
      </w:r>
    </w:p>
    <w:p>
      <w:pPr>
        <w:pStyle w:val="null3"/>
        <w:outlineLvl w:val="3"/>
      </w:pPr>
      <w:r>
        <w:rPr>
          <w:sz w:val="24"/>
          <w:b/>
        </w:rPr>
        <w:t>5.6.1评分办法</w:t>
      </w:r>
    </w:p>
    <w:p>
      <w:pPr>
        <w:pStyle w:val="null3"/>
        <w:ind w:firstLine="480"/>
      </w:pPr>
      <w:r>
        <w:rPr/>
        <w:t>若采用综合评分法的，由评标委员会各成员对通过资格检查和符合性审查的投标人的投标文件进行独立评审。 投标报价得分=（评标基准价／投标报价）×100</w:t>
      </w:r>
    </w:p>
    <w:p>
      <w:pPr>
        <w:pStyle w:val="null3"/>
        <w:ind w:firstLine="480"/>
      </w:pPr>
      <w:r>
        <w:rPr/>
        <w:t>评标总得分＝F1×A1＋F2×A2＋……＋Fn×An</w:t>
      </w:r>
    </w:p>
    <w:p>
      <w:pPr>
        <w:pStyle w:val="null3"/>
        <w:ind w:firstLine="480"/>
      </w:pPr>
      <w:r>
        <w:rPr/>
        <w:t>F1、F2……Fn分别为各项评审因素的得分；</w:t>
      </w:r>
    </w:p>
    <w:p>
      <w:pPr>
        <w:pStyle w:val="null3"/>
        <w:ind w:firstLine="480"/>
      </w:pPr>
      <w:r>
        <w:rPr/>
        <w:t>A1、A2、……An 分别为各项评审因素所占的权重（A1＋A2＋……＋An＝1）。</w:t>
      </w:r>
    </w:p>
    <w:p>
      <w:pPr>
        <w:pStyle w:val="null3"/>
        <w:ind w:firstLine="480"/>
      </w:pPr>
      <w:r>
        <w:rPr/>
        <w:t>评标过程中，不得去掉报价中的最高报价和最低报价。</w:t>
      </w:r>
    </w:p>
    <w:p>
      <w:pPr>
        <w:pStyle w:val="null3"/>
        <w:ind w:firstLine="480"/>
      </w:pPr>
      <w:r>
        <w:rPr/>
        <w:t>因落实政府采购政策进行价格调整的，以调整后的价格计算评标基准价和投标报价。</w:t>
      </w:r>
    </w:p>
    <w:p>
      <w:pPr>
        <w:pStyle w:val="null3"/>
        <w:outlineLvl w:val="3"/>
      </w:pPr>
      <w:r>
        <w:rPr>
          <w:sz w:val="24"/>
          <w:b/>
        </w:rPr>
        <w:t>5.6.2评分标准</w:t>
      </w:r>
    </w:p>
    <w:p>
      <w:pPr>
        <w:pStyle w:val="null3"/>
      </w:pPr>
      <w:r>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t xml:space="preserve"> 评审因素</w:t>
            </w:r>
          </w:p>
        </w:tc>
        <w:tc>
          <w:tcPr>
            <w:tcW w:type="dxa" w:w="5815"/>
            <w:gridSpan w:val="4"/>
          </w:tcPr>
          <w:p>
            <w:pPr>
              <w:pStyle w:val="null3"/>
              <w:jc w:val="center"/>
            </w:pPr>
            <w:r>
              <w:rPr/>
              <w:t xml:space="preserve"> 评审标准</w:t>
            </w:r>
          </w:p>
        </w:tc>
      </w:tr>
      <w:tr>
        <w:tc>
          <w:tcPr>
            <w:tcW w:type="dxa" w:w="2492"/>
            <w:gridSpan w:val="2"/>
          </w:tcPr>
          <w:p>
            <w:pPr>
              <w:pStyle w:val="null3"/>
              <w:jc w:val="center"/>
            </w:pPr>
            <w:r>
              <w:rPr/>
              <w:t xml:space="preserve"> 分值构成</w:t>
            </w:r>
          </w:p>
        </w:tc>
        <w:tc>
          <w:tcPr>
            <w:tcW w:type="dxa" w:w="5815"/>
            <w:gridSpan w:val="4"/>
          </w:tcPr>
          <w:p>
            <w:pPr>
              <w:pStyle w:val="null3"/>
            </w:pPr>
            <w:r>
              <w:rPr/>
              <w:t>详细评审70.0000分</w:t>
            </w:r>
          </w:p>
          <w:p>
            <w:pPr>
              <w:pStyle w:val="null3"/>
            </w:pPr>
            <w:r>
              <w:rPr/>
              <w:t>报价得分30.0000分</w:t>
            </w:r>
          </w:p>
        </w:tc>
      </w:tr>
      <w:tr>
        <w:tc>
          <w:tcPr>
            <w:tcW w:type="dxa" w:w="831"/>
          </w:tcPr>
          <w:p>
            <w:pPr>
              <w:pStyle w:val="null3"/>
              <w:jc w:val="center"/>
            </w:pPr>
            <w:r>
              <w:rPr/>
              <w:t xml:space="preserve"> 评审因素分类</w:t>
            </w:r>
          </w:p>
        </w:tc>
        <w:tc>
          <w:tcPr>
            <w:tcW w:type="dxa" w:w="1661"/>
          </w:tcPr>
          <w:p>
            <w:pPr>
              <w:pStyle w:val="null3"/>
              <w:jc w:val="center"/>
            </w:pPr>
            <w:r>
              <w:rPr/>
              <w:t xml:space="preserve"> 评审项</w:t>
            </w:r>
          </w:p>
        </w:tc>
        <w:tc>
          <w:tcPr>
            <w:tcW w:type="dxa" w:w="2492"/>
          </w:tcPr>
          <w:p>
            <w:pPr>
              <w:pStyle w:val="null3"/>
              <w:jc w:val="center"/>
            </w:pPr>
            <w:r>
              <w:rPr/>
              <w:t xml:space="preserve"> 详细描述</w:t>
            </w:r>
          </w:p>
        </w:tc>
        <w:tc>
          <w:tcPr>
            <w:tcW w:type="dxa" w:w="831"/>
          </w:tcPr>
          <w:p>
            <w:pPr>
              <w:pStyle w:val="null3"/>
              <w:jc w:val="center"/>
            </w:pPr>
            <w:r>
              <w:rPr/>
              <w:t xml:space="preserve"> 分值</w:t>
            </w:r>
          </w:p>
        </w:tc>
        <w:tc>
          <w:tcPr>
            <w:tcW w:type="dxa" w:w="831"/>
          </w:tcPr>
          <w:p>
            <w:pPr>
              <w:pStyle w:val="null3"/>
              <w:jc w:val="center"/>
            </w:pPr>
            <w:r>
              <w:rPr/>
              <w:t xml:space="preserve"> 客观/主观</w:t>
            </w:r>
          </w:p>
        </w:tc>
        <w:tc>
          <w:tcPr>
            <w:tcW w:type="dxa" w:w="1661"/>
          </w:tcPr>
          <w:p>
            <w:pPr>
              <w:pStyle w:val="null3"/>
              <w:jc w:val="center"/>
            </w:pPr>
            <w:r>
              <w:rPr/>
              <w:t xml:space="preserve"> 关联格式</w:t>
            </w:r>
          </w:p>
        </w:tc>
      </w:tr>
      <w:tr>
        <w:tc>
          <w:tcPr>
            <w:tcW w:type="dxa" w:w="831"/>
            <w:vMerge w:val="restart"/>
          </w:tcPr>
          <w:p>
            <w:pPr>
              <w:pStyle w:val="null3"/>
            </w:pPr>
            <w:r>
              <w:rPr/>
              <w:t>详细评审</w:t>
            </w:r>
          </w:p>
        </w:tc>
        <w:tc>
          <w:tcPr>
            <w:tcW w:type="dxa" w:w="1661"/>
          </w:tcPr>
          <w:p>
            <w:pPr>
              <w:pStyle w:val="null3"/>
            </w:pPr>
            <w:r>
              <w:rPr/>
              <w:t>技术参数的响应程度</w:t>
            </w:r>
          </w:p>
        </w:tc>
        <w:tc>
          <w:tcPr>
            <w:tcW w:type="dxa" w:w="2492"/>
          </w:tcPr>
          <w:p>
            <w:pPr>
              <w:pStyle w:val="null3"/>
            </w:pPr>
            <w:r>
              <w:rPr/>
              <w:t>投标设备或产品技术参数清楚、明确，满足或优于招标文件要求，无重大偏离，技术资料齐全。（供应商需提供包括但不限于说明书、产品彩页、技术白皮书、检测报告等技术证明材料作为评审依据） 完全满足技术参数要求，得30分。若任意一项的技术参数不满足招标文件要求，每项扣1.5分，扣完为止。</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技术商务部分（货物）</w:t>
            </w:r>
          </w:p>
        </w:tc>
      </w:tr>
      <w:tr>
        <w:tc>
          <w:tcPr>
            <w:tcW w:type="dxa" w:w="831"/>
            <w:vMerge/>
          </w:tcPr>
          <w:p/>
        </w:tc>
        <w:tc>
          <w:tcPr>
            <w:tcW w:type="dxa" w:w="1661"/>
          </w:tcPr>
          <w:p>
            <w:pPr>
              <w:pStyle w:val="null3"/>
            </w:pPr>
            <w:r>
              <w:rPr/>
              <w:t>产品功能配置等</w:t>
            </w:r>
          </w:p>
        </w:tc>
        <w:tc>
          <w:tcPr>
            <w:tcW w:type="dxa" w:w="2492"/>
          </w:tcPr>
          <w:p>
            <w:pPr>
              <w:pStyle w:val="null3"/>
            </w:pPr>
            <w:r>
              <w:rPr/>
              <w:t>1、所响应设备或产品配置齐全，整体功能完备且满足使用要求、提供了响应产品技术支持文件（提供生产厂家确认的、相应的功能证明材料），根据响应情况得10～7分。 2、所响应设备或产品配置较齐全，整体功能基本满足使用要求、提供了响应产品技术支持文件（提供生产厂家确认的、相应的功能证明材料），根据响应情况得6.9～3分。 3、配置较差，功能存在明显不满足要求的情况，根据响应情况得2.9～0分。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技术商务部分（货物）</w:t>
            </w:r>
          </w:p>
        </w:tc>
      </w:tr>
      <w:tr>
        <w:tc>
          <w:tcPr>
            <w:tcW w:type="dxa" w:w="831"/>
            <w:vMerge/>
          </w:tcPr>
          <w:p/>
        </w:tc>
        <w:tc>
          <w:tcPr>
            <w:tcW w:type="dxa" w:w="1661"/>
          </w:tcPr>
          <w:p>
            <w:pPr>
              <w:pStyle w:val="null3"/>
            </w:pPr>
            <w:r>
              <w:rPr/>
              <w:t>来源渠道合法证明文件</w:t>
            </w:r>
          </w:p>
        </w:tc>
        <w:tc>
          <w:tcPr>
            <w:tcW w:type="dxa" w:w="2492"/>
          </w:tcPr>
          <w:p>
            <w:pPr>
              <w:pStyle w:val="null3"/>
            </w:pPr>
            <w:r>
              <w:rPr/>
              <w:t>提供招标内容中所要求设备或产品的货物来源渠道合法证明文件（包括但不限于原厂授权、销售协议、代理协议等）的，根据响应情况得5～0分。</w:t>
            </w:r>
          </w:p>
        </w:tc>
        <w:tc>
          <w:tcPr>
            <w:tcW w:type="dxa" w:w="831"/>
          </w:tcPr>
          <w:p>
            <w:pPr>
              <w:pStyle w:val="null3"/>
              <w:jc w:val="right"/>
            </w:pPr>
            <w:r>
              <w:rPr/>
              <w:t>5.0000</w:t>
            </w:r>
          </w:p>
        </w:tc>
        <w:tc>
          <w:tcPr>
            <w:tcW w:type="dxa" w:w="831"/>
          </w:tcPr>
          <w:p>
            <w:pPr>
              <w:pStyle w:val="null3"/>
            </w:pPr>
            <w:r>
              <w:rPr/>
              <w:t>主观</w:t>
            </w:r>
          </w:p>
        </w:tc>
        <w:tc>
          <w:tcPr>
            <w:tcW w:type="dxa" w:w="1661"/>
          </w:tcPr>
          <w:p>
            <w:pPr>
              <w:pStyle w:val="null3"/>
            </w:pPr>
            <w:r>
              <w:rPr/>
              <w:t>技术商务部分（货物）</w:t>
            </w:r>
          </w:p>
        </w:tc>
      </w:tr>
      <w:tr>
        <w:tc>
          <w:tcPr>
            <w:tcW w:type="dxa" w:w="831"/>
            <w:vMerge/>
          </w:tcPr>
          <w:p/>
        </w:tc>
        <w:tc>
          <w:tcPr>
            <w:tcW w:type="dxa" w:w="1661"/>
          </w:tcPr>
          <w:p>
            <w:pPr>
              <w:pStyle w:val="null3"/>
            </w:pPr>
            <w:r>
              <w:rPr/>
              <w:t>项目整体实施方案</w:t>
            </w:r>
          </w:p>
        </w:tc>
        <w:tc>
          <w:tcPr>
            <w:tcW w:type="dxa" w:w="2492"/>
          </w:tcPr>
          <w:p>
            <w:pPr>
              <w:pStyle w:val="null3"/>
            </w:pPr>
            <w:r>
              <w:rPr/>
              <w:t>根据对各供应商的整体实施方案(根据采购人现状，设计合理的措施方案。包括但不限于：安装调试进度计划及措施方案、质量保证措施、安全保证措施，劳动力安排、主要机械设备配备计划等)。 1、方案完整可行，针对采购人现状合理设计相关方案与措施，满足采购人实际需求，描述条理清晰，有较高针对性，根据响应情况得10～7分。 2、方案较为完整，相关方案与措施基本满足采购人实际需求，根据响应情况得6.9～3分。 3、方案有明显缺陷，针对性较差，根据响应情况得2.9～0分。</w:t>
            </w:r>
          </w:p>
        </w:tc>
        <w:tc>
          <w:tcPr>
            <w:tcW w:type="dxa" w:w="831"/>
          </w:tcPr>
          <w:p>
            <w:pPr>
              <w:pStyle w:val="null3"/>
              <w:jc w:val="right"/>
            </w:pPr>
            <w:r>
              <w:rPr/>
              <w:t>10.0000</w:t>
            </w:r>
          </w:p>
        </w:tc>
        <w:tc>
          <w:tcPr>
            <w:tcW w:type="dxa" w:w="831"/>
          </w:tcPr>
          <w:p>
            <w:pPr>
              <w:pStyle w:val="null3"/>
            </w:pPr>
            <w:r>
              <w:rPr/>
              <w:t>主观</w:t>
            </w:r>
          </w:p>
        </w:tc>
        <w:tc>
          <w:tcPr>
            <w:tcW w:type="dxa" w:w="1661"/>
          </w:tcPr>
          <w:p>
            <w:pPr>
              <w:pStyle w:val="null3"/>
            </w:pPr>
            <w:r>
              <w:rPr/>
              <w:t>技术商务部分（货物）</w:t>
            </w:r>
          </w:p>
        </w:tc>
      </w:tr>
      <w:tr>
        <w:tc>
          <w:tcPr>
            <w:tcW w:type="dxa" w:w="831"/>
            <w:vMerge/>
          </w:tcPr>
          <w:p/>
        </w:tc>
        <w:tc>
          <w:tcPr>
            <w:tcW w:type="dxa" w:w="1661"/>
          </w:tcPr>
          <w:p>
            <w:pPr>
              <w:pStyle w:val="null3"/>
            </w:pPr>
            <w:r>
              <w:rPr/>
              <w:t>售后服务1</w:t>
            </w:r>
          </w:p>
        </w:tc>
        <w:tc>
          <w:tcPr>
            <w:tcW w:type="dxa" w:w="2492"/>
          </w:tcPr>
          <w:p>
            <w:pPr>
              <w:pStyle w:val="null3"/>
            </w:pPr>
            <w:r>
              <w:rPr/>
              <w:t>1、有可靠的售后服务承诺和措施，供应商或厂家售后服务机构运行正常，能够在报修后24小时内派技术人员到场提供技术支持和售后服务（提供证明材料，如租房协议或产权证明材料、当地应用技术人员联系方式、厂家维修授权证书等证明材料）由评标委员会综合评审，根据响应情况得3～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技术商务部分（货物）</w:t>
            </w:r>
          </w:p>
        </w:tc>
      </w:tr>
      <w:tr>
        <w:tc>
          <w:tcPr>
            <w:tcW w:type="dxa" w:w="831"/>
            <w:vMerge/>
          </w:tcPr>
          <w:p/>
        </w:tc>
        <w:tc>
          <w:tcPr>
            <w:tcW w:type="dxa" w:w="1661"/>
          </w:tcPr>
          <w:p>
            <w:pPr>
              <w:pStyle w:val="null3"/>
            </w:pPr>
            <w:r>
              <w:rPr/>
              <w:t>售后服务2</w:t>
            </w:r>
          </w:p>
        </w:tc>
        <w:tc>
          <w:tcPr>
            <w:tcW w:type="dxa" w:w="2492"/>
          </w:tcPr>
          <w:p>
            <w:pPr>
              <w:pStyle w:val="null3"/>
            </w:pPr>
            <w:r>
              <w:rPr/>
              <w:t>2、 免费对采购方技术人员的操作、保养等方面进行专业培训，须列出具体培训工作的响应方案并编制详细的响应说明（响应说明需包含培训具体内容、时长、地点等内容，保证使用人员正常操作设备的各种功能）。由评标委员会综合评审，根据响应情况得3～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技术商务部分（货物）</w:t>
            </w:r>
          </w:p>
        </w:tc>
      </w:tr>
      <w:tr>
        <w:tc>
          <w:tcPr>
            <w:tcW w:type="dxa" w:w="831"/>
            <w:vMerge/>
          </w:tcPr>
          <w:p/>
        </w:tc>
        <w:tc>
          <w:tcPr>
            <w:tcW w:type="dxa" w:w="1661"/>
          </w:tcPr>
          <w:p>
            <w:pPr>
              <w:pStyle w:val="null3"/>
            </w:pPr>
            <w:r>
              <w:rPr/>
              <w:t>售后服务3</w:t>
            </w:r>
          </w:p>
        </w:tc>
        <w:tc>
          <w:tcPr>
            <w:tcW w:type="dxa" w:w="2492"/>
          </w:tcPr>
          <w:p>
            <w:pPr>
              <w:pStyle w:val="null3"/>
            </w:pPr>
            <w:r>
              <w:rPr/>
              <w:t>3、提供所响应产品原厂售后服务承诺函，根据响应情况得3～0分。</w:t>
            </w:r>
          </w:p>
        </w:tc>
        <w:tc>
          <w:tcPr>
            <w:tcW w:type="dxa" w:w="831"/>
          </w:tcPr>
          <w:p>
            <w:pPr>
              <w:pStyle w:val="null3"/>
              <w:jc w:val="right"/>
            </w:pPr>
            <w:r>
              <w:rPr/>
              <w:t>3.0000</w:t>
            </w:r>
          </w:p>
        </w:tc>
        <w:tc>
          <w:tcPr>
            <w:tcW w:type="dxa" w:w="831"/>
          </w:tcPr>
          <w:p>
            <w:pPr>
              <w:pStyle w:val="null3"/>
            </w:pPr>
            <w:r>
              <w:rPr/>
              <w:t>主观</w:t>
            </w:r>
          </w:p>
        </w:tc>
        <w:tc>
          <w:tcPr>
            <w:tcW w:type="dxa" w:w="1661"/>
          </w:tcPr>
          <w:p>
            <w:pPr>
              <w:pStyle w:val="null3"/>
            </w:pPr>
            <w:r>
              <w:rPr/>
              <w:t>技术商务部分（货物）</w:t>
            </w:r>
          </w:p>
        </w:tc>
      </w:tr>
      <w:tr>
        <w:tc>
          <w:tcPr>
            <w:tcW w:type="dxa" w:w="831"/>
            <w:vMerge/>
          </w:tcPr>
          <w:p/>
        </w:tc>
        <w:tc>
          <w:tcPr>
            <w:tcW w:type="dxa" w:w="1661"/>
          </w:tcPr>
          <w:p>
            <w:pPr>
              <w:pStyle w:val="null3"/>
            </w:pPr>
            <w:r>
              <w:rPr/>
              <w:t>业绩</w:t>
            </w:r>
          </w:p>
        </w:tc>
        <w:tc>
          <w:tcPr>
            <w:tcW w:type="dxa" w:w="2492"/>
          </w:tcPr>
          <w:p>
            <w:pPr>
              <w:pStyle w:val="null3"/>
            </w:pPr>
            <w:r>
              <w:rPr/>
              <w:t>供应商提供2021年1月1日之日起（以合同签署日期为准）自身同类产品的业绩证明（合同复印件加盖单位公章）；每提供一份有效业绩得1分，最高得6分。</w:t>
            </w:r>
          </w:p>
        </w:tc>
        <w:tc>
          <w:tcPr>
            <w:tcW w:type="dxa" w:w="831"/>
          </w:tcPr>
          <w:p>
            <w:pPr>
              <w:pStyle w:val="null3"/>
              <w:jc w:val="right"/>
            </w:pPr>
            <w:r>
              <w:rPr/>
              <w:t>6.0000</w:t>
            </w:r>
          </w:p>
        </w:tc>
        <w:tc>
          <w:tcPr>
            <w:tcW w:type="dxa" w:w="831"/>
          </w:tcPr>
          <w:p>
            <w:pPr>
              <w:pStyle w:val="null3"/>
            </w:pPr>
            <w:r>
              <w:rPr/>
              <w:t>客观</w:t>
            </w:r>
          </w:p>
        </w:tc>
        <w:tc>
          <w:tcPr>
            <w:tcW w:type="dxa" w:w="1661"/>
          </w:tcPr>
          <w:p>
            <w:pPr>
              <w:pStyle w:val="null3"/>
            </w:pPr>
            <w:r>
              <w:rPr/>
              <w:t>技术商务部分（货物）</w:t>
            </w:r>
          </w:p>
        </w:tc>
      </w:tr>
      <w:tr>
        <w:tc>
          <w:tcPr>
            <w:tcW w:type="dxa" w:w="831"/>
          </w:tcPr>
          <w:p>
            <w:pPr>
              <w:pStyle w:val="null3"/>
            </w:pPr>
            <w:r>
              <w:rPr/>
              <w:t>价格分</w:t>
            </w:r>
          </w:p>
        </w:tc>
        <w:tc>
          <w:tcPr>
            <w:tcW w:type="dxa" w:w="1661"/>
          </w:tcPr>
          <w:p>
            <w:pPr>
              <w:pStyle w:val="null3"/>
            </w:pPr>
            <w:r>
              <w:rPr/>
              <w:t>价格分</w:t>
            </w:r>
          </w:p>
        </w:tc>
        <w:tc>
          <w:tcPr>
            <w:tcW w:type="dxa" w:w="2492"/>
          </w:tcPr>
          <w:p>
            <w:pPr>
              <w:pStyle w:val="null3"/>
            </w:pPr>
            <w:r>
              <w:rPr/>
              <w:t>1、最低评标价为评标基准价，得30分。 2、按（评标基准价/评标价×30）的公式计算价格得分。</w:t>
            </w:r>
          </w:p>
        </w:tc>
        <w:tc>
          <w:tcPr>
            <w:tcW w:type="dxa" w:w="831"/>
          </w:tcPr>
          <w:p>
            <w:pPr>
              <w:pStyle w:val="null3"/>
              <w:jc w:val="right"/>
            </w:pPr>
            <w:r>
              <w:rPr/>
              <w:t>30.0000</w:t>
            </w:r>
          </w:p>
        </w:tc>
        <w:tc>
          <w:tcPr>
            <w:tcW w:type="dxa" w:w="831"/>
          </w:tcPr>
          <w:p>
            <w:pPr>
              <w:pStyle w:val="null3"/>
            </w:pPr>
            <w:r>
              <w:rPr/>
              <w:t>客观</w:t>
            </w:r>
          </w:p>
        </w:tc>
        <w:tc>
          <w:tcPr>
            <w:tcW w:type="dxa" w:w="1661"/>
          </w:tcPr>
          <w:p>
            <w:pPr>
              <w:pStyle w:val="null3"/>
            </w:pPr>
            <w:r>
              <w:rPr/>
              <w:t>开标一览表</w:t>
            </w:r>
          </w:p>
          <w:p>
            <w:pPr>
              <w:pStyle w:val="null3"/>
            </w:pPr>
            <w:r>
              <w:rPr/>
              <w:t>标的清单</w:t>
            </w:r>
          </w:p>
        </w:tc>
      </w:tr>
    </w:tbl>
    <w:p>
      <w:pPr>
        <w:pStyle w:val="null3"/>
      </w:pPr>
      <w:r>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t xml:space="preserve"> 序号</w:t>
            </w:r>
          </w:p>
        </w:tc>
        <w:tc>
          <w:tcPr>
            <w:tcW w:type="dxa" w:w="1661"/>
          </w:tcPr>
          <w:p>
            <w:pPr>
              <w:pStyle w:val="null3"/>
            </w:pPr>
            <w:r>
              <w:rPr/>
              <w:t xml:space="preserve"> 情形</w:t>
            </w:r>
          </w:p>
        </w:tc>
        <w:tc>
          <w:tcPr>
            <w:tcW w:type="dxa" w:w="1661"/>
          </w:tcPr>
          <w:p>
            <w:pPr>
              <w:pStyle w:val="null3"/>
            </w:pPr>
            <w:r>
              <w:rPr/>
              <w:t xml:space="preserve"> 适用对象</w:t>
            </w:r>
          </w:p>
        </w:tc>
        <w:tc>
          <w:tcPr>
            <w:tcW w:type="dxa" w:w="831"/>
          </w:tcPr>
          <w:p>
            <w:pPr>
              <w:pStyle w:val="null3"/>
            </w:pPr>
            <w:r>
              <w:rPr/>
              <w:t xml:space="preserve"> 比例</w:t>
            </w:r>
          </w:p>
        </w:tc>
        <w:tc>
          <w:tcPr>
            <w:tcW w:type="dxa" w:w="1661"/>
          </w:tcPr>
          <w:p>
            <w:pPr>
              <w:pStyle w:val="null3"/>
            </w:pPr>
            <w:r>
              <w:rPr/>
              <w:t xml:space="preserve"> 说明</w:t>
            </w:r>
          </w:p>
        </w:tc>
        <w:tc>
          <w:tcPr>
            <w:tcW w:type="dxa" w:w="1661"/>
          </w:tcPr>
          <w:p>
            <w:pPr>
              <w:pStyle w:val="null3"/>
            </w:pPr>
            <w:r>
              <w:rPr/>
              <w:t xml:space="preserve"> 关联格式</w:t>
            </w:r>
          </w:p>
        </w:tc>
      </w:tr>
      <w:tr>
        <w:tc>
          <w:tcPr>
            <w:tcW w:type="dxa" w:w="831"/>
          </w:tcPr>
          <w:p>
            <w:pPr>
              <w:pStyle w:val="null3"/>
            </w:pPr>
            <w:r>
              <w:rPr/>
              <w:t>1</w:t>
            </w:r>
          </w:p>
        </w:tc>
        <w:tc>
          <w:tcPr>
            <w:tcW w:type="dxa" w:w="1661"/>
          </w:tcPr>
          <w:p>
            <w:pPr>
              <w:pStyle w:val="null3"/>
            </w:pPr>
            <w:r>
              <w:rPr/>
              <w:t>小型、微型企业，监狱企业，残疾人福利性单位</w:t>
            </w:r>
          </w:p>
        </w:tc>
        <w:tc>
          <w:tcPr>
            <w:tcW w:type="dxa" w:w="1661"/>
          </w:tcPr>
          <w:p>
            <w:pPr>
              <w:pStyle w:val="null3"/>
            </w:pPr>
            <w:r>
              <w:rPr/>
              <w:t>投标人或联合体成员均为小型、微型企业</w:t>
            </w:r>
          </w:p>
        </w:tc>
        <w:tc>
          <w:tcPr>
            <w:tcW w:type="dxa" w:w="831"/>
          </w:tcPr>
          <w:p>
            <w:pPr>
              <w:pStyle w:val="null3"/>
              <w:jc w:val="right"/>
            </w:pPr>
            <w:r>
              <w:rPr/>
              <w:t>10.0000%</w:t>
            </w:r>
          </w:p>
        </w:tc>
        <w:tc>
          <w:tcPr>
            <w:tcW w:type="dxa" w:w="1661"/>
          </w:tcPr>
          <w:p>
            <w:pPr>
              <w:pStyle w:val="null3"/>
            </w:pPr>
            <w:r>
              <w:rPr/>
              <w:t>对于经主管预算单位统筹后未预留份额专门面向中小企业采购的采购项目，以及预留份额项目中的非预留部分采购包，对符合《政府采购促进中小企业发展管理办法》（财库〔2020〕46号）规定的小微企业报价给予C1的扣除，用扣除后的价格参加评审。承接本项目的供应商符合相应条件时，给予C1的价格扣除，即：评标价=最后报价×（1-C1）;监狱企业与残疾人福利性单位视同小型、微型企业，享受同等价格扣除，当企业属性重复时，不重复价格扣除</w:t>
            </w:r>
          </w:p>
        </w:tc>
        <w:tc>
          <w:tcPr>
            <w:tcW w:type="dxa" w:w="1661"/>
          </w:tcPr>
          <w:p>
            <w:pPr>
              <w:pStyle w:val="null3"/>
            </w:pPr>
            <w:r>
              <w:rPr/>
              <w:t>开标一览表 中小企业声明函 残疾人福利性单位声明函 标的清单 监狱企业的证明文件</w:t>
            </w:r>
          </w:p>
        </w:tc>
      </w:tr>
    </w:tbl>
    <w:p>
      <w:pPr>
        <w:pStyle w:val="null3"/>
        <w:ind w:firstLine="480"/>
      </w:pPr>
      <w:r>
        <w:rPr/>
        <w:t>说明：</w:t>
      </w:r>
    </w:p>
    <w:p>
      <w:pPr>
        <w:pStyle w:val="null3"/>
        <w:ind w:firstLine="480"/>
      </w:pPr>
      <w:r>
        <w:rPr/>
        <w:t>1、评分的取值按四舍五入法，保留小数点后两位；</w:t>
      </w:r>
    </w:p>
    <w:p>
      <w:pPr>
        <w:pStyle w:val="null3"/>
        <w:ind w:firstLine="480"/>
      </w:pPr>
      <w:r>
        <w:rPr/>
        <w:t>2、评分标准中要求提供复印件的证明材料须清晰可辨。</w:t>
      </w:r>
    </w:p>
    <w:p>
      <w:pPr>
        <w:pStyle w:val="null3"/>
        <w:ind w:firstLine="480"/>
      </w:pPr>
      <w:r>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sz w:val="28"/>
          <w:b/>
        </w:rPr>
        <w:t>5.7废标</w:t>
      </w:r>
    </w:p>
    <w:p>
      <w:pPr>
        <w:pStyle w:val="null3"/>
        <w:ind w:firstLine="480"/>
      </w:pPr>
      <w:r>
        <w:rPr/>
        <w:t>本次政府采购活动中，出现下列情形之一的，予以废标：</w:t>
      </w:r>
    </w:p>
    <w:p>
      <w:pPr>
        <w:pStyle w:val="null3"/>
        <w:ind w:firstLine="480"/>
      </w:pPr>
      <w:r>
        <w:rPr/>
        <w:t>一、符合专业条件的投标人或者对招标文件作实质响应的投标人不足三家的；</w:t>
      </w:r>
    </w:p>
    <w:p>
      <w:pPr>
        <w:pStyle w:val="null3"/>
        <w:ind w:firstLine="480"/>
      </w:pPr>
      <w:r>
        <w:rPr/>
        <w:t>二、出现影响采购公正的违法、违规行为的；</w:t>
      </w:r>
    </w:p>
    <w:p>
      <w:pPr>
        <w:pStyle w:val="null3"/>
        <w:ind w:firstLine="480"/>
      </w:pPr>
      <w:r>
        <w:rPr/>
        <w:t>三、投标人的报价均超过了采购预算，采购人不能支付的；</w:t>
      </w:r>
    </w:p>
    <w:p>
      <w:pPr>
        <w:pStyle w:val="null3"/>
        <w:ind w:firstLine="480"/>
      </w:pPr>
      <w:r>
        <w:rPr/>
        <w:t>四、因重大变故，采购任务取消的；</w:t>
      </w:r>
    </w:p>
    <w:p>
      <w:pPr>
        <w:pStyle w:val="null3"/>
        <w:ind w:firstLine="480"/>
      </w:pPr>
      <w:r>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sz w:val="28"/>
          <w:b/>
        </w:rPr>
        <w:t>5.8定标</w:t>
      </w:r>
    </w:p>
    <w:p>
      <w:pPr>
        <w:pStyle w:val="null3"/>
        <w:outlineLvl w:val="3"/>
      </w:pPr>
      <w:r>
        <w:rPr>
          <w:sz w:val="24"/>
          <w:b/>
        </w:rPr>
        <w:t>5.8.1 定标原则</w:t>
      </w:r>
    </w:p>
    <w:p>
      <w:pPr>
        <w:pStyle w:val="null3"/>
      </w:pPr>
      <w:r>
        <w:rPr/>
        <w:t>采购人在评标报告确定的中标候选人名单中按顺序确定1名中标人。中标候选人并列的，由采购人采取随机抽取的方式确定中标人。</w:t>
      </w:r>
    </w:p>
    <w:p>
      <w:pPr>
        <w:pStyle w:val="null3"/>
        <w:outlineLvl w:val="3"/>
      </w:pPr>
      <w:r>
        <w:rPr>
          <w:sz w:val="24"/>
          <w:b/>
        </w:rPr>
        <w:t>5.8.2定标程序</w:t>
      </w:r>
    </w:p>
    <w:p>
      <w:pPr>
        <w:pStyle w:val="null3"/>
      </w:pPr>
      <w:r>
        <w:rPr/>
        <w:t>一、评标委员会在项目电子化交易系统中编制评标情况，生成评标报告。</w:t>
      </w:r>
    </w:p>
    <w:p>
      <w:pPr>
        <w:pStyle w:val="null3"/>
      </w:pPr>
      <w:r>
        <w:rPr/>
        <w:t>二、代理机构在评标结束之日起2个工作日内将评标报告送采购人。</w:t>
      </w:r>
    </w:p>
    <w:p>
      <w:pPr>
        <w:pStyle w:val="null3"/>
      </w:pPr>
      <w:r>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t>四、根据确定的中标供应商，代理机构在陕西省政府采购网上发布中标结果公告，通过项目电子化交易系统向中标供应商发出中标通知书。</w:t>
      </w:r>
    </w:p>
    <w:p>
      <w:pPr>
        <w:pStyle w:val="null3"/>
        <w:outlineLvl w:val="2"/>
      </w:pPr>
      <w:r>
        <w:rPr>
          <w:sz w:val="28"/>
          <w:b/>
        </w:rPr>
        <w:t>5.9评审专家在政府采购活动中承担以下义务</w:t>
      </w:r>
    </w:p>
    <w:p>
      <w:pPr>
        <w:pStyle w:val="null3"/>
        <w:ind w:firstLine="480"/>
      </w:pPr>
      <w:r>
        <w:rPr/>
        <w:t>（一）遵守评审工作纪律；</w:t>
      </w:r>
    </w:p>
    <w:p>
      <w:pPr>
        <w:pStyle w:val="null3"/>
        <w:ind w:firstLine="480"/>
      </w:pPr>
      <w:r>
        <w:rPr/>
        <w:t>（二）按照客观、公正、审慎的原则，根据采购文件规定的评审程序、评审方法和评审标准进行独立评审；</w:t>
      </w:r>
    </w:p>
    <w:p>
      <w:pPr>
        <w:pStyle w:val="null3"/>
        <w:ind w:firstLine="480"/>
      </w:pPr>
      <w:r>
        <w:rPr/>
        <w:t>（三）不得泄露评审文件、评审情况和在评审过程中获悉的商业秘密；</w:t>
      </w:r>
    </w:p>
    <w:p>
      <w:pPr>
        <w:pStyle w:val="null3"/>
        <w:ind w:firstLine="480"/>
      </w:pPr>
      <w:r>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t>（六）配合答复处理供应商的询问、质疑和投诉等事项；</w:t>
      </w:r>
    </w:p>
    <w:p>
      <w:pPr>
        <w:pStyle w:val="null3"/>
        <w:ind w:firstLine="480"/>
      </w:pPr>
      <w:r>
        <w:rPr/>
        <w:t>（七）法律、法规和规章规定的其他义务。</w:t>
      </w:r>
    </w:p>
    <w:p>
      <w:pPr>
        <w:pStyle w:val="null3"/>
        <w:outlineLvl w:val="2"/>
      </w:pPr>
      <w:r>
        <w:rPr>
          <w:sz w:val="28"/>
          <w:b/>
        </w:rPr>
        <w:t>5.10评审专家在政府采购活动中应当遵守以下工作纪律</w:t>
      </w:r>
    </w:p>
    <w:p>
      <w:pPr>
        <w:pStyle w:val="null3"/>
        <w:ind w:firstLine="480"/>
      </w:pPr>
      <w:r>
        <w:rPr/>
        <w:t xml:space="preserve"> （一）遵行《中华人民共和国政府采购法》第十二条和《中华人民共和国政府采购法实施条例》第九条及财政部关于回避的规定。</w:t>
      </w:r>
    </w:p>
    <w:p>
      <w:pPr>
        <w:pStyle w:val="null3"/>
        <w:ind w:firstLine="480"/>
      </w:pPr>
      <w:r>
        <w:rPr/>
        <w:t>（二）评审前，应当将通讯工具或者相关电子设备交由采购组织单位统一保管。</w:t>
      </w:r>
    </w:p>
    <w:p>
      <w:pPr>
        <w:pStyle w:val="null3"/>
        <w:ind w:firstLine="480"/>
      </w:pPr>
      <w:r>
        <w:rPr/>
        <w:t xml:space="preserve"> （三）评审过程中，不得与外界联系，因发生不可预见情况，确实需要与外界联系的，应当在监督人员监督之下办理。</w:t>
      </w:r>
    </w:p>
    <w:p>
      <w:pPr>
        <w:pStyle w:val="null3"/>
        <w:ind w:firstLine="480"/>
      </w:pPr>
      <w:r>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t>（六）服从评审现场采购组织单位的现场秩序管理，接受评审现场监督人员的合法监督。</w:t>
      </w:r>
    </w:p>
    <w:p>
      <w:pPr>
        <w:pStyle w:val="null3"/>
        <w:ind w:firstLine="480"/>
      </w:pPr>
      <w:r>
        <w:rPr/>
        <w:t>（七）遵守有关廉洁自律规定，不得私下接触供应商， 不得收受供应商及有关业务单位和个人的财物或好处，不得接受采购组织单位的请托。</w:t>
      </w:r>
    </w:p>
    <w:p>
      <w:pPr>
        <w:pStyle w:val="null3"/>
      </w:pPr>
      <w:r>
        <w:rPr/>
        <w:t xml:space="preserve"> </w:t>
        <w:br/>
        <w:br w:type="page"/>
      </w:r>
    </w:p>
    <w:p>
      <w:pPr>
        <w:pStyle w:val="null3"/>
        <w:jc w:val="center"/>
        <w:outlineLvl w:val="1"/>
      </w:pPr>
      <w:r>
        <w:rPr>
          <w:sz w:val="36"/>
          <w:b/>
        </w:rPr>
        <w:t>第六章 投标文件格式</w:t>
      </w:r>
    </w:p>
    <w:p>
      <w:pPr>
        <w:pStyle w:val="null3"/>
      </w:pPr>
      <w:r>
        <w:rPr/>
        <w:t>采购包1：</w:t>
      </w:r>
    </w:p>
    <w:p>
      <w:pPr>
        <w:pStyle w:val="null3"/>
      </w:pPr>
      <w:r>
        <w:rPr/>
        <w:t>分册名称：投标响应文件分册</w:t>
      </w:r>
    </w:p>
    <w:p>
      <w:pPr>
        <w:pStyle w:val="null3"/>
        <w:ind w:firstLine="960"/>
      </w:pPr>
      <w:r>
        <w:rPr/>
        <w:t>详见附件：投标文件封面</w:t>
      </w:r>
    </w:p>
    <w:p>
      <w:pPr>
        <w:pStyle w:val="null3"/>
        <w:ind w:firstLine="960"/>
      </w:pPr>
      <w:r>
        <w:rPr/>
        <w:t>详见附件：投标函</w:t>
      </w:r>
    </w:p>
    <w:p>
      <w:pPr>
        <w:pStyle w:val="null3"/>
        <w:ind w:firstLine="960"/>
      </w:pPr>
      <w:r>
        <w:rPr/>
        <w:t>详见附件：中小企业声明函</w:t>
      </w:r>
    </w:p>
    <w:p>
      <w:pPr>
        <w:pStyle w:val="null3"/>
        <w:ind w:firstLine="960"/>
      </w:pPr>
      <w:r>
        <w:rPr/>
        <w:t>详见附件：残疾人福利性单位声明函</w:t>
      </w:r>
    </w:p>
    <w:p>
      <w:pPr>
        <w:pStyle w:val="null3"/>
        <w:ind w:firstLine="960"/>
      </w:pPr>
      <w:r>
        <w:rPr/>
        <w:t>详见附件：监狱企业的证明文件</w:t>
      </w:r>
    </w:p>
    <w:p>
      <w:pPr>
        <w:pStyle w:val="null3"/>
        <w:ind w:firstLine="960"/>
      </w:pPr>
      <w:r>
        <w:rPr/>
        <w:t>详见附件：开标一览表</w:t>
      </w:r>
    </w:p>
    <w:p>
      <w:pPr>
        <w:pStyle w:val="null3"/>
        <w:ind w:firstLine="960"/>
      </w:pPr>
      <w:r>
        <w:rPr/>
        <w:t>详见附件：标的清单</w:t>
      </w:r>
    </w:p>
    <w:p>
      <w:pPr>
        <w:pStyle w:val="null3"/>
        <w:ind w:firstLine="960"/>
      </w:pPr>
      <w:r>
        <w:rPr/>
        <w:t>详见附件：资格部分</w:t>
      </w:r>
    </w:p>
    <w:p>
      <w:pPr>
        <w:pStyle w:val="null3"/>
        <w:ind w:firstLine="960"/>
      </w:pPr>
      <w:r>
        <w:rPr/>
        <w:t>详见附件：技术商务部分（货物）</w:t>
      </w:r>
    </w:p>
    <w:p>
      <w:pPr>
        <w:pStyle w:val="null3"/>
      </w:pPr>
      <w:r>
        <w:rPr/>
        <w:t xml:space="preserve"> </w:t>
        <w:br/>
        <w:br w:type="page"/>
      </w:r>
    </w:p>
    <w:p>
      <w:pPr>
        <w:pStyle w:val="null3"/>
        <w:jc w:val="center"/>
        <w:outlineLvl w:val="1"/>
      </w:pPr>
      <w:r>
        <w:rPr>
          <w:sz w:val="36"/>
          <w:b/>
        </w:rPr>
        <w:t>第七章 拟签订合同文本</w:t>
      </w:r>
    </w:p>
    <w:p>
      <w:pPr>
        <w:pStyle w:val="null3"/>
      </w:pPr>
      <w:r>
        <w:rPr/>
        <w:t>详见附件：货物合同.docx</w:t>
      </w:r>
    </w:p>
    <w:p>
      <w:pPr>
        <w:pStyle w:val="null3"/>
      </w:pPr>
      <w:r>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