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45DFB">
      <w:pPr>
        <w:pStyle w:val="6"/>
        <w:spacing w:line="336" w:lineRule="auto"/>
        <w:jc w:val="center"/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零配件及耗材价格表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946"/>
        <w:gridCol w:w="946"/>
        <w:gridCol w:w="946"/>
        <w:gridCol w:w="946"/>
        <w:gridCol w:w="946"/>
        <w:gridCol w:w="1638"/>
        <w:gridCol w:w="1172"/>
      </w:tblGrid>
      <w:tr w14:paraId="5707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noWrap w:val="0"/>
            <w:vAlign w:val="center"/>
          </w:tcPr>
          <w:p w14:paraId="6C4A374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序列</w:t>
            </w:r>
          </w:p>
        </w:tc>
        <w:tc>
          <w:tcPr>
            <w:tcW w:w="946" w:type="dxa"/>
            <w:noWrap w:val="0"/>
            <w:vAlign w:val="center"/>
          </w:tcPr>
          <w:p w14:paraId="5D55D3B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946" w:type="dxa"/>
            <w:noWrap w:val="0"/>
            <w:vAlign w:val="center"/>
          </w:tcPr>
          <w:p w14:paraId="27B16AB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946" w:type="dxa"/>
            <w:noWrap w:val="0"/>
            <w:vAlign w:val="center"/>
          </w:tcPr>
          <w:p w14:paraId="29CF5A0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产地品牌</w:t>
            </w:r>
          </w:p>
        </w:tc>
        <w:tc>
          <w:tcPr>
            <w:tcW w:w="946" w:type="dxa"/>
            <w:noWrap w:val="0"/>
            <w:vAlign w:val="center"/>
          </w:tcPr>
          <w:p w14:paraId="5B7194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946" w:type="dxa"/>
            <w:noWrap w:val="0"/>
            <w:vAlign w:val="center"/>
          </w:tcPr>
          <w:p w14:paraId="091DDDC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1638" w:type="dxa"/>
            <w:noWrap w:val="0"/>
            <w:vAlign w:val="center"/>
          </w:tcPr>
          <w:p w14:paraId="59003F03">
            <w:pPr>
              <w:pStyle w:val="6"/>
              <w:spacing w:line="336" w:lineRule="auto"/>
              <w:jc w:val="center"/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报价</w:t>
            </w:r>
          </w:p>
          <w:p w14:paraId="7D8F5C78">
            <w:pPr>
              <w:pStyle w:val="6"/>
              <w:spacing w:line="336" w:lineRule="auto"/>
              <w:jc w:val="center"/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（人民币）</w:t>
            </w:r>
          </w:p>
        </w:tc>
        <w:tc>
          <w:tcPr>
            <w:tcW w:w="1172" w:type="dxa"/>
            <w:noWrap w:val="0"/>
            <w:vAlign w:val="center"/>
          </w:tcPr>
          <w:p w14:paraId="47A65594">
            <w:pPr>
              <w:pStyle w:val="6"/>
              <w:spacing w:line="336" w:lineRule="auto"/>
              <w:jc w:val="center"/>
              <w:rPr>
                <w:rFonts w:hint="default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04DA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noWrap w:val="0"/>
            <w:vAlign w:val="top"/>
          </w:tcPr>
          <w:p w14:paraId="65FA8377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6" w:type="dxa"/>
            <w:noWrap w:val="0"/>
            <w:vAlign w:val="top"/>
          </w:tcPr>
          <w:p w14:paraId="5F7BE8B5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48EB49D0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12CB516B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0C540096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1FC2BC09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38" w:type="dxa"/>
            <w:noWrap w:val="0"/>
            <w:vAlign w:val="top"/>
          </w:tcPr>
          <w:p w14:paraId="7246ED54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172" w:type="dxa"/>
            <w:noWrap w:val="0"/>
            <w:vAlign w:val="top"/>
          </w:tcPr>
          <w:p w14:paraId="7723D6D1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1511D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noWrap w:val="0"/>
            <w:vAlign w:val="top"/>
          </w:tcPr>
          <w:p w14:paraId="42D65AD1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946" w:type="dxa"/>
            <w:noWrap w:val="0"/>
            <w:vAlign w:val="top"/>
          </w:tcPr>
          <w:p w14:paraId="640E1955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47A4115E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2066FA9A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0C322B17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5B097975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38" w:type="dxa"/>
            <w:noWrap w:val="0"/>
            <w:vAlign w:val="top"/>
          </w:tcPr>
          <w:p w14:paraId="5C836473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172" w:type="dxa"/>
            <w:noWrap w:val="0"/>
            <w:vAlign w:val="top"/>
          </w:tcPr>
          <w:p w14:paraId="2A1D1103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28FB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noWrap w:val="0"/>
            <w:vAlign w:val="top"/>
          </w:tcPr>
          <w:p w14:paraId="7D7C6AEF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946" w:type="dxa"/>
            <w:noWrap w:val="0"/>
            <w:vAlign w:val="top"/>
          </w:tcPr>
          <w:p w14:paraId="384BD861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76004268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7AC10A17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5085D9C4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0C80F4C6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38" w:type="dxa"/>
            <w:noWrap w:val="0"/>
            <w:vAlign w:val="top"/>
          </w:tcPr>
          <w:p w14:paraId="3011B8E5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172" w:type="dxa"/>
            <w:noWrap w:val="0"/>
            <w:vAlign w:val="top"/>
          </w:tcPr>
          <w:p w14:paraId="37723157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1A8D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noWrap w:val="0"/>
            <w:vAlign w:val="top"/>
          </w:tcPr>
          <w:p w14:paraId="59E1E24E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946" w:type="dxa"/>
            <w:noWrap w:val="0"/>
            <w:vAlign w:val="top"/>
          </w:tcPr>
          <w:p w14:paraId="1BC26ED0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09CC39D0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10E6FB02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3BC29032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46" w:type="dxa"/>
            <w:noWrap w:val="0"/>
            <w:vAlign w:val="top"/>
          </w:tcPr>
          <w:p w14:paraId="538363F7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38" w:type="dxa"/>
            <w:noWrap w:val="0"/>
            <w:vAlign w:val="top"/>
          </w:tcPr>
          <w:p w14:paraId="5792001B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172" w:type="dxa"/>
            <w:noWrap w:val="0"/>
            <w:vAlign w:val="top"/>
          </w:tcPr>
          <w:p w14:paraId="6B3D808B"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  <w:highlight w:val="none"/>
                <w:vertAlign w:val="baseline"/>
              </w:rPr>
            </w:pPr>
          </w:p>
        </w:tc>
      </w:tr>
    </w:tbl>
    <w:p w14:paraId="769DE0B7">
      <w:pPr>
        <w:pStyle w:val="6"/>
        <w:spacing w:line="336" w:lineRule="auto"/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注:</w:t>
      </w:r>
      <w:r>
        <w:rPr>
          <w:rFonts w:hint="eastAsia" w:ascii="仿宋" w:hAnsi="仿宋" w:cs="仿宋"/>
          <w:b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此报价不包含在投标总标价中</w:t>
      </w:r>
      <w:r>
        <w:rPr>
          <w:rFonts w:hint="eastAsia" w:ascii="仿宋" w:hAnsi="仿宋" w:cs="仿宋"/>
          <w:b/>
          <w:color w:val="000000"/>
          <w:sz w:val="32"/>
          <w:szCs w:val="32"/>
          <w:highlight w:val="none"/>
          <w:lang w:eastAsia="zh-CN"/>
        </w:rPr>
        <w:t>；</w:t>
      </w:r>
    </w:p>
    <w:p w14:paraId="03C4F73C">
      <w:pPr>
        <w:pStyle w:val="6"/>
        <w:numPr>
          <w:ilvl w:val="0"/>
          <w:numId w:val="1"/>
        </w:numPr>
        <w:spacing w:line="336" w:lineRule="auto"/>
        <w:ind w:left="481" w:leftChars="0" w:firstLine="0" w:firstLineChars="0"/>
        <w:rPr>
          <w:rFonts w:hint="eastAsia" w:ascii="仿宋" w:hAnsi="仿宋" w:cs="仿宋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零配件及耗材</w:t>
      </w:r>
      <w:r>
        <w:rPr>
          <w:rFonts w:hint="eastAsia" w:ascii="仿宋" w:hAnsi="仿宋" w:cs="仿宋"/>
          <w:b/>
          <w:color w:val="000000"/>
          <w:sz w:val="32"/>
          <w:szCs w:val="32"/>
          <w:highlight w:val="none"/>
          <w:lang w:val="en-US" w:eastAsia="zh-CN"/>
        </w:rPr>
        <w:t>类型包括但不限于选配件/维修配件/消耗品/试剂等；</w:t>
      </w:r>
    </w:p>
    <w:p w14:paraId="6DEE059A">
      <w:pPr>
        <w:pStyle w:val="6"/>
        <w:numPr>
          <w:ilvl w:val="0"/>
          <w:numId w:val="1"/>
        </w:numPr>
        <w:spacing w:line="336" w:lineRule="auto"/>
        <w:ind w:left="481" w:leftChars="0" w:firstLine="0" w:firstLineChars="0"/>
        <w:rPr>
          <w:rFonts w:hint="eastAsia" w:ascii="仿宋" w:hAnsi="仿宋" w:cs="仿宋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cs="仿宋"/>
          <w:b/>
          <w:color w:val="000000"/>
          <w:sz w:val="32"/>
          <w:szCs w:val="32"/>
          <w:highlight w:val="none"/>
          <w:lang w:val="en-US" w:eastAsia="zh-CN"/>
        </w:rPr>
        <w:t>须年度维保的设备注明年维保费用；</w:t>
      </w:r>
    </w:p>
    <w:p w14:paraId="5A876E9C">
      <w:pPr>
        <w:pStyle w:val="6"/>
        <w:numPr>
          <w:ilvl w:val="0"/>
          <w:numId w:val="1"/>
        </w:numPr>
        <w:spacing w:line="336" w:lineRule="auto"/>
        <w:ind w:left="481" w:leftChars="0" w:firstLine="0" w:firstLineChars="0"/>
        <w:rPr>
          <w:rFonts w:hint="default" w:ascii="仿宋" w:hAnsi="仿宋" w:cs="仿宋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cs="仿宋"/>
          <w:b/>
          <w:color w:val="000000"/>
          <w:sz w:val="32"/>
          <w:szCs w:val="32"/>
          <w:highlight w:val="none"/>
          <w:lang w:val="en-US" w:eastAsia="zh-CN"/>
        </w:rPr>
        <w:t>投标人可根据设备情况自行延伸本表。</w:t>
      </w:r>
      <w:bookmarkStart w:id="0" w:name="_GoBack"/>
      <w:bookmarkEnd w:id="0"/>
    </w:p>
    <w:p w14:paraId="0A379B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CDADED"/>
    <w:multiLevelType w:val="singleLevel"/>
    <w:tmpl w:val="5FCDADED"/>
    <w:lvl w:ilvl="0" w:tentative="0">
      <w:start w:val="2"/>
      <w:numFmt w:val="decimal"/>
      <w:suff w:val="nothing"/>
      <w:lvlText w:val="%1、"/>
      <w:lvlJc w:val="left"/>
      <w:pPr>
        <w:ind w:left="481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48C8498B"/>
    <w:rsid w:val="06AA4ACC"/>
    <w:rsid w:val="12775C33"/>
    <w:rsid w:val="1FF817D7"/>
    <w:rsid w:val="20353FDE"/>
    <w:rsid w:val="280E316D"/>
    <w:rsid w:val="372F00FC"/>
    <w:rsid w:val="37AD46D3"/>
    <w:rsid w:val="48C8498B"/>
    <w:rsid w:val="4B010D46"/>
    <w:rsid w:val="52C11403"/>
    <w:rsid w:val="56116B96"/>
    <w:rsid w:val="6E7625FD"/>
    <w:rsid w:val="70BF608B"/>
    <w:rsid w:val="71DD525F"/>
    <w:rsid w:val="738D3920"/>
    <w:rsid w:val="74463F93"/>
    <w:rsid w:val="7F1E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楷体"/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1"/>
    <w:next w:val="3"/>
    <w:qFormat/>
    <w:uiPriority w:val="34"/>
    <w:pPr>
      <w:ind w:firstLine="420" w:firstLineChars="200"/>
    </w:pPr>
    <w:rPr>
      <w:rFonts w:ascii="Calibri" w:hAnsi="Calibri" w:cs="Times New Roman"/>
      <w:szCs w:val="22"/>
    </w:rPr>
  </w:style>
  <w:style w:type="paragraph" w:styleId="3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 w:eastAsia="宋体" w:cs="Times New Roman"/>
      <w:sz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Calibri" w:cs="Calibri"/>
      <w:sz w:val="24"/>
    </w:rPr>
  </w:style>
  <w:style w:type="table" w:styleId="9">
    <w:name w:val="Table Grid"/>
    <w:basedOn w:val="8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字符"/>
    <w:link w:val="4"/>
    <w:qFormat/>
    <w:uiPriority w:val="99"/>
    <w:rPr>
      <w:rFonts w:ascii="Times New Roman" w:hAnsi="Times New Roman" w:eastAsia="楷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104</Characters>
  <Lines>0</Lines>
  <Paragraphs>0</Paragraphs>
  <TotalTime>0</TotalTime>
  <ScaleCrop>false</ScaleCrop>
  <LinksUpToDate>false</LinksUpToDate>
  <CharactersWithSpaces>104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2024-09-03T03:31:00Z</dcterms:created>
  <dc:creator>胡怡洁</dc:creator>
  <cp:lastModifiedBy>胡怡洁</cp:lastModifiedBy>
  <dcterms:modified xsi:type="dcterms:W3CDTF">2024-09-03T06:11:59Z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B9658D30EB63488E93B083CB0C2B8753_11</vt:lpwstr>
  </property>
</Properties>
</file>