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版本号：240930001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陕西省渭河流域河湖突出问题专项治理2024年项目</w:t>
      </w:r>
    </w:p>
    <w:p>
      <w:pPr>
        <w:pStyle w:val="null3"/>
        <w:jc w:val="center"/>
        <w:outlineLvl w:val="2"/>
      </w:pPr>
      <w:r>
        <w:rPr>
          <w:sz w:val="28"/>
          <w:b/>
        </w:rPr>
        <w:t>采购项目编号：</w:t>
      </w:r>
      <w:r>
        <w:rPr>
          <w:sz w:val="28"/>
          <w:b/>
        </w:rPr>
        <w:t>SWHLY-HHWT-ZXZL2024</w:t>
      </w:r>
      <w:r>
        <w:br/>
      </w:r>
      <w:r>
        <w:br/>
      </w:r>
      <w:r>
        <w:br/>
      </w:r>
    </w:p>
    <w:p>
      <w:pPr>
        <w:pStyle w:val="null3"/>
        <w:jc w:val="center"/>
        <w:outlineLvl w:val="2"/>
      </w:pPr>
      <w:r>
        <w:rPr>
          <w:sz w:val="28"/>
          <w:b/>
        </w:rPr>
        <w:t>陕西省渭河生态区保护中心（陕西省渭河流域治理保护中心）</w:t>
      </w:r>
    </w:p>
    <w:p>
      <w:pPr>
        <w:pStyle w:val="null3"/>
        <w:jc w:val="center"/>
        <w:outlineLvl w:val="2"/>
      </w:pPr>
      <w:r>
        <w:rPr>
          <w:sz w:val="28"/>
          <w:b/>
        </w:rPr>
        <w:t>陕西江河工程项目管理有限责任公司</w:t>
      </w:r>
      <w:r>
        <w:rPr>
          <w:sz w:val="28"/>
          <w:b/>
        </w:rPr>
        <w:t>共同编制</w:t>
      </w:r>
    </w:p>
    <w:p>
      <w:pPr>
        <w:pStyle w:val="null3"/>
        <w:jc w:val="center"/>
        <w:outlineLvl w:val="2"/>
      </w:pPr>
      <w:r>
        <w:rPr>
          <w:sz w:val="28"/>
          <w:b/>
        </w:rPr>
        <w:t>2024年09月30日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陕西江河工程项目管理有限责任公司</w:t>
      </w:r>
      <w:r>
        <w:rPr/>
        <w:t>（以下简称“代理机构”）受</w:t>
      </w:r>
      <w:r>
        <w:rPr/>
        <w:t>陕西省渭河生态区保护中心（陕西省渭河流域治理保护中心）</w:t>
      </w:r>
      <w:r>
        <w:rPr/>
        <w:t>委托，拟对</w:t>
      </w:r>
      <w:r>
        <w:rPr/>
        <w:t>陕西省渭河流域河湖突出问题专项治理2024年项目</w:t>
      </w:r>
      <w:r>
        <w:rPr/>
        <w:t>采用竞争性磋商采购方式进行采购，兹邀请供应商参加本项目的竞争性磋商。</w:t>
      </w:r>
    </w:p>
    <w:p>
      <w:pPr>
        <w:pStyle w:val="null3"/>
        <w:outlineLvl w:val="2"/>
      </w:pPr>
      <w:r>
        <w:rPr>
          <w:sz w:val="28"/>
          <w:b/>
        </w:rPr>
        <w:t>一、项目编号：</w:t>
      </w:r>
      <w:r>
        <w:rPr>
          <w:sz w:val="28"/>
          <w:b/>
        </w:rPr>
        <w:t>SWHLY-HHWT-ZXZL2024</w:t>
      </w:r>
    </w:p>
    <w:p>
      <w:pPr>
        <w:pStyle w:val="null3"/>
        <w:outlineLvl w:val="2"/>
      </w:pPr>
      <w:r>
        <w:rPr>
          <w:sz w:val="28"/>
          <w:b/>
        </w:rPr>
        <w:t>二、项目名称：</w:t>
      </w:r>
      <w:r>
        <w:rPr>
          <w:sz w:val="28"/>
          <w:b/>
        </w:rPr>
        <w:t>陕西省渭河流域河湖突出问题专项治理2024年项目</w:t>
      </w:r>
    </w:p>
    <w:p>
      <w:pPr>
        <w:pStyle w:val="null3"/>
        <w:outlineLvl w:val="2"/>
      </w:pPr>
      <w:r>
        <w:rPr>
          <w:sz w:val="28"/>
          <w:b/>
        </w:rPr>
        <w:t>三、磋商项目简介</w:t>
      </w:r>
    </w:p>
    <w:p>
      <w:pPr>
        <w:pStyle w:val="null3"/>
        <w:ind w:firstLine="480"/>
      </w:pPr>
      <w:r>
        <w:rPr/>
        <w:t>为加快推动河湖长制从“有名”向“有实”“有能”的转变，深入推进我省渭河流域“清四乱”常态化规范化，持续清理整治河湖“四乱”问题，加强河道非法采砂整治，持续加强渭河依法规范管理，本项目以全省江河湖库突出问题治理阶段成果为基础，开展渭河专项整治、督导及督办常态化工作，加强河湖采砂监管、组织打击非法采砂专项行动，整合现场资料，编制管理办法，提交工作报告，为河湖突出问题认定、整改提供技术服务支撑。</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1、营业执照等主体资格证明文件：提供有效存续的企业营业执照（副本）/事业单位法人证书/专业服务机构执业许可证/民办非企业单位登记证书</w:t>
      </w:r>
    </w:p>
    <w:p>
      <w:pPr>
        <w:pStyle w:val="null3"/>
      </w:pPr>
      <w:r>
        <w:rPr/>
        <w:t>2、财务状况报告：提供近一年度经审计的财务会计报告（含附表附注），或开标前三个月内基本开户银行出具的资信证明，或信用担保机构出具的投标担保函（以上三种形式的资料提供任何一种即可）</w:t>
      </w:r>
    </w:p>
    <w:p>
      <w:pPr>
        <w:pStyle w:val="null3"/>
      </w:pPr>
      <w:r>
        <w:rPr/>
        <w:t>3、社保缴纳证明：提供递交投标文件截止之日前一年内任意一个月的社会保障资金缴存单据或社保机构开具的社会保险参保缴费情况证明。依法不需要缴纳社会保障资金的供应商应提供相关证明文件</w:t>
      </w:r>
    </w:p>
    <w:p>
      <w:pPr>
        <w:pStyle w:val="null3"/>
      </w:pPr>
      <w:r>
        <w:rPr/>
        <w:t>4、税收缴纳证明：提供递交投标文件截止之日前一年内任意一个月的依法缴纳税收的相关凭据（时间以税款所属日期为准）。依法免税或无须缴纳税收的供应商，应提供相应证明文件</w:t>
      </w:r>
    </w:p>
    <w:p>
      <w:pPr>
        <w:pStyle w:val="null3"/>
      </w:pPr>
      <w:r>
        <w:rPr/>
        <w:t>5、具有履行本合同所必需的设备和专业技术能力：提供具有履行本合同所必需的设备和专业技术能力的承诺</w:t>
      </w:r>
    </w:p>
    <w:p>
      <w:pPr>
        <w:pStyle w:val="null3"/>
      </w:pPr>
      <w:r>
        <w:rPr/>
        <w:t>6、参加政府采购活动前三年内在经营活动中没有重大违法记录：提供参加政府采购活动前三年内，在经营活动中没有重大违法记录的投标响应声明书</w:t>
      </w:r>
    </w:p>
    <w:p>
      <w:pPr>
        <w:pStyle w:val="null3"/>
      </w:pPr>
      <w:r>
        <w:rPr/>
        <w:t>7、资质要求：供应商须具备工程设计水利行业乙级（含乙级）及以上资质</w:t>
      </w:r>
    </w:p>
    <w:p>
      <w:pPr>
        <w:pStyle w:val="null3"/>
      </w:pPr>
      <w:r>
        <w:rPr/>
        <w:t>8、项目负责人要求：项目负责人须具有水利相关专业高级工程师及以上职称</w:t>
      </w:r>
    </w:p>
    <w:p>
      <w:pPr>
        <w:pStyle w:val="null3"/>
      </w:pPr>
      <w:r>
        <w:rPr/>
        <w:t>9、单位负责人要求：单位负责人为同一人或者存在直接控股、管理关系的不同供应商，不得参加同一合同项下的政府采购活动</w:t>
      </w:r>
    </w:p>
    <w:p>
      <w:pPr>
        <w:pStyle w:val="null3"/>
      </w:pPr>
      <w:r>
        <w:rPr/>
        <w:t>10、信用查询：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陕西省渭河生态区保护中心（陕西省渭河流域治理保护中心）</w:t>
      </w:r>
    </w:p>
    <w:p>
      <w:pPr>
        <w:pStyle w:val="null3"/>
      </w:pPr>
      <w:r>
        <w:rPr/>
        <w:t xml:space="preserve"> 地址： </w:t>
      </w:r>
      <w:r>
        <w:rPr/>
        <w:t>陕西省西安市西七路江河大厦</w:t>
      </w:r>
    </w:p>
    <w:p>
      <w:pPr>
        <w:pStyle w:val="null3"/>
      </w:pPr>
      <w:r>
        <w:rPr/>
        <w:t xml:space="preserve"> 邮编： </w:t>
      </w:r>
      <w:r>
        <w:rPr/>
        <w:t>710000</w:t>
      </w:r>
    </w:p>
    <w:p>
      <w:pPr>
        <w:pStyle w:val="null3"/>
      </w:pPr>
      <w:r>
        <w:rPr/>
        <w:t xml:space="preserve"> 联系人： </w:t>
      </w:r>
      <w:r>
        <w:rPr/>
        <w:t>唐心蕊</w:t>
      </w:r>
    </w:p>
    <w:p>
      <w:pPr>
        <w:pStyle w:val="null3"/>
      </w:pPr>
      <w:r>
        <w:rPr/>
        <w:t xml:space="preserve"> 联系电话： </w:t>
      </w:r>
      <w:r>
        <w:rPr/>
        <w:t>029—61835939</w:t>
      </w:r>
    </w:p>
    <w:p>
      <w:pPr>
        <w:pStyle w:val="null3"/>
        <w:outlineLvl w:val="3"/>
      </w:pPr>
      <w:r>
        <w:rPr>
          <w:sz w:val="24"/>
          <w:b/>
        </w:rPr>
        <w:t>代理机构：</w:t>
      </w:r>
      <w:r>
        <w:rPr>
          <w:sz w:val="24"/>
          <w:b/>
        </w:rPr>
        <w:t>陕西江河工程项目管理有限责任公司</w:t>
      </w:r>
    </w:p>
    <w:p>
      <w:pPr>
        <w:pStyle w:val="null3"/>
      </w:pPr>
      <w:r>
        <w:rPr/>
        <w:t xml:space="preserve"> 地址： </w:t>
      </w:r>
      <w:r>
        <w:rPr/>
        <w:t>西安市未央区文景路中段202号陕西省三门峡库区防汛调度中心11楼</w:t>
      </w:r>
    </w:p>
    <w:p>
      <w:pPr>
        <w:pStyle w:val="null3"/>
      </w:pPr>
      <w:r>
        <w:rPr/>
        <w:t xml:space="preserve"> 邮编： </w:t>
      </w:r>
      <w:r>
        <w:rPr/>
        <w:t>710016</w:t>
      </w:r>
    </w:p>
    <w:p>
      <w:pPr>
        <w:pStyle w:val="null3"/>
      </w:pPr>
      <w:r>
        <w:rPr/>
        <w:t xml:space="preserve"> 联系人： </w:t>
      </w:r>
      <w:r>
        <w:rPr/>
        <w:t>付琳</w:t>
      </w:r>
    </w:p>
    <w:p>
      <w:pPr>
        <w:pStyle w:val="null3"/>
      </w:pPr>
      <w:r>
        <w:rPr/>
        <w:t xml:space="preserve"> 联系电话： </w:t>
      </w:r>
      <w:r>
        <w:rPr/>
        <w:t>029-86100133</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采购包1：700,000.00元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代理服务费收费标准：采购代理服务费参照原国家计委《招标代理服务收费管理暂行办法》（计价格[2002]1980号）文件计取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陕西省渭河生态区保护中心（陕西省渭河流域治理保护中心）</w:t>
      </w:r>
      <w:r>
        <w:rPr/>
        <w:t>和</w:t>
      </w:r>
      <w:r>
        <w:rPr/>
        <w:t>陕西江河工程项目管理有限责任公司</w:t>
      </w:r>
      <w:r>
        <w:rPr/>
        <w:t>享有。对磋商文件中供应商参加本次政府采购活动应当具备的条件，磋商项目技术、服务、商务及其他要求，评审细则及标准由</w:t>
      </w:r>
      <w:r>
        <w:rPr/>
        <w:t>陕西省渭河生态区保护中心（陕西省渭河流域治理保护中心）</w:t>
      </w:r>
      <w:r>
        <w:rPr/>
        <w:t>负责解释。除上述磋商文件内容，其他内容由</w:t>
      </w:r>
      <w:r>
        <w:rPr/>
        <w:t>陕西江河工程项目管理有限责任公司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陕西省渭河生态区保护中心（陕西省渭河流域治理保护中心）</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陕西江河工程项目管理有限责任公司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陕西江河工程项目管理有限责任公司</w:t>
      </w:r>
      <w:r>
        <w:rPr/>
        <w:t xml:space="preserve"> 负责答复；供应商对除采购需求外的采购文件的询问、质疑由</w:t>
      </w:r>
      <w:r>
        <w:rPr/>
        <w:t>陕西江河工程项目管理有限责任公司</w:t>
      </w:r>
      <w:r>
        <w:rPr/>
        <w:t xml:space="preserve"> 负责答复；供应商对采购过程、采购结果的询问、质疑由 </w:t>
      </w:r>
      <w:r>
        <w:rPr/>
        <w:t>陕西江河工程项目管理有限责任公司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联系人：付琳</w:t>
      </w:r>
    </w:p>
    <w:p>
      <w:pPr>
        <w:pStyle w:val="null3"/>
      </w:pPr>
      <w:r>
        <w:rPr/>
        <w:t>联系电话：029-86100133</w:t>
      </w:r>
    </w:p>
    <w:p>
      <w:pPr>
        <w:pStyle w:val="null3"/>
      </w:pPr>
      <w:r>
        <w:rPr/>
        <w:t>地址：西安市未央区文景路中段202号陕西省三门峡库区防汛调度中心11楼</w:t>
      </w:r>
    </w:p>
    <w:p>
      <w:pPr>
        <w:pStyle w:val="null3"/>
      </w:pPr>
      <w:r>
        <w:rPr/>
        <w:t>邮编：710016</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为加快推动河湖长制从“有名”向“有实”“有能”的转变，深入推进我省渭河流域“清四乱”常态化规范化，持续清理整治河湖“四乱”问题，加强河道非法采砂整治，持续加强渭河依法规范管理，本项目以全省江河湖库突出问题治理阶段成果为基础，开展渭河专项整治、督导及督办常态化工作，加强河湖采砂监管、组织打击非法采砂专项行动，整合现场资料，编制管理办法，提交工作报告，为河湖突出问题认定、整改提供技术服务支撑。</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700,000.00</w:t>
      </w:r>
    </w:p>
    <w:p>
      <w:pPr>
        <w:pStyle w:val="null3"/>
      </w:pPr>
      <w:r>
        <w:rPr/>
        <w:t>采购包最高限价（元）: 700,000.00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陕西省渭河流域河湖突出问题专项治理2024年项目</w:t>
            </w:r>
          </w:p>
        </w:tc>
        <w:tc>
          <w:tcPr>
            <w:tcW w:type="dxa" w:w="831"/>
          </w:tcPr>
          <w:p>
            <w:pPr>
              <w:pStyle w:val="null3"/>
              <w:jc w:val="right"/>
            </w:pPr>
            <w:r>
              <w:rPr/>
              <w:t>1.00</w:t>
            </w:r>
          </w:p>
        </w:tc>
        <w:tc>
          <w:tcPr>
            <w:tcW w:type="dxa" w:w="831"/>
          </w:tcPr>
          <w:p>
            <w:pPr>
              <w:pStyle w:val="null3"/>
              <w:jc w:val="right"/>
            </w:pPr>
            <w:r>
              <w:rPr/>
              <w:t>700,000.00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标的名称：陕西省渭河流域河湖突出问题专项治理2024年项目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843"/>
            </w:pPr>
            <w:r>
              <w:rPr>
                <w:rFonts w:ascii="宋体" w:hAnsi="宋体" w:cs="宋体" w:eastAsia="宋体"/>
                <w:sz w:val="24"/>
                <w:b/>
              </w:rPr>
              <w:t xml:space="preserve">          采购项目技术、服务、商务及其他要求</w:t>
            </w:r>
          </w:p>
          <w:p>
            <w:pPr>
              <w:pStyle w:val="null3"/>
            </w:pPr>
            <w:r>
              <w:rPr>
                <w:rFonts w:ascii="宋体" w:hAnsi="宋体" w:cs="宋体" w:eastAsia="宋体"/>
                <w:sz w:val="24"/>
                <w:b/>
              </w:rPr>
              <w:t>一、采购项目概况</w:t>
            </w:r>
          </w:p>
          <w:p>
            <w:pPr>
              <w:pStyle w:val="null3"/>
              <w:ind w:firstLine="480"/>
              <w:jc w:val="both"/>
            </w:pPr>
            <w:r>
              <w:rPr>
                <w:rFonts w:ascii="宋体" w:hAnsi="宋体" w:cs="宋体" w:eastAsia="宋体"/>
                <w:sz w:val="24"/>
              </w:rPr>
              <w:t>加快推动河湖长制从</w:t>
            </w:r>
            <w:r>
              <w:rPr>
                <w:rFonts w:ascii="宋体" w:hAnsi="宋体" w:cs="宋体" w:eastAsia="宋体"/>
                <w:sz w:val="24"/>
              </w:rPr>
              <w:t>“有名”向“有实”“有能”的转变，深入推进我省渭河流域“清四乱”常态化规范化，持续清理整治河湖“四乱”问题，加强河道非法采砂整治，持续加强渭河依法规范管理，本项目以全省江河湖库突出问题治理阶段成果为基础，开展渭河专项整治、督导及督办常态化工作，加强河湖采砂监管、组织打击非法采砂专项行动，</w:t>
            </w:r>
            <w:r>
              <w:rPr>
                <w:rFonts w:ascii="宋体" w:hAnsi="宋体" w:cs="宋体" w:eastAsia="宋体"/>
                <w:sz w:val="24"/>
              </w:rPr>
              <w:t>整合现场资料</w:t>
            </w:r>
            <w:r>
              <w:rPr>
                <w:rFonts w:ascii="宋体" w:hAnsi="宋体" w:cs="宋体" w:eastAsia="宋体"/>
                <w:sz w:val="24"/>
              </w:rPr>
              <w:t>，</w:t>
            </w:r>
            <w:r>
              <w:rPr>
                <w:rFonts w:ascii="宋体" w:hAnsi="宋体" w:cs="宋体" w:eastAsia="宋体"/>
                <w:sz w:val="24"/>
              </w:rPr>
              <w:t>编制管理办法，提交工作报告</w:t>
            </w:r>
            <w:r>
              <w:rPr>
                <w:rFonts w:ascii="宋体" w:hAnsi="宋体" w:cs="宋体" w:eastAsia="宋体"/>
                <w:sz w:val="24"/>
              </w:rPr>
              <w:t>，为河湖突出问题认定、整改提供技术服务支撑。</w:t>
            </w:r>
          </w:p>
          <w:p>
            <w:pPr>
              <w:pStyle w:val="null3"/>
            </w:pPr>
            <w:r>
              <w:rPr>
                <w:rFonts w:ascii="宋体" w:hAnsi="宋体" w:cs="宋体" w:eastAsia="宋体"/>
                <w:sz w:val="24"/>
                <w:b/>
              </w:rPr>
              <w:t>二、</w:t>
            </w:r>
            <w:r>
              <w:rPr>
                <w:rFonts w:ascii="宋体" w:hAnsi="宋体" w:cs="宋体" w:eastAsia="宋体"/>
                <w:sz w:val="24"/>
                <w:b/>
              </w:rPr>
              <w:t>项目必要性</w:t>
            </w:r>
          </w:p>
          <w:p>
            <w:pPr>
              <w:pStyle w:val="null3"/>
              <w:ind w:firstLine="480"/>
              <w:jc w:val="both"/>
            </w:pPr>
            <w:r>
              <w:rPr>
                <w:rFonts w:ascii="宋体" w:hAnsi="宋体" w:cs="宋体" w:eastAsia="宋体"/>
                <w:sz w:val="24"/>
              </w:rPr>
              <w:t>（</w:t>
            </w:r>
            <w:r>
              <w:rPr>
                <w:rFonts w:ascii="宋体" w:hAnsi="宋体" w:cs="宋体" w:eastAsia="宋体"/>
                <w:sz w:val="24"/>
              </w:rPr>
              <w:t>1）项目的实施是贯彻落实《陕西省渭河保护条例》的必要举措。《陕西省渭河保护条例》是《中华人民共和国黄河保护法》通过以后，黄河流域9省（区）出台的第一部保护黄河重要支流的省级地方性法规。对渭河生态区管控进一步作了严格要求，为渭河生态区保护治理和高质量发展营造良好法治环境。开展渭河流域河湖突出问题专项治理，以问题为导向，采取切实可行的治理措施，维护良好水生态环境，是推动渭河流域河湖依法规范管理，是渭河流域乃至黄河流域今后的生态保护高效监管的必要举措。</w:t>
            </w:r>
          </w:p>
          <w:p>
            <w:pPr>
              <w:pStyle w:val="null3"/>
              <w:ind w:firstLine="480"/>
              <w:jc w:val="left"/>
            </w:pPr>
            <w:r>
              <w:rPr>
                <w:rFonts w:ascii="宋体" w:hAnsi="宋体" w:cs="宋体" w:eastAsia="宋体"/>
                <w:sz w:val="24"/>
              </w:rPr>
              <w:t>（</w:t>
            </w:r>
            <w:r>
              <w:rPr>
                <w:rFonts w:ascii="宋体" w:hAnsi="宋体" w:cs="宋体" w:eastAsia="宋体"/>
                <w:sz w:val="24"/>
              </w:rPr>
              <w:t>2）项目的实施是深入推进河湖“清四乱”规范化常态化的需要。经过历年治理，</w:t>
            </w:r>
            <w:r>
              <w:rPr>
                <w:rFonts w:ascii="宋体" w:hAnsi="宋体" w:cs="宋体" w:eastAsia="宋体"/>
                <w:sz w:val="24"/>
              </w:rPr>
              <w:t>渭河流域</w:t>
            </w:r>
            <w:r>
              <w:rPr>
                <w:rFonts w:ascii="宋体" w:hAnsi="宋体" w:cs="宋体" w:eastAsia="宋体"/>
                <w:sz w:val="24"/>
              </w:rPr>
              <w:t>规范化管理方面取得了一定成效，但仍存在</w:t>
            </w:r>
            <w:r>
              <w:rPr>
                <w:rFonts w:ascii="宋体" w:hAnsi="宋体" w:cs="宋体" w:eastAsia="宋体"/>
                <w:sz w:val="24"/>
              </w:rPr>
              <w:t>“四乱”问题整治不彻底、河道采砂秩序仍需持续整治、</w:t>
            </w:r>
            <w:r>
              <w:rPr>
                <w:rFonts w:ascii="宋体" w:hAnsi="宋体" w:cs="宋体" w:eastAsia="宋体"/>
                <w:sz w:val="24"/>
              </w:rPr>
              <w:t>亟需加快河湖治理标准化</w:t>
            </w:r>
            <w:r>
              <w:rPr>
                <w:rFonts w:ascii="宋体" w:hAnsi="宋体" w:cs="宋体" w:eastAsia="宋体"/>
                <w:sz w:val="24"/>
              </w:rPr>
              <w:t>等诸多问题，制约了</w:t>
            </w:r>
            <w:r>
              <w:rPr>
                <w:rFonts w:ascii="宋体" w:hAnsi="宋体" w:cs="宋体" w:eastAsia="宋体"/>
                <w:sz w:val="24"/>
              </w:rPr>
              <w:t>渭河</w:t>
            </w:r>
            <w:r>
              <w:rPr>
                <w:rFonts w:ascii="宋体" w:hAnsi="宋体" w:cs="宋体" w:eastAsia="宋体"/>
                <w:sz w:val="24"/>
              </w:rPr>
              <w:t>依法管理进程。正视当前存在问题，逐项明确治理措施，限期补齐短板，持续深化巩固河湖</w:t>
            </w:r>
            <w:r>
              <w:rPr>
                <w:rFonts w:ascii="宋体" w:hAnsi="宋体" w:cs="宋体" w:eastAsia="宋体"/>
                <w:sz w:val="24"/>
              </w:rPr>
              <w:t>“清四乱”整治成效，切实做到“四乱”问题动态清零，</w:t>
            </w:r>
            <w:r>
              <w:rPr>
                <w:rFonts w:ascii="宋体" w:hAnsi="宋体" w:cs="宋体" w:eastAsia="宋体"/>
                <w:sz w:val="24"/>
              </w:rPr>
              <w:t>全面</w:t>
            </w:r>
            <w:r>
              <w:rPr>
                <w:rFonts w:ascii="宋体" w:hAnsi="宋体" w:cs="宋体" w:eastAsia="宋体"/>
                <w:sz w:val="24"/>
              </w:rPr>
              <w:t>推进全省江河湖库管理</w:t>
            </w:r>
            <w:r>
              <w:rPr>
                <w:rFonts w:ascii="宋体" w:hAnsi="宋体" w:cs="宋体" w:eastAsia="宋体"/>
                <w:sz w:val="24"/>
              </w:rPr>
              <w:t>水平</w:t>
            </w:r>
            <w:r>
              <w:rPr>
                <w:rFonts w:ascii="宋体" w:hAnsi="宋体" w:cs="宋体" w:eastAsia="宋体"/>
                <w:sz w:val="24"/>
              </w:rPr>
              <w:t>，提升支撑经济社会发展的保障能力是必要且紧迫的。</w:t>
            </w:r>
          </w:p>
          <w:p>
            <w:pPr>
              <w:pStyle w:val="null3"/>
              <w:ind w:firstLine="480"/>
            </w:pPr>
            <w:r>
              <w:rPr>
                <w:rFonts w:ascii="宋体" w:hAnsi="宋体" w:cs="宋体" w:eastAsia="宋体"/>
                <w:sz w:val="24"/>
              </w:rPr>
              <w:t>（</w:t>
            </w:r>
            <w:r>
              <w:rPr>
                <w:rFonts w:ascii="宋体" w:hAnsi="宋体" w:cs="宋体" w:eastAsia="宋体"/>
                <w:sz w:val="24"/>
              </w:rPr>
              <w:t>3）项目的实施是推动河湖长制从“有名”向“有实”“有能”转变的需要。自河湖长制推行以来，我省已建立了省、市、县（区）、乡（镇）四级河长体系，有力维护了江河湖库的良好水生态环境。陕西省202</w:t>
            </w:r>
            <w:r>
              <w:rPr>
                <w:rFonts w:ascii="宋体" w:hAnsi="宋体" w:cs="宋体" w:eastAsia="宋体"/>
                <w:sz w:val="24"/>
              </w:rPr>
              <w:t>3</w:t>
            </w:r>
            <w:r>
              <w:rPr>
                <w:rFonts w:ascii="宋体" w:hAnsi="宋体" w:cs="宋体" w:eastAsia="宋体"/>
                <w:sz w:val="24"/>
              </w:rPr>
              <w:t>年</w:t>
            </w:r>
            <w:r>
              <w:rPr>
                <w:rFonts w:ascii="宋体" w:hAnsi="宋体" w:cs="宋体" w:eastAsia="宋体"/>
                <w:sz w:val="24"/>
              </w:rPr>
              <w:t>1号总河湖长令，强调持续清理整治河湖“四乱”问题</w:t>
            </w:r>
            <w:r>
              <w:rPr>
                <w:rFonts w:ascii="宋体" w:hAnsi="宋体" w:cs="宋体" w:eastAsia="宋体"/>
                <w:sz w:val="24"/>
              </w:rPr>
              <w:t>，</w:t>
            </w:r>
            <w:r>
              <w:rPr>
                <w:rFonts w:ascii="宋体" w:hAnsi="宋体" w:cs="宋体" w:eastAsia="宋体"/>
                <w:sz w:val="24"/>
              </w:rPr>
              <w:t>加强河道非法采砂整治，压紧压实河道采砂管理责任。开展</w:t>
            </w:r>
            <w:r>
              <w:rPr>
                <w:rFonts w:ascii="宋体" w:hAnsi="宋体" w:cs="宋体" w:eastAsia="宋体"/>
                <w:sz w:val="24"/>
              </w:rPr>
              <w:t>渭河流域河湖</w:t>
            </w:r>
            <w:r>
              <w:rPr>
                <w:rFonts w:ascii="宋体" w:hAnsi="宋体" w:cs="宋体" w:eastAsia="宋体"/>
                <w:sz w:val="24"/>
              </w:rPr>
              <w:t>突出问题专项治理，深刻分析研究存在的短板不足，采取针对性整改措施，持续加强</w:t>
            </w:r>
            <w:r>
              <w:rPr>
                <w:rFonts w:ascii="宋体" w:hAnsi="宋体" w:cs="宋体" w:eastAsia="宋体"/>
                <w:sz w:val="24"/>
              </w:rPr>
              <w:t>渭河</w:t>
            </w:r>
            <w:r>
              <w:rPr>
                <w:rFonts w:ascii="宋体" w:hAnsi="宋体" w:cs="宋体" w:eastAsia="宋体"/>
                <w:sz w:val="24"/>
              </w:rPr>
              <w:t>依法规范管理，是构建我省</w:t>
            </w:r>
            <w:r>
              <w:rPr>
                <w:rFonts w:ascii="宋体" w:hAnsi="宋体" w:cs="宋体" w:eastAsia="宋体"/>
                <w:sz w:val="24"/>
              </w:rPr>
              <w:t>“河畅、水清、岸绿、景美”良好水生态环境的重要举措</w:t>
            </w:r>
            <w:r>
              <w:rPr>
                <w:rFonts w:ascii="宋体" w:hAnsi="宋体" w:cs="宋体" w:eastAsia="宋体"/>
                <w:sz w:val="24"/>
              </w:rPr>
              <w:t>。</w:t>
            </w:r>
          </w:p>
          <w:p>
            <w:pPr>
              <w:pStyle w:val="null3"/>
            </w:pPr>
            <w:r>
              <w:rPr>
                <w:rFonts w:ascii="宋体" w:hAnsi="宋体" w:cs="宋体" w:eastAsia="宋体"/>
                <w:sz w:val="24"/>
                <w:b/>
              </w:rPr>
              <w:t>三、项目实施目标</w:t>
            </w:r>
            <w:r>
              <w:rPr>
                <w:rFonts w:ascii="宋体" w:hAnsi="宋体" w:cs="宋体" w:eastAsia="宋体"/>
                <w:sz w:val="24"/>
                <w:b/>
              </w:rPr>
              <w:t>及任务</w:t>
            </w:r>
          </w:p>
          <w:p>
            <w:pPr>
              <w:pStyle w:val="null3"/>
              <w:ind w:firstLine="480"/>
              <w:jc w:val="left"/>
            </w:pPr>
            <w:r>
              <w:rPr>
                <w:rFonts w:ascii="宋体" w:hAnsi="宋体" w:cs="宋体" w:eastAsia="宋体"/>
                <w:sz w:val="24"/>
              </w:rPr>
              <w:t>以全省江河湖库突出间题治理阶段成果为基础，通过渭河流城河湖突出问题专项治理，推动渭河依法规范管理，深化渭河</w:t>
            </w:r>
            <w:r>
              <w:rPr>
                <w:rFonts w:ascii="宋体" w:hAnsi="宋体" w:cs="宋体" w:eastAsia="宋体"/>
                <w:sz w:val="24"/>
              </w:rPr>
              <w:t>“清四乱”常态化、规范化，完善河道采砂管理体制机制，加强渭河干流河道采砂监督管理规范化，切实做到渭河“四乱”问题动态查处、动态清零，实现全渭河常态化制度化规范化管理，构建“河畅、水清、岸绿、景美”的良好水生态管理秩序，逐步实现“水安全保障、水生态健康、水景观优美、水岸线清晰、水管理智慧”的健康河湖、美丽河湖、幸福河湖目标。</w:t>
            </w:r>
          </w:p>
          <w:p>
            <w:pPr>
              <w:pStyle w:val="null3"/>
            </w:pPr>
            <w:r>
              <w:rPr>
                <w:rFonts w:ascii="宋体" w:hAnsi="宋体" w:cs="宋体" w:eastAsia="宋体"/>
                <w:sz w:val="24"/>
                <w:b/>
              </w:rPr>
              <w:t>四、项目实施范围</w:t>
            </w:r>
          </w:p>
          <w:p>
            <w:pPr>
              <w:pStyle w:val="null3"/>
              <w:ind w:firstLine="480"/>
              <w:jc w:val="left"/>
            </w:pPr>
            <w:r>
              <w:rPr>
                <w:rFonts w:ascii="宋体" w:hAnsi="宋体" w:cs="宋体" w:eastAsia="宋体"/>
                <w:sz w:val="24"/>
              </w:rPr>
              <w:t>本项目实施范围覆盖全省涉及渭河流域的宝鸡、咸阳、西安、铜川、渭南、杨凌</w:t>
            </w:r>
            <w:r>
              <w:rPr>
                <w:rFonts w:ascii="宋体" w:hAnsi="宋体" w:cs="宋体" w:eastAsia="宋体"/>
                <w:sz w:val="24"/>
              </w:rPr>
              <w:t>5市1区。</w:t>
            </w:r>
          </w:p>
          <w:p>
            <w:pPr>
              <w:pStyle w:val="null3"/>
            </w:pPr>
            <w:r>
              <w:rPr>
                <w:rFonts w:ascii="宋体" w:hAnsi="宋体" w:cs="宋体" w:eastAsia="宋体"/>
                <w:sz w:val="24"/>
                <w:b/>
              </w:rPr>
              <w:t>五、项目实施内容</w:t>
            </w:r>
          </w:p>
          <w:p>
            <w:pPr>
              <w:pStyle w:val="null3"/>
              <w:ind w:firstLine="480"/>
            </w:pPr>
            <w:r>
              <w:rPr>
                <w:rFonts w:ascii="宋体" w:hAnsi="宋体" w:cs="宋体" w:eastAsia="宋体"/>
                <w:sz w:val="24"/>
              </w:rPr>
              <w:t>（</w:t>
            </w:r>
            <w:r>
              <w:rPr>
                <w:rFonts w:ascii="宋体" w:hAnsi="宋体" w:cs="宋体" w:eastAsia="宋体"/>
                <w:sz w:val="24"/>
              </w:rPr>
              <w:t>1）开展渭河流域“清四乱”明察暗访工作。</w:t>
            </w:r>
          </w:p>
          <w:p>
            <w:pPr>
              <w:pStyle w:val="null3"/>
              <w:jc w:val="both"/>
            </w:pPr>
            <w:r>
              <w:rPr>
                <w:rFonts w:ascii="宋体" w:hAnsi="宋体" w:cs="宋体" w:eastAsia="宋体"/>
                <w:sz w:val="24"/>
              </w:rPr>
              <w:t xml:space="preserve">  </w:t>
            </w:r>
            <w:r>
              <w:rPr>
                <w:rFonts w:ascii="宋体" w:hAnsi="宋体" w:cs="宋体" w:eastAsia="宋体"/>
                <w:sz w:val="24"/>
              </w:rPr>
              <w:t>（</w:t>
            </w:r>
            <w:r>
              <w:rPr>
                <w:rFonts w:ascii="宋体" w:hAnsi="宋体" w:cs="宋体" w:eastAsia="宋体"/>
                <w:sz w:val="24"/>
              </w:rPr>
              <w:t>2）开展河道采砂巡查，</w:t>
            </w:r>
            <w:r>
              <w:rPr>
                <w:rFonts w:ascii="宋体" w:hAnsi="宋体" w:cs="宋体" w:eastAsia="宋体"/>
                <w:sz w:val="24"/>
              </w:rPr>
              <w:t>健全完善河道采砂相关管理秩序</w:t>
            </w:r>
            <w:r>
              <w:rPr>
                <w:rFonts w:ascii="宋体" w:hAnsi="宋体" w:cs="宋体" w:eastAsia="宋体"/>
                <w:sz w:val="24"/>
              </w:rPr>
              <w:t>，加强渭河下游河道采砂监督管理。</w:t>
            </w:r>
          </w:p>
          <w:p>
            <w:pPr>
              <w:pStyle w:val="null3"/>
              <w:ind w:firstLine="480"/>
              <w:jc w:val="both"/>
            </w:pPr>
            <w:r>
              <w:rPr>
                <w:rFonts w:ascii="宋体" w:hAnsi="宋体" w:cs="宋体" w:eastAsia="宋体"/>
                <w:sz w:val="24"/>
              </w:rPr>
              <w:t>（</w:t>
            </w:r>
            <w:r>
              <w:rPr>
                <w:rFonts w:ascii="宋体" w:hAnsi="宋体" w:cs="宋体" w:eastAsia="宋体"/>
                <w:sz w:val="24"/>
              </w:rPr>
              <w:t>3）广泛开展宣传，打击非法采砂，开展渭河干流河道采砂专项整治行动。</w:t>
            </w:r>
          </w:p>
          <w:p>
            <w:pPr>
              <w:pStyle w:val="null3"/>
            </w:pPr>
            <w:r>
              <w:rPr>
                <w:rFonts w:ascii="宋体" w:hAnsi="宋体" w:cs="宋体" w:eastAsia="宋体"/>
                <w:sz w:val="24"/>
                <w:b/>
              </w:rPr>
              <w:t>六、工作路线</w:t>
            </w:r>
          </w:p>
          <w:p>
            <w:pPr>
              <w:pStyle w:val="null3"/>
              <w:ind w:firstLine="480"/>
              <w:jc w:val="both"/>
            </w:pPr>
            <w:r>
              <w:rPr>
                <w:rFonts w:ascii="宋体" w:hAnsi="宋体" w:cs="宋体" w:eastAsia="宋体"/>
                <w:sz w:val="24"/>
              </w:rPr>
              <w:t>（</w:t>
            </w:r>
            <w:r>
              <w:rPr>
                <w:rFonts w:ascii="宋体" w:hAnsi="宋体" w:cs="宋体" w:eastAsia="宋体"/>
                <w:sz w:val="24"/>
              </w:rPr>
              <w:t>1）编制工作方案：明确检查内容、目标</w:t>
            </w:r>
            <w:r>
              <w:rPr>
                <w:rFonts w:ascii="宋体" w:hAnsi="宋体" w:cs="宋体" w:eastAsia="宋体"/>
                <w:sz w:val="24"/>
              </w:rPr>
              <w:t>。</w:t>
            </w:r>
          </w:p>
          <w:p>
            <w:pPr>
              <w:pStyle w:val="null3"/>
              <w:ind w:firstLine="480"/>
              <w:jc w:val="both"/>
            </w:pPr>
            <w:r>
              <w:rPr>
                <w:rFonts w:ascii="宋体" w:hAnsi="宋体" w:cs="宋体" w:eastAsia="宋体"/>
                <w:sz w:val="24"/>
              </w:rPr>
              <w:t>（</w:t>
            </w:r>
            <w:r>
              <w:rPr>
                <w:rFonts w:ascii="宋体" w:hAnsi="宋体" w:cs="宋体" w:eastAsia="宋体"/>
                <w:sz w:val="24"/>
              </w:rPr>
              <w:t>2）开展专项整治、明察暗访：开展渭河流域“清四乱”专项行动督察暗访，覆盖宝鸡、咸阳、西安、铜川、渭南、杨凌</w:t>
            </w:r>
            <w:r>
              <w:rPr>
                <w:rFonts w:ascii="宋体" w:hAnsi="宋体" w:cs="宋体" w:eastAsia="宋体"/>
                <w:sz w:val="24"/>
              </w:rPr>
              <w:t>5</w:t>
            </w:r>
            <w:r>
              <w:rPr>
                <w:rFonts w:ascii="宋体" w:hAnsi="宋体" w:cs="宋体" w:eastAsia="宋体"/>
                <w:sz w:val="24"/>
              </w:rPr>
              <w:t>市</w:t>
            </w:r>
            <w:r>
              <w:rPr>
                <w:rFonts w:ascii="宋体" w:hAnsi="宋体" w:cs="宋体" w:eastAsia="宋体"/>
                <w:sz w:val="24"/>
              </w:rPr>
              <w:t>1区</w:t>
            </w:r>
            <w:r>
              <w:rPr>
                <w:rFonts w:ascii="宋体" w:hAnsi="宋体" w:cs="宋体" w:eastAsia="宋体"/>
                <w:sz w:val="24"/>
              </w:rPr>
              <w:t>，</w:t>
            </w:r>
            <w:r>
              <w:rPr>
                <w:rFonts w:ascii="宋体" w:hAnsi="宋体" w:cs="宋体" w:eastAsia="宋体"/>
                <w:sz w:val="24"/>
              </w:rPr>
              <w:t>开展渭河干流河道采砂专项整治行动。</w:t>
            </w:r>
          </w:p>
          <w:p>
            <w:pPr>
              <w:pStyle w:val="null3"/>
              <w:ind w:firstLine="480"/>
              <w:jc w:val="both"/>
            </w:pPr>
            <w:r>
              <w:rPr>
                <w:rFonts w:ascii="宋体" w:hAnsi="宋体" w:cs="宋体" w:eastAsia="宋体"/>
                <w:sz w:val="24"/>
              </w:rPr>
              <w:t>（</w:t>
            </w:r>
            <w:r>
              <w:rPr>
                <w:rFonts w:ascii="宋体" w:hAnsi="宋体" w:cs="宋体" w:eastAsia="宋体"/>
                <w:sz w:val="24"/>
              </w:rPr>
              <w:t>3）汇总</w:t>
            </w:r>
            <w:r>
              <w:rPr>
                <w:rFonts w:ascii="宋体" w:hAnsi="宋体" w:cs="宋体" w:eastAsia="宋体"/>
                <w:sz w:val="24"/>
              </w:rPr>
              <w:t>明察暗访及专项行动现场资料，编写河道采砂管理办法，汇编执法案例，</w:t>
            </w:r>
            <w:r>
              <w:rPr>
                <w:rFonts w:ascii="宋体" w:hAnsi="宋体" w:cs="宋体" w:eastAsia="宋体"/>
                <w:sz w:val="24"/>
              </w:rPr>
              <w:t>提出问题整改和责任追究初步建议，编写检查情况工作报告。</w:t>
            </w:r>
          </w:p>
          <w:p>
            <w:pPr>
              <w:pStyle w:val="null3"/>
              <w:ind w:firstLine="480"/>
              <w:jc w:val="both"/>
            </w:pPr>
            <w:r>
              <w:rPr>
                <w:rFonts w:ascii="宋体" w:hAnsi="宋体" w:cs="宋体" w:eastAsia="宋体"/>
                <w:sz w:val="24"/>
              </w:rPr>
              <w:t>（</w:t>
            </w:r>
            <w:r>
              <w:rPr>
                <w:rFonts w:ascii="宋体" w:hAnsi="宋体" w:cs="宋体" w:eastAsia="宋体"/>
                <w:sz w:val="24"/>
              </w:rPr>
              <w:t>4）整改落实情况核查。</w:t>
            </w:r>
          </w:p>
          <w:p>
            <w:pPr>
              <w:pStyle w:val="null3"/>
            </w:pPr>
            <w:r>
              <w:rPr>
                <w:rFonts w:ascii="宋体" w:hAnsi="宋体" w:cs="宋体" w:eastAsia="宋体"/>
                <w:sz w:val="24"/>
                <w:b/>
              </w:rPr>
              <w:t>七、编制主</w:t>
            </w:r>
            <w:r>
              <w:rPr>
                <w:rFonts w:ascii="宋体" w:hAnsi="宋体" w:cs="宋体" w:eastAsia="宋体"/>
                <w:sz w:val="24"/>
                <w:b/>
              </w:rPr>
              <w:t>要成果</w:t>
            </w:r>
          </w:p>
          <w:p>
            <w:pPr>
              <w:pStyle w:val="null3"/>
              <w:ind w:firstLine="480"/>
              <w:jc w:val="left"/>
            </w:pPr>
            <w:r>
              <w:rPr>
                <w:rFonts w:ascii="宋体" w:hAnsi="宋体" w:cs="宋体" w:eastAsia="宋体"/>
                <w:sz w:val="24"/>
              </w:rPr>
              <w:t>1、渭河流域“清四乱”专项行动</w:t>
            </w:r>
            <w:r>
              <w:rPr>
                <w:rFonts w:ascii="宋体" w:hAnsi="宋体" w:cs="宋体" w:eastAsia="宋体"/>
                <w:sz w:val="24"/>
              </w:rPr>
              <w:t>现场资料</w:t>
            </w:r>
            <w:r>
              <w:rPr>
                <w:rFonts w:ascii="宋体" w:hAnsi="宋体" w:cs="宋体" w:eastAsia="宋体"/>
                <w:sz w:val="24"/>
              </w:rPr>
              <w:t>：</w:t>
            </w:r>
            <w:r>
              <w:rPr>
                <w:rFonts w:ascii="宋体" w:hAnsi="宋体" w:cs="宋体" w:eastAsia="宋体"/>
                <w:sz w:val="24"/>
              </w:rPr>
              <w:t>1套</w:t>
            </w:r>
          </w:p>
          <w:p>
            <w:pPr>
              <w:pStyle w:val="null3"/>
              <w:ind w:firstLine="480"/>
              <w:jc w:val="left"/>
            </w:pPr>
            <w:r>
              <w:rPr>
                <w:rFonts w:ascii="宋体" w:hAnsi="宋体" w:cs="宋体" w:eastAsia="宋体"/>
                <w:sz w:val="24"/>
              </w:rPr>
              <w:t>2、渭河流域“清四乱”专项行动检查情况工作报告：1套</w:t>
            </w:r>
          </w:p>
          <w:p>
            <w:pPr>
              <w:pStyle w:val="null3"/>
              <w:ind w:firstLine="480"/>
              <w:jc w:val="left"/>
            </w:pPr>
            <w:r>
              <w:rPr>
                <w:rFonts w:ascii="宋体" w:hAnsi="宋体" w:cs="宋体" w:eastAsia="宋体"/>
                <w:sz w:val="24"/>
              </w:rPr>
              <w:t>3、</w:t>
            </w:r>
            <w:r>
              <w:rPr>
                <w:rFonts w:ascii="宋体" w:hAnsi="宋体" w:cs="宋体" w:eastAsia="宋体"/>
                <w:sz w:val="24"/>
              </w:rPr>
              <w:t>河道采砂管理办法</w:t>
            </w:r>
            <w:r>
              <w:rPr>
                <w:rFonts w:ascii="宋体" w:hAnsi="宋体" w:cs="宋体" w:eastAsia="宋体"/>
                <w:sz w:val="24"/>
              </w:rPr>
              <w:t>：</w:t>
            </w:r>
            <w:r>
              <w:rPr>
                <w:rFonts w:ascii="宋体" w:hAnsi="宋体" w:cs="宋体" w:eastAsia="宋体"/>
                <w:sz w:val="24"/>
              </w:rPr>
              <w:t>1套</w:t>
            </w:r>
          </w:p>
          <w:p>
            <w:pPr>
              <w:pStyle w:val="null3"/>
              <w:ind w:firstLine="480"/>
              <w:jc w:val="left"/>
            </w:pPr>
            <w:r>
              <w:rPr>
                <w:rFonts w:ascii="宋体" w:hAnsi="宋体" w:cs="宋体" w:eastAsia="宋体"/>
                <w:sz w:val="24"/>
              </w:rPr>
              <w:t>4、</w:t>
            </w:r>
            <w:r>
              <w:rPr>
                <w:rFonts w:ascii="宋体" w:hAnsi="宋体" w:cs="宋体" w:eastAsia="宋体"/>
                <w:sz w:val="24"/>
              </w:rPr>
              <w:t>执法案例汇编</w:t>
            </w:r>
            <w:r>
              <w:rPr>
                <w:rFonts w:ascii="宋体" w:hAnsi="宋体" w:cs="宋体" w:eastAsia="宋体"/>
                <w:sz w:val="24"/>
              </w:rPr>
              <w:t>：</w:t>
            </w:r>
            <w:r>
              <w:rPr>
                <w:rFonts w:ascii="宋体" w:hAnsi="宋体" w:cs="宋体" w:eastAsia="宋体"/>
                <w:sz w:val="24"/>
              </w:rPr>
              <w:t>1套</w:t>
            </w:r>
          </w:p>
          <w:p>
            <w:pPr>
              <w:pStyle w:val="null3"/>
              <w:ind w:firstLine="480"/>
              <w:jc w:val="left"/>
            </w:pPr>
            <w:r>
              <w:rPr>
                <w:rFonts w:ascii="宋体" w:hAnsi="宋体" w:cs="宋体" w:eastAsia="宋体"/>
                <w:sz w:val="24"/>
              </w:rPr>
              <w:t>5、渭河干流采砂专项整治行动工作报告</w:t>
            </w:r>
            <w:r>
              <w:rPr>
                <w:rFonts w:ascii="宋体" w:hAnsi="宋体" w:cs="宋体" w:eastAsia="宋体"/>
                <w:sz w:val="24"/>
              </w:rPr>
              <w:t>：</w:t>
            </w:r>
            <w:r>
              <w:rPr>
                <w:rFonts w:ascii="宋体" w:hAnsi="宋体" w:cs="宋体" w:eastAsia="宋体"/>
                <w:sz w:val="24"/>
              </w:rPr>
              <w:t>1套</w:t>
            </w:r>
          </w:p>
          <w:p>
            <w:pPr>
              <w:pStyle w:val="null3"/>
            </w:pPr>
            <w:r>
              <w:rPr>
                <w:rFonts w:ascii="宋体" w:hAnsi="宋体" w:cs="宋体" w:eastAsia="宋体"/>
                <w:sz w:val="24"/>
                <w:b/>
              </w:rPr>
              <w:t>八、编制依据</w:t>
            </w:r>
          </w:p>
          <w:p>
            <w:pPr>
              <w:pStyle w:val="null3"/>
              <w:ind w:firstLine="480"/>
              <w:jc w:val="left"/>
            </w:pPr>
            <w:r>
              <w:rPr>
                <w:rFonts w:ascii="宋体" w:hAnsi="宋体" w:cs="宋体" w:eastAsia="宋体"/>
                <w:sz w:val="24"/>
              </w:rPr>
              <w:t>（一）法律法规</w:t>
            </w:r>
          </w:p>
          <w:p>
            <w:pPr>
              <w:pStyle w:val="null3"/>
              <w:ind w:firstLine="480"/>
              <w:jc w:val="left"/>
            </w:pPr>
            <w:r>
              <w:rPr>
                <w:rFonts w:ascii="宋体" w:hAnsi="宋体" w:cs="宋体" w:eastAsia="宋体"/>
                <w:sz w:val="24"/>
              </w:rPr>
              <w:t>1</w:t>
            </w:r>
            <w:r>
              <w:rPr>
                <w:rFonts w:ascii="宋体" w:hAnsi="宋体" w:cs="宋体" w:eastAsia="宋体"/>
                <w:sz w:val="24"/>
              </w:rPr>
              <w:t>、</w:t>
            </w:r>
            <w:r>
              <w:rPr>
                <w:rFonts w:ascii="宋体" w:hAnsi="宋体" w:cs="宋体" w:eastAsia="宋体"/>
                <w:sz w:val="24"/>
              </w:rPr>
              <w:t>《中华人民共和国水法》</w:t>
            </w:r>
          </w:p>
          <w:p>
            <w:pPr>
              <w:pStyle w:val="null3"/>
              <w:ind w:firstLine="480"/>
              <w:jc w:val="left"/>
            </w:pPr>
            <w:r>
              <w:rPr>
                <w:rFonts w:ascii="宋体" w:hAnsi="宋体" w:cs="宋体" w:eastAsia="宋体"/>
                <w:sz w:val="24"/>
              </w:rPr>
              <w:t>2</w:t>
            </w:r>
            <w:r>
              <w:rPr>
                <w:rFonts w:ascii="宋体" w:hAnsi="宋体" w:cs="宋体" w:eastAsia="宋体"/>
                <w:sz w:val="24"/>
              </w:rPr>
              <w:t>、</w:t>
            </w:r>
            <w:r>
              <w:rPr>
                <w:rFonts w:ascii="宋体" w:hAnsi="宋体" w:cs="宋体" w:eastAsia="宋体"/>
                <w:sz w:val="24"/>
              </w:rPr>
              <w:t>《中华人民共和国防洪法》</w:t>
            </w:r>
          </w:p>
          <w:p>
            <w:pPr>
              <w:pStyle w:val="null3"/>
              <w:ind w:firstLine="480"/>
              <w:jc w:val="left"/>
            </w:pPr>
            <w:r>
              <w:rPr>
                <w:rFonts w:ascii="宋体" w:hAnsi="宋体" w:cs="宋体" w:eastAsia="宋体"/>
                <w:sz w:val="24"/>
              </w:rPr>
              <w:t>3</w:t>
            </w:r>
            <w:r>
              <w:rPr>
                <w:rFonts w:ascii="宋体" w:hAnsi="宋体" w:cs="宋体" w:eastAsia="宋体"/>
                <w:sz w:val="24"/>
              </w:rPr>
              <w:t>、</w:t>
            </w:r>
            <w:r>
              <w:rPr>
                <w:rFonts w:ascii="宋体" w:hAnsi="宋体" w:cs="宋体" w:eastAsia="宋体"/>
                <w:sz w:val="24"/>
              </w:rPr>
              <w:t>《中华人民共和国河道管理条例》</w:t>
            </w:r>
          </w:p>
          <w:p>
            <w:pPr>
              <w:pStyle w:val="null3"/>
              <w:ind w:firstLine="480"/>
              <w:jc w:val="left"/>
            </w:pPr>
            <w:r>
              <w:rPr>
                <w:rFonts w:ascii="宋体" w:hAnsi="宋体" w:cs="宋体" w:eastAsia="宋体"/>
                <w:sz w:val="24"/>
              </w:rPr>
              <w:t>4</w:t>
            </w:r>
            <w:r>
              <w:rPr>
                <w:rFonts w:ascii="宋体" w:hAnsi="宋体" w:cs="宋体" w:eastAsia="宋体"/>
                <w:sz w:val="24"/>
              </w:rPr>
              <w:t>、</w:t>
            </w:r>
            <w:r>
              <w:rPr>
                <w:rFonts w:ascii="宋体" w:hAnsi="宋体" w:cs="宋体" w:eastAsia="宋体"/>
                <w:sz w:val="24"/>
              </w:rPr>
              <w:t>《中华人民共和国黄河保护法》</w:t>
            </w:r>
          </w:p>
          <w:p>
            <w:pPr>
              <w:pStyle w:val="null3"/>
              <w:ind w:firstLine="480"/>
              <w:jc w:val="left"/>
            </w:pPr>
            <w:r>
              <w:rPr>
                <w:rFonts w:ascii="宋体" w:hAnsi="宋体" w:cs="宋体" w:eastAsia="宋体"/>
                <w:sz w:val="24"/>
              </w:rPr>
              <w:t>5</w:t>
            </w:r>
            <w:r>
              <w:rPr>
                <w:rFonts w:ascii="宋体" w:hAnsi="宋体" w:cs="宋体" w:eastAsia="宋体"/>
                <w:sz w:val="24"/>
              </w:rPr>
              <w:t>、</w:t>
            </w:r>
            <w:r>
              <w:rPr>
                <w:rFonts w:ascii="宋体" w:hAnsi="宋体" w:cs="宋体" w:eastAsia="宋体"/>
                <w:sz w:val="24"/>
              </w:rPr>
              <w:t>《陕西省渭河保护条例》</w:t>
            </w:r>
          </w:p>
          <w:p>
            <w:pPr>
              <w:pStyle w:val="null3"/>
              <w:ind w:firstLine="480"/>
              <w:jc w:val="left"/>
            </w:pPr>
            <w:r>
              <w:rPr>
                <w:rFonts w:ascii="宋体" w:hAnsi="宋体" w:cs="宋体" w:eastAsia="宋体"/>
                <w:sz w:val="24"/>
              </w:rPr>
              <w:t>6</w:t>
            </w:r>
            <w:r>
              <w:rPr>
                <w:rFonts w:ascii="宋体" w:hAnsi="宋体" w:cs="宋体" w:eastAsia="宋体"/>
                <w:sz w:val="24"/>
              </w:rPr>
              <w:t>、</w:t>
            </w:r>
            <w:r>
              <w:rPr>
                <w:rFonts w:ascii="宋体" w:hAnsi="宋体" w:cs="宋体" w:eastAsia="宋体"/>
                <w:sz w:val="24"/>
              </w:rPr>
              <w:t>《陕西省河道管理条例》</w:t>
            </w:r>
          </w:p>
          <w:p>
            <w:pPr>
              <w:pStyle w:val="null3"/>
              <w:ind w:firstLine="480"/>
              <w:jc w:val="left"/>
            </w:pPr>
            <w:r>
              <w:rPr>
                <w:rFonts w:ascii="宋体" w:hAnsi="宋体" w:cs="宋体" w:eastAsia="宋体"/>
                <w:sz w:val="24"/>
              </w:rPr>
              <w:t>7</w:t>
            </w:r>
            <w:r>
              <w:rPr>
                <w:rFonts w:ascii="宋体" w:hAnsi="宋体" w:cs="宋体" w:eastAsia="宋体"/>
                <w:sz w:val="24"/>
              </w:rPr>
              <w:t>、</w:t>
            </w:r>
            <w:r>
              <w:rPr>
                <w:rFonts w:ascii="宋体" w:hAnsi="宋体" w:cs="宋体" w:eastAsia="宋体"/>
                <w:sz w:val="24"/>
              </w:rPr>
              <w:t>其它相关法规、规章</w:t>
            </w:r>
          </w:p>
          <w:p>
            <w:pPr>
              <w:pStyle w:val="null3"/>
              <w:ind w:firstLine="480"/>
              <w:jc w:val="left"/>
            </w:pPr>
            <w:r>
              <w:rPr>
                <w:rFonts w:ascii="宋体" w:hAnsi="宋体" w:cs="宋体" w:eastAsia="宋体"/>
                <w:sz w:val="24"/>
              </w:rPr>
              <w:t>（二）有关文件</w:t>
            </w:r>
          </w:p>
          <w:p>
            <w:pPr>
              <w:pStyle w:val="null3"/>
              <w:ind w:firstLine="480"/>
              <w:jc w:val="left"/>
            </w:pPr>
            <w:r>
              <w:rPr>
                <w:rFonts w:ascii="宋体" w:hAnsi="宋体" w:cs="宋体" w:eastAsia="宋体"/>
                <w:sz w:val="24"/>
              </w:rPr>
              <w:t>1</w:t>
            </w:r>
            <w:r>
              <w:rPr>
                <w:rFonts w:ascii="宋体" w:hAnsi="宋体" w:cs="宋体" w:eastAsia="宋体"/>
                <w:sz w:val="24"/>
              </w:rPr>
              <w:t>、</w:t>
            </w:r>
            <w:r>
              <w:rPr>
                <w:rFonts w:ascii="宋体" w:hAnsi="宋体" w:cs="宋体" w:eastAsia="宋体"/>
                <w:sz w:val="24"/>
              </w:rPr>
              <w:t>水利部关于纵深推进河湖库</w:t>
            </w:r>
            <w:r>
              <w:rPr>
                <w:rFonts w:ascii="宋体" w:hAnsi="宋体" w:cs="宋体" w:eastAsia="宋体"/>
                <w:sz w:val="24"/>
              </w:rPr>
              <w:t>“清四乱”常态化规范化的通知》（水河湖〔2024〕36号）</w:t>
            </w:r>
          </w:p>
          <w:p>
            <w:pPr>
              <w:pStyle w:val="null3"/>
              <w:ind w:firstLine="480"/>
              <w:jc w:val="left"/>
            </w:pPr>
            <w:r>
              <w:rPr>
                <w:rFonts w:ascii="宋体" w:hAnsi="宋体" w:cs="宋体" w:eastAsia="宋体"/>
                <w:sz w:val="24"/>
              </w:rPr>
              <w:t>2</w:t>
            </w:r>
            <w:r>
              <w:rPr>
                <w:rFonts w:ascii="宋体" w:hAnsi="宋体" w:cs="宋体" w:eastAsia="宋体"/>
                <w:sz w:val="24"/>
              </w:rPr>
              <w:t>、</w:t>
            </w:r>
            <w:r>
              <w:rPr>
                <w:rFonts w:ascii="宋体" w:hAnsi="宋体" w:cs="宋体" w:eastAsia="宋体"/>
                <w:sz w:val="24"/>
              </w:rPr>
              <w:t>《关于开展</w:t>
            </w:r>
            <w:r>
              <w:rPr>
                <w:rFonts w:ascii="宋体" w:hAnsi="宋体" w:cs="宋体" w:eastAsia="宋体"/>
                <w:sz w:val="24"/>
              </w:rPr>
              <w:t>2024年全国河湖长信息系统河湖库“清四乱”督察模块相关工作的通知》（陕河湖长发〔2024〕11号）</w:t>
            </w:r>
          </w:p>
          <w:p>
            <w:pPr>
              <w:pStyle w:val="null3"/>
              <w:ind w:firstLine="480"/>
              <w:jc w:val="left"/>
            </w:pPr>
            <w:r>
              <w:rPr>
                <w:rFonts w:ascii="宋体" w:hAnsi="宋体" w:cs="宋体" w:eastAsia="宋体"/>
                <w:sz w:val="24"/>
              </w:rPr>
              <w:t>3、</w:t>
            </w:r>
            <w:r>
              <w:rPr>
                <w:rFonts w:ascii="宋体" w:hAnsi="宋体" w:cs="宋体" w:eastAsia="宋体"/>
                <w:sz w:val="24"/>
              </w:rPr>
              <w:t>《水利部办公厅</w:t>
            </w:r>
            <w:r>
              <w:rPr>
                <w:rFonts w:ascii="宋体" w:hAnsi="宋体" w:cs="宋体" w:eastAsia="宋体"/>
                <w:sz w:val="24"/>
              </w:rPr>
              <w:t>2023年河湖管理工作要点》（办河湖〔2023〕33号）</w:t>
            </w:r>
          </w:p>
          <w:p>
            <w:pPr>
              <w:pStyle w:val="null3"/>
              <w:ind w:firstLine="480"/>
              <w:jc w:val="left"/>
            </w:pPr>
            <w:r>
              <w:rPr>
                <w:rFonts w:ascii="宋体" w:hAnsi="宋体" w:cs="宋体" w:eastAsia="宋体"/>
                <w:sz w:val="24"/>
              </w:rPr>
              <w:t>4、</w:t>
            </w:r>
            <w:r>
              <w:rPr>
                <w:rFonts w:ascii="宋体" w:hAnsi="宋体" w:cs="宋体" w:eastAsia="宋体"/>
                <w:sz w:val="24"/>
              </w:rPr>
              <w:t>《陕西省</w:t>
            </w:r>
            <w:r>
              <w:rPr>
                <w:rFonts w:ascii="宋体" w:hAnsi="宋体" w:cs="宋体" w:eastAsia="宋体"/>
                <w:sz w:val="24"/>
              </w:rPr>
              <w:t>2023年第1号总河湖长令》</w:t>
            </w:r>
          </w:p>
          <w:p>
            <w:pPr>
              <w:pStyle w:val="null3"/>
              <w:ind w:firstLine="480"/>
              <w:jc w:val="left"/>
            </w:pPr>
            <w:r>
              <w:rPr>
                <w:rFonts w:ascii="宋体" w:hAnsi="宋体" w:cs="宋体" w:eastAsia="宋体"/>
                <w:sz w:val="24"/>
              </w:rPr>
              <w:t>5、</w:t>
            </w:r>
            <w:r>
              <w:rPr>
                <w:rFonts w:ascii="宋体" w:hAnsi="宋体" w:cs="宋体" w:eastAsia="宋体"/>
                <w:sz w:val="24"/>
              </w:rPr>
              <w:t>《水利部关于河道采砂管理工作的指导意见》（水河湖〔</w:t>
            </w:r>
            <w:r>
              <w:rPr>
                <w:rFonts w:ascii="宋体" w:hAnsi="宋体" w:cs="宋体" w:eastAsia="宋体"/>
                <w:sz w:val="24"/>
              </w:rPr>
              <w:t>2019〕58号）</w:t>
            </w:r>
          </w:p>
          <w:p>
            <w:pPr>
              <w:pStyle w:val="null3"/>
              <w:ind w:firstLine="480"/>
              <w:jc w:val="left"/>
            </w:pPr>
            <w:r>
              <w:rPr>
                <w:rFonts w:ascii="宋体" w:hAnsi="宋体" w:cs="宋体" w:eastAsia="宋体"/>
                <w:sz w:val="24"/>
              </w:rPr>
              <w:t>6、</w:t>
            </w:r>
            <w:r>
              <w:rPr>
                <w:rFonts w:ascii="宋体" w:hAnsi="宋体" w:cs="宋体" w:eastAsia="宋体"/>
                <w:sz w:val="24"/>
              </w:rPr>
              <w:t>《水利部印发河长湖长履职规范（试行）》（水河湖函〔</w:t>
            </w:r>
            <w:r>
              <w:rPr>
                <w:rFonts w:ascii="宋体" w:hAnsi="宋体" w:cs="宋体" w:eastAsia="宋体"/>
                <w:sz w:val="24"/>
              </w:rPr>
              <w:t>2021〕72号）</w:t>
            </w:r>
          </w:p>
          <w:p>
            <w:pPr>
              <w:pStyle w:val="null3"/>
              <w:ind w:firstLine="480"/>
              <w:jc w:val="left"/>
            </w:pPr>
            <w:r>
              <w:rPr>
                <w:rFonts w:ascii="宋体" w:hAnsi="宋体" w:cs="宋体" w:eastAsia="宋体"/>
                <w:sz w:val="24"/>
              </w:rPr>
              <w:t>7、</w:t>
            </w:r>
            <w:r>
              <w:rPr>
                <w:rFonts w:ascii="宋体" w:hAnsi="宋体" w:cs="宋体" w:eastAsia="宋体"/>
                <w:sz w:val="24"/>
              </w:rPr>
              <w:t>《水利部关于加强河湖水域岸线空间管控的指导意见》（办河湖〔</w:t>
            </w:r>
            <w:r>
              <w:rPr>
                <w:rFonts w:ascii="宋体" w:hAnsi="宋体" w:cs="宋体" w:eastAsia="宋体"/>
                <w:sz w:val="24"/>
              </w:rPr>
              <w:t>2022〕216号）</w:t>
            </w:r>
          </w:p>
          <w:p>
            <w:pPr>
              <w:pStyle w:val="null3"/>
              <w:ind w:firstLine="480"/>
              <w:jc w:val="left"/>
            </w:pPr>
            <w:r>
              <w:rPr>
                <w:rFonts w:ascii="宋体" w:hAnsi="宋体" w:cs="宋体" w:eastAsia="宋体"/>
                <w:sz w:val="24"/>
              </w:rPr>
              <w:t>8、</w:t>
            </w:r>
            <w:r>
              <w:rPr>
                <w:rFonts w:ascii="宋体" w:hAnsi="宋体" w:cs="宋体" w:eastAsia="宋体"/>
                <w:sz w:val="24"/>
              </w:rPr>
              <w:t>《关于省水利厅系统河湖长制工作任务分工的通知》（陕河湖长发〔</w:t>
            </w:r>
            <w:r>
              <w:rPr>
                <w:rFonts w:ascii="宋体" w:hAnsi="宋体" w:cs="宋体" w:eastAsia="宋体"/>
                <w:sz w:val="24"/>
              </w:rPr>
              <w:t>2022〕5号）</w:t>
            </w:r>
          </w:p>
          <w:p>
            <w:pPr>
              <w:pStyle w:val="null3"/>
              <w:ind w:firstLine="480"/>
              <w:jc w:val="left"/>
            </w:pPr>
            <w:r>
              <w:rPr>
                <w:rFonts w:ascii="宋体" w:hAnsi="宋体" w:cs="宋体" w:eastAsia="宋体"/>
                <w:sz w:val="24"/>
              </w:rPr>
              <w:t>9、</w:t>
            </w:r>
            <w:r>
              <w:rPr>
                <w:rFonts w:ascii="宋体" w:hAnsi="宋体" w:cs="宋体" w:eastAsia="宋体"/>
                <w:sz w:val="24"/>
              </w:rPr>
              <w:t>《陕西省河道采砂管理办法》</w:t>
            </w:r>
          </w:p>
          <w:p>
            <w:pPr>
              <w:pStyle w:val="null3"/>
              <w:ind w:firstLine="480"/>
              <w:jc w:val="left"/>
            </w:pPr>
            <w:r>
              <w:rPr>
                <w:rFonts w:ascii="宋体" w:hAnsi="宋体" w:cs="宋体" w:eastAsia="宋体"/>
                <w:sz w:val="24"/>
              </w:rPr>
              <w:t>10、</w:t>
            </w:r>
            <w:r>
              <w:rPr>
                <w:rFonts w:ascii="宋体" w:hAnsi="宋体" w:cs="宋体" w:eastAsia="宋体"/>
                <w:sz w:val="24"/>
              </w:rPr>
              <w:t>《陕西省渭河河道采砂管理办法》</w:t>
            </w:r>
          </w:p>
        </w:tc>
      </w:tr>
    </w:tbl>
    <w:p>
      <w:pPr>
        <w:pStyle w:val="null3"/>
        <w:outlineLvl w:val="2"/>
      </w:pPr>
      <w:r>
        <w:rPr>
          <w:sz w:val="28"/>
          <w:b/>
        </w:rPr>
        <w:t>3.2.3人员配置要求</w:t>
      </w:r>
    </w:p>
    <w:p>
      <w:pPr>
        <w:pStyle w:val="null3"/>
      </w:pPr>
      <w:r>
        <w:rPr/>
        <w:t>采购包1：</w:t>
      </w:r>
    </w:p>
    <w:p>
      <w:pPr>
        <w:pStyle w:val="null3"/>
      </w:pPr>
      <w:r>
        <w:rPr/>
        <w:t>供应商根据单位自身情况及项目实际情况自主配置</w:t>
      </w:r>
    </w:p>
    <w:p>
      <w:pPr>
        <w:pStyle w:val="null3"/>
        <w:outlineLvl w:val="2"/>
      </w:pPr>
      <w:r>
        <w:rPr>
          <w:sz w:val="28"/>
          <w:b/>
        </w:rPr>
        <w:t>3.2.4设施设备要求</w:t>
      </w:r>
    </w:p>
    <w:p>
      <w:pPr>
        <w:pStyle w:val="null3"/>
      </w:pPr>
      <w:r>
        <w:rPr/>
        <w:t>采购包1：</w:t>
      </w:r>
    </w:p>
    <w:p>
      <w:pPr>
        <w:pStyle w:val="null3"/>
      </w:pPr>
      <w:r>
        <w:rPr/>
        <w:t>供应商根据单位自身情况及项目实际情况自主配置</w:t>
      </w:r>
    </w:p>
    <w:p>
      <w:pPr>
        <w:pStyle w:val="null3"/>
        <w:outlineLvl w:val="2"/>
      </w:pPr>
      <w:r>
        <w:rPr>
          <w:sz w:val="28"/>
          <w:b/>
        </w:rPr>
        <w:t>3.2.5其他要求</w:t>
      </w:r>
    </w:p>
    <w:p>
      <w:pPr>
        <w:pStyle w:val="null3"/>
      </w:pPr>
      <w:r>
        <w:rPr/>
        <w:t>采购包1：</w:t>
      </w:r>
    </w:p>
    <w:p>
      <w:pPr>
        <w:pStyle w:val="null3"/>
      </w:pPr>
      <w:r>
        <w:rPr/>
        <w:t>无</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自合同签订之日起55天</w:t>
      </w:r>
    </w:p>
    <w:p>
      <w:pPr>
        <w:pStyle w:val="null3"/>
        <w:outlineLvl w:val="3"/>
      </w:pPr>
      <w:r>
        <w:rPr>
          <w:sz w:val="24"/>
          <w:b/>
        </w:rPr>
        <w:t>3.3.2服务地点</w:t>
      </w:r>
    </w:p>
    <w:p>
      <w:pPr>
        <w:pStyle w:val="null3"/>
      </w:pPr>
      <w:r>
        <w:rPr/>
        <w:t>采购包1：</w:t>
      </w:r>
    </w:p>
    <w:p>
      <w:pPr>
        <w:pStyle w:val="null3"/>
      </w:pPr>
      <w:r>
        <w:rPr/>
        <w:t>陕西省渭河流域范围内</w:t>
      </w:r>
    </w:p>
    <w:p>
      <w:pPr>
        <w:pStyle w:val="null3"/>
        <w:outlineLvl w:val="3"/>
      </w:pPr>
      <w:r>
        <w:rPr>
          <w:sz w:val="24"/>
          <w:b/>
        </w:rPr>
        <w:t>3.3.3考核（验收）标准和方法</w:t>
      </w:r>
    </w:p>
    <w:p>
      <w:pPr>
        <w:pStyle w:val="null3"/>
      </w:pPr>
      <w:r>
        <w:rPr/>
        <w:t>采购包1：</w:t>
      </w:r>
    </w:p>
    <w:p>
      <w:pPr>
        <w:pStyle w:val="null3"/>
      </w:pPr>
      <w:r>
        <w:rPr/>
        <w:t>满足国家相关技术规范有关政策的要求，通过采购人组织的成果审查验收。</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签订合同后</w:t>
      </w:r>
      <w:r>
        <w:rPr/>
        <w:t xml:space="preserve"> ，达到付款条件起 </w:t>
      </w:r>
      <w:r>
        <w:rPr/>
        <w:t>7</w:t>
      </w:r>
      <w:r>
        <w:rPr/>
        <w:t xml:space="preserve"> 日内，支付合同总金额的 </w:t>
      </w:r>
      <w:r>
        <w:rPr/>
        <w:t>30.00</w:t>
      </w:r>
      <w:r>
        <w:rPr/>
        <w:t>%。</w:t>
      </w:r>
    </w:p>
    <w:p>
      <w:pPr>
        <w:pStyle w:val="null3"/>
      </w:pPr>
      <w:r>
        <w:rPr/>
        <w:t>采购包1：</w:t>
      </w:r>
      <w:r>
        <w:rPr/>
        <w:t xml:space="preserve"> 付款条件说明： </w:t>
      </w:r>
      <w:r>
        <w:rPr/>
        <w:t>提交成果初稿并经会审方案通过后</w:t>
      </w:r>
      <w:r>
        <w:rPr/>
        <w:t xml:space="preserve"> ，达到付款条件起 </w:t>
      </w:r>
      <w:r>
        <w:rPr/>
        <w:t>7</w:t>
      </w:r>
      <w:r>
        <w:rPr/>
        <w:t xml:space="preserve"> 日内，支付合同总金额的 </w:t>
      </w:r>
      <w:r>
        <w:rPr/>
        <w:t>60.00</w:t>
      </w:r>
      <w:r>
        <w:rPr/>
        <w:t>%。</w:t>
      </w:r>
    </w:p>
    <w:p>
      <w:pPr>
        <w:pStyle w:val="null3"/>
      </w:pPr>
      <w:r>
        <w:rPr/>
        <w:t>采购包1：</w:t>
      </w:r>
      <w:r>
        <w:rPr/>
        <w:t xml:space="preserve"> 付款条件说明： </w:t>
      </w:r>
      <w:r>
        <w:rPr/>
        <w:t>提交最终成果并经发包人验收通过后</w:t>
      </w:r>
      <w:r>
        <w:rPr/>
        <w:t xml:space="preserve"> ，达到付款条件起 </w:t>
      </w:r>
      <w:r>
        <w:rPr/>
        <w:t>7</w:t>
      </w:r>
      <w:r>
        <w:rPr/>
        <w:t xml:space="preserve"> 日内，支付合同总金额的 </w:t>
      </w:r>
      <w:r>
        <w:rPr/>
        <w:t>10.00</w:t>
      </w:r>
      <w:r>
        <w:rPr/>
        <w:t>%。</w:t>
      </w:r>
    </w:p>
    <w:p>
      <w:pPr>
        <w:pStyle w:val="null3"/>
        <w:outlineLvl w:val="3"/>
      </w:pPr>
      <w:r>
        <w:rPr>
          <w:sz w:val="24"/>
          <w:b/>
        </w:rPr>
        <w:t>3.3.6违约责任及解决争议的方法</w:t>
      </w:r>
    </w:p>
    <w:p>
      <w:pPr>
        <w:pStyle w:val="null3"/>
      </w:pPr>
      <w:r>
        <w:rPr/>
        <w:t>采购包1：</w:t>
      </w:r>
    </w:p>
    <w:p>
      <w:pPr>
        <w:pStyle w:val="null3"/>
      </w:pPr>
      <w:r>
        <w:rPr/>
        <w:t>1.发包人或编制人违反合同规定造成损失的应承担违约责任； 2.因成果报告深度不够、资料不足而被要求返工从而造成问题的，除由编制人负责继续完善报告外，甲方还可视造成的时间延误和费用损失，计扣编制人合同价1%～3%的违约金； 3.由于编制人自身原因，延误了成果交付时间，视延误情况酌情扣除费用的1%～3%。</w:t>
      </w:r>
    </w:p>
    <w:p>
      <w:pPr>
        <w:pStyle w:val="null3"/>
        <w:outlineLvl w:val="2"/>
      </w:pPr>
      <w:r>
        <w:rPr>
          <w:sz w:val="28"/>
          <w:b/>
        </w:rPr>
        <w:t>3.4其他要求</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中小企业声明函 残疾人福利性单位声明函 资格证明材料 响应函 监狱企业的证明文件 供应商基本情况表</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项目负责人简况表 资格证明材料 响应函 供应商基本情况表</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提供有效存续的企业营业执照（副本）/事业单位法人证书/专业服务机构执业许可证/民办非企业单位登记证书</w:t>
            </w:r>
          </w:p>
        </w:tc>
        <w:tc>
          <w:tcPr>
            <w:tcW w:type="dxa" w:w="1661"/>
          </w:tcPr>
          <w:p>
            <w:pPr>
              <w:pStyle w:val="null3"/>
            </w:pPr>
            <w:r>
              <w:rPr/>
              <w:t>授权委托书 资格证明材料 拒绝商业贿赂承诺书（供应商） 供应商基本情况表</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提供近一年度经审计的财务会计报告（含附表附注），或开标前三个月内基本开户银行出具的资信证明，或信用担保机构出具的投标担保函（以上三种形式的资料提供任何一种即可）</w:t>
            </w:r>
          </w:p>
        </w:tc>
        <w:tc>
          <w:tcPr>
            <w:tcW w:type="dxa" w:w="1661"/>
          </w:tcPr>
          <w:p>
            <w:pPr>
              <w:pStyle w:val="null3"/>
            </w:pPr>
            <w:r>
              <w:rPr/>
              <w:t>资格证明材料</w:t>
            </w:r>
          </w:p>
        </w:tc>
      </w:tr>
      <w:tr>
        <w:tc>
          <w:tcPr>
            <w:tcW w:type="dxa" w:w="831"/>
          </w:tcPr>
          <w:p>
            <w:pPr>
              <w:pStyle w:val="null3"/>
            </w:pPr>
            <w:r>
              <w:rPr/>
              <w:t>3</w:t>
            </w:r>
          </w:p>
        </w:tc>
        <w:tc>
          <w:tcPr>
            <w:tcW w:type="dxa" w:w="2492"/>
          </w:tcPr>
          <w:p>
            <w:pPr>
              <w:pStyle w:val="null3"/>
            </w:pPr>
            <w:r>
              <w:rPr/>
              <w:t>社保缴纳证明</w:t>
            </w:r>
          </w:p>
        </w:tc>
        <w:tc>
          <w:tcPr>
            <w:tcW w:type="dxa" w:w="3322"/>
          </w:tcPr>
          <w:p>
            <w:pPr>
              <w:pStyle w:val="null3"/>
            </w:pPr>
            <w:r>
              <w:rPr/>
              <w:t>提供递交投标文件截止之日前一年内任意一个月的社会保障资金缴存单据或社保机构开具的社会保险参保缴费情况证明。依法不需要缴纳社会保障资金的供应商应提供相关证明文件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t>资格证明材料</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提供递交投标文件截止之日前一年内任意一个月的依法缴纳税收的相关凭据（时间以税款所属日期为准）。依法免税或无须缴纳税收的供应商，应提供相应证明文件</w:t>
            </w:r>
          </w:p>
        </w:tc>
        <w:tc>
          <w:tcPr>
            <w:tcW w:type="dxa" w:w="1661"/>
          </w:tcPr>
          <w:p>
            <w:pPr>
              <w:pStyle w:val="null3"/>
            </w:pPr>
            <w:r>
              <w:rPr/>
              <w:t>资格证明材料</w:t>
            </w:r>
          </w:p>
        </w:tc>
      </w:tr>
      <w:tr>
        <w:tc>
          <w:tcPr>
            <w:tcW w:type="dxa" w:w="831"/>
          </w:tcPr>
          <w:p>
            <w:pPr>
              <w:pStyle w:val="null3"/>
            </w:pPr>
            <w:r>
              <w:rPr/>
              <w:t>5</w:t>
            </w:r>
          </w:p>
        </w:tc>
        <w:tc>
          <w:tcPr>
            <w:tcW w:type="dxa" w:w="2492"/>
          </w:tcPr>
          <w:p>
            <w:pPr>
              <w:pStyle w:val="null3"/>
            </w:pPr>
            <w:r>
              <w:rPr/>
              <w:t>具有履行本合同所必需的设备和专业技术能力</w:t>
            </w:r>
          </w:p>
        </w:tc>
        <w:tc>
          <w:tcPr>
            <w:tcW w:type="dxa" w:w="3322"/>
          </w:tcPr>
          <w:p>
            <w:pPr>
              <w:pStyle w:val="null3"/>
            </w:pPr>
            <w:r>
              <w:rPr/>
              <w:t>提供具有履行本合同所必需的设备和专业技术能力的承诺</w:t>
            </w:r>
          </w:p>
        </w:tc>
        <w:tc>
          <w:tcPr>
            <w:tcW w:type="dxa" w:w="1661"/>
          </w:tcPr>
          <w:p>
            <w:pPr>
              <w:pStyle w:val="null3"/>
            </w:pPr>
            <w:r>
              <w:rPr/>
              <w:t>资格证明材料</w:t>
            </w:r>
          </w:p>
        </w:tc>
      </w:tr>
      <w:tr>
        <w:tc>
          <w:tcPr>
            <w:tcW w:type="dxa" w:w="831"/>
          </w:tcPr>
          <w:p>
            <w:pPr>
              <w:pStyle w:val="null3"/>
            </w:pPr>
            <w:r>
              <w:rPr/>
              <w:t>6</w:t>
            </w:r>
          </w:p>
        </w:tc>
        <w:tc>
          <w:tcPr>
            <w:tcW w:type="dxa" w:w="2492"/>
          </w:tcPr>
          <w:p>
            <w:pPr>
              <w:pStyle w:val="null3"/>
            </w:pPr>
            <w:r>
              <w:rPr/>
              <w:t>参加政府采购活动前三年内在经营活动中没有重大违法记录</w:t>
            </w:r>
          </w:p>
        </w:tc>
        <w:tc>
          <w:tcPr>
            <w:tcW w:type="dxa" w:w="3322"/>
          </w:tcPr>
          <w:p>
            <w:pPr>
              <w:pStyle w:val="null3"/>
            </w:pPr>
            <w:r>
              <w:rPr/>
              <w:t>提供参加政府采购活动前三年内，在经营活动中没有重大违法记录的投标响应声明书</w:t>
            </w:r>
          </w:p>
        </w:tc>
        <w:tc>
          <w:tcPr>
            <w:tcW w:type="dxa" w:w="1661"/>
          </w:tcPr>
          <w:p>
            <w:pPr>
              <w:pStyle w:val="null3"/>
            </w:pPr>
            <w:r>
              <w:rPr/>
              <w:t>资格证明材料</w:t>
            </w:r>
          </w:p>
        </w:tc>
      </w:tr>
      <w:tr>
        <w:tc>
          <w:tcPr>
            <w:tcW w:type="dxa" w:w="831"/>
          </w:tcPr>
          <w:p>
            <w:pPr>
              <w:pStyle w:val="null3"/>
            </w:pPr>
            <w:r>
              <w:rPr/>
              <w:t>7</w:t>
            </w:r>
          </w:p>
        </w:tc>
        <w:tc>
          <w:tcPr>
            <w:tcW w:type="dxa" w:w="2492"/>
          </w:tcPr>
          <w:p>
            <w:pPr>
              <w:pStyle w:val="null3"/>
            </w:pPr>
            <w:r>
              <w:rPr/>
              <w:t>资质要求</w:t>
            </w:r>
          </w:p>
        </w:tc>
        <w:tc>
          <w:tcPr>
            <w:tcW w:type="dxa" w:w="3322"/>
          </w:tcPr>
          <w:p>
            <w:pPr>
              <w:pStyle w:val="null3"/>
            </w:pPr>
            <w:r>
              <w:rPr/>
              <w:t>供应商须具备工程设计水利行业乙级（含乙级）及以上资质</w:t>
            </w:r>
          </w:p>
        </w:tc>
        <w:tc>
          <w:tcPr>
            <w:tcW w:type="dxa" w:w="1661"/>
          </w:tcPr>
          <w:p>
            <w:pPr>
              <w:pStyle w:val="null3"/>
            </w:pPr>
            <w:r>
              <w:rPr/>
              <w:t>资格证明材料 供应商基本情况表</w:t>
            </w:r>
          </w:p>
        </w:tc>
      </w:tr>
      <w:tr>
        <w:tc>
          <w:tcPr>
            <w:tcW w:type="dxa" w:w="831"/>
          </w:tcPr>
          <w:p>
            <w:pPr>
              <w:pStyle w:val="null3"/>
            </w:pPr>
            <w:r>
              <w:rPr/>
              <w:t>8</w:t>
            </w:r>
          </w:p>
        </w:tc>
        <w:tc>
          <w:tcPr>
            <w:tcW w:type="dxa" w:w="2492"/>
          </w:tcPr>
          <w:p>
            <w:pPr>
              <w:pStyle w:val="null3"/>
            </w:pPr>
            <w:r>
              <w:rPr/>
              <w:t>项目负责人要求</w:t>
            </w:r>
          </w:p>
        </w:tc>
        <w:tc>
          <w:tcPr>
            <w:tcW w:type="dxa" w:w="3322"/>
          </w:tcPr>
          <w:p>
            <w:pPr>
              <w:pStyle w:val="null3"/>
            </w:pPr>
            <w:r>
              <w:rPr/>
              <w:t>项目负责人须具有水利相关专业高级工程师及以上职称</w:t>
            </w:r>
          </w:p>
        </w:tc>
        <w:tc>
          <w:tcPr>
            <w:tcW w:type="dxa" w:w="1661"/>
          </w:tcPr>
          <w:p>
            <w:pPr>
              <w:pStyle w:val="null3"/>
            </w:pPr>
            <w:r>
              <w:rPr/>
              <w:t>项目负责人简况表 资格证明材料</w:t>
            </w:r>
          </w:p>
        </w:tc>
      </w:tr>
      <w:tr>
        <w:tc>
          <w:tcPr>
            <w:tcW w:type="dxa" w:w="831"/>
          </w:tcPr>
          <w:p>
            <w:pPr>
              <w:pStyle w:val="null3"/>
            </w:pPr>
            <w:r>
              <w:rPr/>
              <w:t>9</w:t>
            </w:r>
          </w:p>
        </w:tc>
        <w:tc>
          <w:tcPr>
            <w:tcW w:type="dxa" w:w="2492"/>
          </w:tcPr>
          <w:p>
            <w:pPr>
              <w:pStyle w:val="null3"/>
            </w:pPr>
            <w:r>
              <w:rPr/>
              <w:t>单位负责人要求</w:t>
            </w:r>
          </w:p>
        </w:tc>
        <w:tc>
          <w:tcPr>
            <w:tcW w:type="dxa" w:w="3322"/>
          </w:tcPr>
          <w:p>
            <w:pPr>
              <w:pStyle w:val="null3"/>
            </w:pPr>
            <w:r>
              <w:rPr/>
              <w:t>单位负责人为同一人或者存在直接控股、管理关系的不同供应商，不得参加同一合同项下的政府采购活动</w:t>
            </w:r>
          </w:p>
        </w:tc>
        <w:tc>
          <w:tcPr>
            <w:tcW w:type="dxa" w:w="1661"/>
          </w:tcPr>
          <w:p>
            <w:pPr>
              <w:pStyle w:val="null3"/>
            </w:pPr>
            <w:r>
              <w:rPr/>
              <w:t>资格证明材料</w:t>
            </w:r>
          </w:p>
        </w:tc>
      </w:tr>
      <w:tr>
        <w:tc>
          <w:tcPr>
            <w:tcW w:type="dxa" w:w="831"/>
          </w:tcPr>
          <w:p>
            <w:pPr>
              <w:pStyle w:val="null3"/>
            </w:pPr>
            <w:r>
              <w:rPr/>
              <w:t>10</w:t>
            </w:r>
          </w:p>
        </w:tc>
        <w:tc>
          <w:tcPr>
            <w:tcW w:type="dxa" w:w="2492"/>
          </w:tcPr>
          <w:p>
            <w:pPr>
              <w:pStyle w:val="null3"/>
            </w:pPr>
            <w:r>
              <w:rPr/>
              <w:t>信用查询</w:t>
            </w:r>
          </w:p>
        </w:tc>
        <w:tc>
          <w:tcPr>
            <w:tcW w:type="dxa" w:w="3322"/>
          </w:tcPr>
          <w:p>
            <w:pPr>
              <w:pStyle w:val="null3"/>
            </w:pPr>
            <w:r>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t>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投标人名称营业执照/事业单位法人证书/专业服务机构执业许可证/民办非企业单位登记证书、资质证书一致性</w:t>
            </w:r>
          </w:p>
        </w:tc>
        <w:tc>
          <w:tcPr>
            <w:tcW w:type="dxa" w:w="3322"/>
          </w:tcPr>
          <w:p>
            <w:pPr>
              <w:pStyle w:val="null3"/>
            </w:pPr>
            <w:r>
              <w:rPr/>
              <w:t>投标人名称应与有效存续的企业营业执照/事业单位法人证书/专业服务机构执业许可证/民办非企业单位登记证书、资质证书一致</w:t>
            </w:r>
          </w:p>
        </w:tc>
        <w:tc>
          <w:tcPr>
            <w:tcW w:type="dxa" w:w="1661"/>
          </w:tcPr>
          <w:p>
            <w:pPr>
              <w:pStyle w:val="null3"/>
            </w:pPr>
            <w:r>
              <w:rPr/>
              <w:t>响应文件封面 资格证明材料 供应商基本情况表</w:t>
            </w:r>
          </w:p>
        </w:tc>
      </w:tr>
      <w:tr>
        <w:tc>
          <w:tcPr>
            <w:tcW w:type="dxa" w:w="831"/>
          </w:tcPr>
          <w:p>
            <w:pPr>
              <w:pStyle w:val="null3"/>
            </w:pPr>
            <w:r>
              <w:rPr/>
              <w:t>3</w:t>
            </w:r>
          </w:p>
        </w:tc>
        <w:tc>
          <w:tcPr>
            <w:tcW w:type="dxa" w:w="2492"/>
          </w:tcPr>
          <w:p>
            <w:pPr>
              <w:pStyle w:val="null3"/>
            </w:pPr>
            <w:r>
              <w:rPr/>
              <w:t>报价的符合性</w:t>
            </w:r>
          </w:p>
        </w:tc>
        <w:tc>
          <w:tcPr>
            <w:tcW w:type="dxa" w:w="3322"/>
          </w:tcPr>
          <w:p>
            <w:pPr>
              <w:pStyle w:val="null3"/>
            </w:pPr>
            <w:r>
              <w:rPr/>
              <w:t>只能有一个报价，且不超过采购预算（最高限价）</w:t>
            </w:r>
          </w:p>
        </w:tc>
        <w:tc>
          <w:tcPr>
            <w:tcW w:type="dxa" w:w="1661"/>
          </w:tcPr>
          <w:p>
            <w:pPr>
              <w:pStyle w:val="null3"/>
            </w:pPr>
            <w:r>
              <w:rPr/>
              <w:t>响应文件封面 服务内容及服务邀请应答表 磋商报价一览表 商务应答表 标的清单 报价表 响应函</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详细评审85.0000分</w:t>
            </w:r>
          </w:p>
          <w:p>
            <w:pPr>
              <w:pStyle w:val="null3"/>
            </w:pPr>
            <w:r>
              <w:rPr/>
              <w:t>报价得分15.0000分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对本项目工作的理解与认识</w:t>
            </w:r>
          </w:p>
        </w:tc>
        <w:tc>
          <w:tcPr>
            <w:tcW w:type="dxa" w:w="2492"/>
          </w:tcPr>
          <w:p>
            <w:pPr>
              <w:pStyle w:val="null3"/>
            </w:pPr>
            <w:r>
              <w:rPr/>
              <w:t>一、评审内容 供应商针对本项目工作的理解与认识，内容包含： ①对项目内容、任务、目标的理解与认识； ②对任务区地理、气候及其他相关因素的认识与理解； ③对主要技术依据文件、技术指标要求、成果规格要求、坐标系统的认识与理解。 二、评审标准 1、完整性：理解必须全面，对评审内容中的各项要求有详细描述； 2、可实施性：切合本项目实际情况，提出步骤清晰、合理的方案； 3、针对性：措施能够紧扣项目实际情况，内容科学合理。 三、赋分标准 以上评审内容，满足一项得3分，每有一子项有缺陷或不完全满足扣0.5分，不得负分，缺项不得分。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服务方案</w:t>
            </w:r>
          </w:p>
          <w:p>
            <w:pPr>
              <w:pStyle w:val="null3"/>
            </w:pPr>
            <w:r>
              <w:rPr/>
              <w:t>商务应答表</w:t>
            </w:r>
          </w:p>
        </w:tc>
      </w:tr>
      <w:tr>
        <w:tc>
          <w:tcPr>
            <w:tcW w:type="dxa" w:w="831"/>
            <w:vMerge/>
          </w:tcPr>
          <w:p/>
        </w:tc>
        <w:tc>
          <w:tcPr>
            <w:tcW w:type="dxa" w:w="1661"/>
          </w:tcPr>
          <w:p>
            <w:pPr>
              <w:pStyle w:val="null3"/>
            </w:pPr>
            <w:r>
              <w:rPr/>
              <w:t>工作方案</w:t>
            </w:r>
          </w:p>
        </w:tc>
        <w:tc>
          <w:tcPr>
            <w:tcW w:type="dxa" w:w="2492"/>
          </w:tcPr>
          <w:p>
            <w:pPr>
              <w:pStyle w:val="null3"/>
            </w:pPr>
            <w:r>
              <w:rPr/>
              <w:t>一、评审内容 供应商针对本项目工作方案及内容，内容包含： （①编制工作方案；②开展专项整治、明察暗访；③汇总整理问题清单，建立问题台账，提出问题整改和责任追究初步建议，编写检查情况工作报告；④整改落实情况核查） 二、评审标准 1、完整性：报告必须全面，对评审内容中的各项要求有详细描述； 2、可实施性：切合本项目实际情况，提出步骤清晰、合理的方案； 3、针对性：方案能够紧扣项目实际情况，内容科学合理； 三、赋分标准 以上两项评审内容，满足一项得5分，每有一子项有缺陷或不完全满足扣2分，不得负分，缺项不得分。</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服务方案</w:t>
            </w:r>
          </w:p>
          <w:p>
            <w:pPr>
              <w:pStyle w:val="null3"/>
            </w:pPr>
            <w:r>
              <w:rPr/>
              <w:t>商务应答表</w:t>
            </w:r>
          </w:p>
          <w:p>
            <w:pPr>
              <w:pStyle w:val="null3"/>
            </w:pPr>
            <w:r>
              <w:rPr/>
              <w:t>服务内容及服务邀请应答表</w:t>
            </w:r>
          </w:p>
        </w:tc>
      </w:tr>
      <w:tr>
        <w:tc>
          <w:tcPr>
            <w:tcW w:type="dxa" w:w="831"/>
            <w:vMerge/>
          </w:tcPr>
          <w:p/>
        </w:tc>
        <w:tc>
          <w:tcPr>
            <w:tcW w:type="dxa" w:w="1661"/>
          </w:tcPr>
          <w:p>
            <w:pPr>
              <w:pStyle w:val="null3"/>
            </w:pPr>
            <w:r>
              <w:rPr/>
              <w:t>报告编制结构框架及内容</w:t>
            </w:r>
          </w:p>
        </w:tc>
        <w:tc>
          <w:tcPr>
            <w:tcW w:type="dxa" w:w="2492"/>
          </w:tcPr>
          <w:p>
            <w:pPr>
              <w:pStyle w:val="null3"/>
            </w:pPr>
            <w:r>
              <w:rPr/>
              <w:t>一、评审内容 供应商针对本项目报告编制结构框架及内容，内容包含： ①报告编制结构框架； ②报告编制内容。 二、评审标准 1、完整性：报告必须全面，对评审内容中的各项要求有详细描述； 2、可实施性：切合本项目实际情况，提出步骤清晰、合理的方案； 3、针对性：方案能够紧扣项目实际情况，内容科学合理； 三、赋分标准 以上两项评审内容，满足一项得6分，每有一子项有缺陷或不完全满足扣2分，不得负分，缺项不得分。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工作进度计划及保证措施</w:t>
            </w:r>
          </w:p>
        </w:tc>
        <w:tc>
          <w:tcPr>
            <w:tcW w:type="dxa" w:w="2492"/>
          </w:tcPr>
          <w:p>
            <w:pPr>
              <w:pStyle w:val="null3"/>
            </w:pPr>
            <w:r>
              <w:rPr/>
              <w:t>一、评审内容 供应商针对本项目工作进度计划及保证措施，内容包含： ①工作进度计划； ②保证措施。 二、评审标准 1、完整性：工作进度计划条理、节点清晰，对评审内容中的各项要求有详细描述； 2、可实施性：切合本项目实际情况，提出步骤清晰、合理的方案； 3、针对性：措施能够紧扣项目实际情况，内容科学合理； 三、赋分标准 以上两项评审内容，满足一项得4分，每有一子项有缺陷或不完全满足扣1.5分，不得负分，缺项不得分。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成果质量及服务保证措施</w:t>
            </w:r>
          </w:p>
        </w:tc>
        <w:tc>
          <w:tcPr>
            <w:tcW w:type="dxa" w:w="2492"/>
          </w:tcPr>
          <w:p>
            <w:pPr>
              <w:pStyle w:val="null3"/>
            </w:pPr>
            <w:r>
              <w:rPr/>
              <w:t>一、评审内容 供应商针对本项目编制成果质量管理体系及保证措施，内容包含： ①成果质量管理体系和组织措施；（质量目标、质量管理体系及职责、质量管理制度） ②质量保证措施。（质量保证措施、问题预防措施） 二、评审标准 1、完整性：方案必须全面，对评审内容中的各项要求有详细描述； 2、可实施性：切合本项目实际情况，提出步骤清晰、合理的方案； 3、针对性：方案能够紧扣项目实际情况，内容科学合理。 三、赋分标准 以上两项评审内容，满足一项得2.5分，每有一子项有缺陷或不完全满足扣0.5分，不得负分，缺项不得分。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p>
            <w:pPr>
              <w:pStyle w:val="null3"/>
            </w:pPr>
            <w:r>
              <w:rPr/>
              <w:t>商务应答表</w:t>
            </w:r>
          </w:p>
        </w:tc>
      </w:tr>
      <w:tr>
        <w:tc>
          <w:tcPr>
            <w:tcW w:type="dxa" w:w="831"/>
            <w:vMerge/>
          </w:tcPr>
          <w:p/>
        </w:tc>
        <w:tc>
          <w:tcPr>
            <w:tcW w:type="dxa" w:w="1661"/>
          </w:tcPr>
          <w:p>
            <w:pPr>
              <w:pStyle w:val="null3"/>
            </w:pPr>
            <w:r>
              <w:rPr/>
              <w:t>对本项工作的建议及意见</w:t>
            </w:r>
          </w:p>
        </w:tc>
        <w:tc>
          <w:tcPr>
            <w:tcW w:type="dxa" w:w="2492"/>
          </w:tcPr>
          <w:p>
            <w:pPr>
              <w:pStyle w:val="null3"/>
            </w:pPr>
            <w:r>
              <w:rPr/>
              <w:t>一、评审内容 供应商针对本项目工作的建议及意见，内容包含： 工作建议及意见。 二、评审标准 1、完整性：意见或建议必须全面，有详细描述； 2、可实施性：切合本项目实际情况，提出步骤清晰、合理的方案； 3、针对性：意见能够紧扣项目实际情况，内容科学合理； 三、赋分标准 以上评审内容，完全满足得3分，每有一子项有缺陷或不完全满足扣1分，不得负分，缺项不得分。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服务方案</w:t>
            </w:r>
          </w:p>
          <w:p>
            <w:pPr>
              <w:pStyle w:val="null3"/>
            </w:pPr>
            <w:r>
              <w:rPr/>
              <w:t>商务应答表</w:t>
            </w:r>
          </w:p>
        </w:tc>
      </w:tr>
      <w:tr>
        <w:tc>
          <w:tcPr>
            <w:tcW w:type="dxa" w:w="831"/>
            <w:vMerge/>
          </w:tcPr>
          <w:p/>
        </w:tc>
        <w:tc>
          <w:tcPr>
            <w:tcW w:type="dxa" w:w="1661"/>
          </w:tcPr>
          <w:p>
            <w:pPr>
              <w:pStyle w:val="null3"/>
            </w:pPr>
            <w:r>
              <w:rPr/>
              <w:t>保密保障方案</w:t>
            </w:r>
          </w:p>
        </w:tc>
        <w:tc>
          <w:tcPr>
            <w:tcW w:type="dxa" w:w="2492"/>
          </w:tcPr>
          <w:p>
            <w:pPr>
              <w:pStyle w:val="null3"/>
            </w:pPr>
            <w:r>
              <w:rPr/>
              <w:t>一、评审内容 供应商针对本项目保密保障方案，内容包含： ①项目可能涉及的失泄密风险评估； ②保密管理制度、保密保障措施。 二、评审标准 1、完整性：意见或建议必须全面，有详细描述； 2、可实施性：切合本项目实际情况，提出步骤清晰、合理的方案； 3、针对性：意见能够紧扣项目实际情况，内容科学合理； 三、赋分标准 以上评审内容，满足一项得1.5分，每有一子项有缺陷或不完全满足扣0.5分，不得负分，缺项不得分。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项目组织机构</w:t>
            </w:r>
          </w:p>
        </w:tc>
        <w:tc>
          <w:tcPr>
            <w:tcW w:type="dxa" w:w="2492"/>
          </w:tcPr>
          <w:p>
            <w:pPr>
              <w:pStyle w:val="null3"/>
            </w:pPr>
            <w:r>
              <w:rPr/>
              <w:t>一、评审内容 供应商针对本项目组织机构，内容包含： ①管理机构配备计划；（专业配备、专业分工、机构健全等） ②组织机构岗位职责。 二、评审标准 1、完整性：方案必须全面，对评审内容中的各项要求有详细描述； 2、可实施性：切合本项目实际情况，提出步骤清晰、合理的方案； 3、针对性：方案能够紧扣项目实际情况，内容科学合理； 4、其他：组织机构成员专业、高效。 三、赋分标准 以上两项评审内容，满足一项得4分，每有一子项有缺陷或不完全满足扣1分，不得负分，缺项不得分。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供应商基本情况表</w:t>
            </w:r>
          </w:p>
          <w:p>
            <w:pPr>
              <w:pStyle w:val="null3"/>
            </w:pPr>
            <w:r>
              <w:rPr/>
              <w:t>项目负责人简况表</w:t>
            </w:r>
          </w:p>
          <w:p>
            <w:pPr>
              <w:pStyle w:val="null3"/>
            </w:pPr>
            <w:r>
              <w:rPr/>
              <w:t>项目团队</w:t>
            </w:r>
          </w:p>
        </w:tc>
      </w:tr>
      <w:tr>
        <w:tc>
          <w:tcPr>
            <w:tcW w:type="dxa" w:w="831"/>
            <w:vMerge/>
          </w:tcPr>
          <w:p/>
        </w:tc>
        <w:tc>
          <w:tcPr>
            <w:tcW w:type="dxa" w:w="1661"/>
          </w:tcPr>
          <w:p>
            <w:pPr>
              <w:pStyle w:val="null3"/>
            </w:pPr>
            <w:r>
              <w:rPr/>
              <w:t>项目负责人学历</w:t>
            </w:r>
          </w:p>
        </w:tc>
        <w:tc>
          <w:tcPr>
            <w:tcW w:type="dxa" w:w="2492"/>
          </w:tcPr>
          <w:p>
            <w:pPr>
              <w:pStyle w:val="null3"/>
            </w:pPr>
            <w:r>
              <w:rPr/>
              <w:t>项目负责人具有水利类本科或以上学历，得2分；否则，不得分。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项目负责人简况表</w:t>
            </w:r>
          </w:p>
          <w:p>
            <w:pPr>
              <w:pStyle w:val="null3"/>
            </w:pPr>
            <w:r>
              <w:rPr/>
              <w:t>商务应答表</w:t>
            </w:r>
          </w:p>
        </w:tc>
      </w:tr>
      <w:tr>
        <w:tc>
          <w:tcPr>
            <w:tcW w:type="dxa" w:w="831"/>
            <w:vMerge/>
          </w:tcPr>
          <w:p/>
        </w:tc>
        <w:tc>
          <w:tcPr>
            <w:tcW w:type="dxa" w:w="1661"/>
          </w:tcPr>
          <w:p>
            <w:pPr>
              <w:pStyle w:val="null3"/>
            </w:pPr>
            <w:r>
              <w:rPr/>
              <w:t>团队人员配套</w:t>
            </w:r>
          </w:p>
        </w:tc>
        <w:tc>
          <w:tcPr>
            <w:tcW w:type="dxa" w:w="2492"/>
          </w:tcPr>
          <w:p>
            <w:pPr>
              <w:pStyle w:val="null3"/>
            </w:pPr>
            <w:r>
              <w:rPr/>
              <w:t>团队其他人员具有水利相关专业高级或以上职称每1人得1分，水利相关专业中级职称每一人得0.5分，其余不得分。总分：6分。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项目团队</w:t>
            </w:r>
          </w:p>
          <w:p>
            <w:pPr>
              <w:pStyle w:val="null3"/>
            </w:pPr>
            <w:r>
              <w:rPr/>
              <w:t>商务应答表</w:t>
            </w:r>
          </w:p>
        </w:tc>
      </w:tr>
      <w:tr>
        <w:tc>
          <w:tcPr>
            <w:tcW w:type="dxa" w:w="831"/>
            <w:vMerge/>
          </w:tcPr>
          <w:p/>
        </w:tc>
        <w:tc>
          <w:tcPr>
            <w:tcW w:type="dxa" w:w="1661"/>
          </w:tcPr>
          <w:p>
            <w:pPr>
              <w:pStyle w:val="null3"/>
            </w:pPr>
            <w:r>
              <w:rPr/>
              <w:t>类似业绩</w:t>
            </w:r>
          </w:p>
        </w:tc>
        <w:tc>
          <w:tcPr>
            <w:tcW w:type="dxa" w:w="2492"/>
          </w:tcPr>
          <w:p>
            <w:pPr>
              <w:pStyle w:val="null3"/>
            </w:pPr>
            <w:r>
              <w:rPr/>
              <w:t>近五年承担过类似河湖专项整治研究技术服务或河湖划界相关业绩，每个业绩得3分，最高得9分。</w:t>
            </w:r>
          </w:p>
        </w:tc>
        <w:tc>
          <w:tcPr>
            <w:tcW w:type="dxa" w:w="831"/>
          </w:tcPr>
          <w:p>
            <w:pPr>
              <w:pStyle w:val="null3"/>
              <w:jc w:val="right"/>
            </w:pPr>
            <w:r>
              <w:rPr/>
              <w:t>9.0000</w:t>
            </w:r>
          </w:p>
        </w:tc>
        <w:tc>
          <w:tcPr>
            <w:tcW w:type="dxa" w:w="831"/>
          </w:tcPr>
          <w:p>
            <w:pPr>
              <w:pStyle w:val="null3"/>
            </w:pPr>
            <w:r>
              <w:rPr/>
              <w:t>客观</w:t>
            </w:r>
          </w:p>
        </w:tc>
        <w:tc>
          <w:tcPr>
            <w:tcW w:type="dxa" w:w="1661"/>
          </w:tcPr>
          <w:p>
            <w:pPr>
              <w:pStyle w:val="null3"/>
            </w:pPr>
            <w:r>
              <w:rPr/>
              <w:t>商务应答表</w:t>
            </w:r>
          </w:p>
          <w:p>
            <w:pPr>
              <w:pStyle w:val="null3"/>
            </w:pPr>
            <w:r>
              <w:rPr/>
              <w:t>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合格供应商的有效报价得分=（评标基准价/投标报价）×价格权值×100 评标基准价=满足文件要求且价格最低的供应商报价</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磋商报价一览表</w:t>
            </w:r>
          </w:p>
          <w:p>
            <w:pPr>
              <w:pStyle w:val="null3"/>
            </w:pPr>
            <w:r>
              <w:rPr/>
              <w:t>响应文件封面</w:t>
            </w:r>
          </w:p>
          <w:p>
            <w:pPr>
              <w:pStyle w:val="null3"/>
            </w:pPr>
            <w:r>
              <w:rPr/>
              <w:t>响应函</w:t>
            </w:r>
          </w:p>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详见附件：磋商报价一览表</w:t>
      </w:r>
    </w:p>
    <w:p>
      <w:pPr>
        <w:pStyle w:val="null3"/>
        <w:ind w:firstLine="960"/>
      </w:pPr>
      <w:r>
        <w:rPr/>
        <w:t>详见附件：服务方案</w:t>
      </w:r>
    </w:p>
    <w:p>
      <w:pPr>
        <w:pStyle w:val="null3"/>
        <w:ind w:firstLine="960"/>
      </w:pPr>
      <w:r>
        <w:rPr/>
        <w:t>详见附件：供应商基本情况表</w:t>
      </w:r>
    </w:p>
    <w:p>
      <w:pPr>
        <w:pStyle w:val="null3"/>
        <w:ind w:firstLine="960"/>
      </w:pPr>
      <w:r>
        <w:rPr/>
        <w:t>详见附件：拒绝商业贿赂承诺书（供应商）</w:t>
      </w:r>
    </w:p>
    <w:p>
      <w:pPr>
        <w:pStyle w:val="null3"/>
        <w:ind w:firstLine="960"/>
      </w:pPr>
      <w:r>
        <w:rPr/>
        <w:t>详见附件：授权委托书</w:t>
      </w:r>
    </w:p>
    <w:p>
      <w:pPr>
        <w:pStyle w:val="null3"/>
        <w:ind w:firstLine="960"/>
      </w:pPr>
      <w:r>
        <w:rPr/>
        <w:t>详见附件：项目负责人简况表</w:t>
      </w:r>
    </w:p>
    <w:p>
      <w:pPr>
        <w:pStyle w:val="null3"/>
        <w:ind w:firstLine="960"/>
      </w:pPr>
      <w:r>
        <w:rPr/>
        <w:t>详见附件：项目团队</w:t>
      </w:r>
    </w:p>
    <w:p>
      <w:pPr>
        <w:pStyle w:val="null3"/>
        <w:ind w:firstLine="960"/>
      </w:pPr>
      <w:r>
        <w:rPr/>
        <w:t>详见附件：业绩</w:t>
      </w:r>
    </w:p>
    <w:p>
      <w:pPr>
        <w:pStyle w:val="null3"/>
        <w:ind w:firstLine="960"/>
      </w:pPr>
      <w:r>
        <w:rPr/>
        <w:t>详见附件：资格证明材料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详见附件：拟签订的合同模板.docx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