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D8C02">
      <w:pPr>
        <w:tabs>
          <w:tab w:val="left" w:pos="735"/>
        </w:tabs>
        <w:autoSpaceDE w:val="0"/>
        <w:autoSpaceDN w:val="0"/>
        <w:adjustRightInd w:val="0"/>
        <w:snapToGrid w:val="0"/>
        <w:spacing w:before="312" w:beforeLines="100" w:line="360" w:lineRule="auto"/>
        <w:jc w:val="center"/>
        <w:rPr>
          <w:rFonts w:eastAsia="仿宋_GB2312"/>
          <w:b/>
          <w:bCs/>
          <w:color w:val="auto"/>
          <w:sz w:val="24"/>
          <w:lang w:val="zh-CN"/>
        </w:rPr>
      </w:pPr>
      <w:r>
        <w:rPr>
          <w:rStyle w:val="8"/>
          <w:rFonts w:ascii="Times New Roman" w:eastAsia="仿宋_GB2312"/>
          <w:color w:val="auto"/>
          <w:szCs w:val="32"/>
        </w:rPr>
        <w:t>拟签订的合同</w:t>
      </w:r>
      <w:bookmarkStart w:id="0" w:name="_Hlt487972895"/>
      <w:bookmarkEnd w:id="0"/>
      <w:r>
        <w:rPr>
          <w:rStyle w:val="8"/>
          <w:rFonts w:ascii="Times New Roman" w:eastAsia="仿宋_GB2312"/>
          <w:color w:val="auto"/>
          <w:szCs w:val="32"/>
        </w:rPr>
        <w:t>文本</w:t>
      </w:r>
    </w:p>
    <w:p w14:paraId="3DD48B6D">
      <w:pPr>
        <w:tabs>
          <w:tab w:val="left" w:pos="735"/>
        </w:tabs>
        <w:autoSpaceDE w:val="0"/>
        <w:autoSpaceDN w:val="0"/>
        <w:adjustRightInd w:val="0"/>
        <w:snapToGrid w:val="0"/>
        <w:spacing w:before="312" w:beforeLines="100" w:line="360" w:lineRule="auto"/>
        <w:rPr>
          <w:rFonts w:eastAsia="仿宋_GB2312"/>
          <w:b/>
          <w:bCs/>
          <w:color w:val="auto"/>
          <w:sz w:val="24"/>
          <w:lang w:val="zh-CN"/>
        </w:rPr>
      </w:pPr>
      <w:r>
        <w:rPr>
          <w:rFonts w:eastAsia="仿宋_GB2312"/>
          <w:b/>
          <w:bCs/>
          <w:color w:val="auto"/>
          <w:sz w:val="24"/>
          <w:lang w:val="zh-CN"/>
        </w:rPr>
        <w:t>甲方：</w:t>
      </w:r>
      <w:r>
        <w:rPr>
          <w:rFonts w:eastAsia="仿宋_GB2312"/>
          <w:bCs/>
          <w:color w:val="auto"/>
          <w:sz w:val="24"/>
          <w:lang w:val="zh-CN"/>
        </w:rPr>
        <w:t xml:space="preserve">（前款所称采购人）     </w:t>
      </w:r>
      <w:r>
        <w:rPr>
          <w:rFonts w:hint="eastAsia" w:eastAsia="仿宋_GB2312"/>
          <w:bCs/>
          <w:color w:val="auto"/>
          <w:sz w:val="24"/>
          <w:lang w:val="en-US" w:eastAsia="zh-CN"/>
        </w:rPr>
        <w:t xml:space="preserve">    </w:t>
      </w:r>
      <w:r>
        <w:rPr>
          <w:rFonts w:eastAsia="仿宋_GB2312"/>
          <w:bCs/>
          <w:color w:val="auto"/>
          <w:sz w:val="24"/>
          <w:lang w:val="zh-CN"/>
        </w:rPr>
        <w:t>住所：</w:t>
      </w:r>
    </w:p>
    <w:p w14:paraId="6021C03C">
      <w:pPr>
        <w:tabs>
          <w:tab w:val="left" w:pos="735"/>
        </w:tabs>
        <w:autoSpaceDE w:val="0"/>
        <w:autoSpaceDN w:val="0"/>
        <w:adjustRightInd w:val="0"/>
        <w:snapToGrid w:val="0"/>
        <w:spacing w:line="360" w:lineRule="auto"/>
        <w:rPr>
          <w:rFonts w:eastAsia="仿宋_GB2312"/>
          <w:bCs/>
          <w:color w:val="auto"/>
          <w:sz w:val="24"/>
          <w:lang w:val="zh-CN"/>
        </w:rPr>
      </w:pPr>
      <w:r>
        <w:rPr>
          <w:rFonts w:eastAsia="仿宋_GB2312"/>
          <w:b/>
          <w:bCs/>
          <w:color w:val="auto"/>
          <w:sz w:val="24"/>
          <w:lang w:val="zh-CN"/>
        </w:rPr>
        <w:t>乙方：</w:t>
      </w:r>
      <w:r>
        <w:rPr>
          <w:rFonts w:eastAsia="仿宋_GB2312"/>
          <w:bCs/>
          <w:color w:val="auto"/>
          <w:sz w:val="24"/>
          <w:lang w:val="zh-CN"/>
        </w:rPr>
        <w:t>（前款所称</w:t>
      </w:r>
      <w:r>
        <w:rPr>
          <w:rFonts w:hint="eastAsia" w:eastAsia="仿宋_GB2312"/>
          <w:bCs/>
          <w:color w:val="auto"/>
          <w:sz w:val="24"/>
          <w:lang w:val="en-US" w:eastAsia="zh-CN"/>
        </w:rPr>
        <w:t>成交供应商</w:t>
      </w:r>
      <w:r>
        <w:rPr>
          <w:rFonts w:eastAsia="仿宋_GB2312"/>
          <w:bCs/>
          <w:color w:val="auto"/>
          <w:sz w:val="24"/>
          <w:lang w:val="zh-CN"/>
        </w:rPr>
        <w:t>）     住所：</w:t>
      </w:r>
    </w:p>
    <w:p w14:paraId="73BD7B13">
      <w:pPr>
        <w:tabs>
          <w:tab w:val="left" w:pos="735"/>
        </w:tabs>
        <w:autoSpaceDE w:val="0"/>
        <w:autoSpaceDN w:val="0"/>
        <w:adjustRightInd w:val="0"/>
        <w:snapToGrid w:val="0"/>
        <w:spacing w:line="360" w:lineRule="auto"/>
        <w:ind w:firstLine="480" w:firstLineChars="200"/>
        <w:rPr>
          <w:rFonts w:hint="eastAsia" w:eastAsia="仿宋_GB2312"/>
          <w:bCs/>
          <w:color w:val="auto"/>
          <w:sz w:val="24"/>
          <w:lang w:val="zh-CN"/>
        </w:rPr>
      </w:pPr>
    </w:p>
    <w:p w14:paraId="2FAF4EC7">
      <w:pPr>
        <w:tabs>
          <w:tab w:val="left" w:pos="735"/>
        </w:tabs>
        <w:autoSpaceDE w:val="0"/>
        <w:autoSpaceDN w:val="0"/>
        <w:adjustRightInd w:val="0"/>
        <w:snapToGrid w:val="0"/>
        <w:spacing w:line="360" w:lineRule="auto"/>
        <w:ind w:firstLine="480" w:firstLineChars="200"/>
        <w:rPr>
          <w:rFonts w:eastAsia="仿宋_GB2312"/>
          <w:bCs/>
          <w:color w:val="auto"/>
          <w:sz w:val="24"/>
          <w:lang w:val="zh-CN"/>
        </w:rPr>
      </w:pPr>
      <w:r>
        <w:rPr>
          <w:rFonts w:hint="eastAsia" w:eastAsia="仿宋_GB2312"/>
          <w:bCs/>
          <w:color w:val="auto"/>
          <w:sz w:val="24"/>
          <w:lang w:val="zh-CN"/>
        </w:rPr>
        <w:t>根据《中华人民共和国民法典》《中华人民共和国建筑法》《建设工程勘察设计管理条例》《建设工程质量管理条例》及有关法律规定，遵循平等、自愿、公平和诚实信用的原则，双方就</w:t>
      </w:r>
      <w:r>
        <w:rPr>
          <w:rFonts w:hint="eastAsia" w:eastAsia="仿宋_GB2312"/>
          <w:bCs/>
          <w:color w:val="auto"/>
          <w:sz w:val="24"/>
          <w:u w:val="single"/>
          <w:lang w:val="zh-CN"/>
        </w:rPr>
        <w:t>陕西历史博物馆场馆设备更新及配套工程项目设计</w:t>
      </w:r>
      <w:r>
        <w:rPr>
          <w:rFonts w:hint="eastAsia" w:eastAsia="仿宋_GB2312"/>
          <w:bCs/>
          <w:color w:val="auto"/>
          <w:sz w:val="24"/>
          <w:u w:val="none"/>
          <w:lang w:val="en-US" w:eastAsia="zh-CN"/>
        </w:rPr>
        <w:t>采购项目</w:t>
      </w:r>
      <w:r>
        <w:rPr>
          <w:rFonts w:hint="eastAsia" w:eastAsia="仿宋_GB2312"/>
          <w:bCs/>
          <w:color w:val="auto"/>
          <w:sz w:val="24"/>
          <w:lang w:val="zh-CN"/>
        </w:rPr>
        <w:t>协商一致，共同达成如下协议：</w:t>
      </w:r>
    </w:p>
    <w:p w14:paraId="54E41343">
      <w:pPr>
        <w:numPr>
          <w:ilvl w:val="0"/>
          <w:numId w:val="1"/>
        </w:numPr>
        <w:adjustRightInd w:val="0"/>
        <w:snapToGrid w:val="0"/>
        <w:spacing w:line="360" w:lineRule="auto"/>
        <w:ind w:firstLine="482" w:firstLineChars="200"/>
        <w:rPr>
          <w:rFonts w:eastAsia="仿宋_GB2312"/>
          <w:b/>
          <w:bCs/>
          <w:color w:val="auto"/>
          <w:sz w:val="24"/>
        </w:rPr>
      </w:pPr>
      <w:bookmarkStart w:id="1" w:name="_Toc19515384"/>
      <w:r>
        <w:rPr>
          <w:rFonts w:eastAsia="仿宋_GB2312"/>
          <w:b/>
          <w:bCs/>
          <w:color w:val="auto"/>
          <w:sz w:val="24"/>
        </w:rPr>
        <w:t>合同内容</w:t>
      </w:r>
      <w:bookmarkEnd w:id="1"/>
    </w:p>
    <w:p w14:paraId="3C55B0B3">
      <w:pPr>
        <w:numPr>
          <w:ilvl w:val="0"/>
          <w:numId w:val="0"/>
        </w:numPr>
        <w:adjustRightInd w:val="0"/>
        <w:snapToGrid w:val="0"/>
        <w:spacing w:line="360" w:lineRule="auto"/>
        <w:ind w:firstLine="480" w:firstLineChars="200"/>
        <w:rPr>
          <w:rFonts w:hint="default" w:eastAsia="仿宋_GB2312"/>
          <w:color w:val="auto"/>
          <w:sz w:val="24"/>
          <w:lang w:val="en-US" w:eastAsia="zh-CN"/>
        </w:rPr>
      </w:pPr>
      <w:r>
        <w:rPr>
          <w:rFonts w:hint="eastAsia" w:eastAsia="仿宋_GB2312"/>
          <w:color w:val="auto"/>
          <w:sz w:val="24"/>
        </w:rPr>
        <w:t>陕西历史博物馆场馆设备更新及配套工程项目设计</w:t>
      </w:r>
      <w:r>
        <w:rPr>
          <w:rFonts w:hint="eastAsia" w:eastAsia="仿宋_GB2312"/>
          <w:color w:val="auto"/>
          <w:sz w:val="24"/>
          <w:lang w:eastAsia="zh-CN"/>
        </w:rPr>
        <w:t>，</w:t>
      </w:r>
      <w:r>
        <w:rPr>
          <w:rFonts w:hint="eastAsia" w:eastAsia="仿宋_GB2312"/>
          <w:color w:val="auto"/>
          <w:sz w:val="24"/>
        </w:rPr>
        <w:t>包括博物馆空调系统、文物存储设施、设备更新的配套工程、馆区“三年攻坚行动”消防整改工程（以下简称：馆区消防整改）四部分内容</w:t>
      </w:r>
      <w:r>
        <w:rPr>
          <w:rFonts w:hint="eastAsia" w:eastAsia="仿宋_GB2312"/>
          <w:color w:val="auto"/>
          <w:sz w:val="24"/>
          <w:lang w:eastAsia="zh-CN"/>
        </w:rPr>
        <w:t>，</w:t>
      </w:r>
      <w:r>
        <w:rPr>
          <w:rFonts w:hint="eastAsia" w:eastAsia="仿宋_GB2312"/>
          <w:color w:val="auto"/>
          <w:sz w:val="24"/>
          <w:lang w:val="en-US" w:eastAsia="zh-Hans"/>
        </w:rPr>
        <w:t>乙方</w:t>
      </w:r>
      <w:r>
        <w:rPr>
          <w:rFonts w:hint="eastAsia" w:eastAsia="仿宋_GB2312"/>
          <w:color w:val="auto"/>
          <w:sz w:val="24"/>
        </w:rPr>
        <w:t>必须按照</w:t>
      </w:r>
      <w:r>
        <w:rPr>
          <w:rFonts w:hint="eastAsia" w:eastAsia="仿宋_GB2312"/>
          <w:color w:val="auto"/>
          <w:sz w:val="24"/>
          <w:lang w:val="en-US" w:eastAsia="zh-CN"/>
        </w:rPr>
        <w:t>甲方规定的</w:t>
      </w:r>
      <w:r>
        <w:rPr>
          <w:rFonts w:hint="eastAsia" w:eastAsia="仿宋_GB2312"/>
          <w:color w:val="auto"/>
          <w:sz w:val="24"/>
        </w:rPr>
        <w:t>时间和质量</w:t>
      </w:r>
      <w:r>
        <w:rPr>
          <w:rFonts w:hint="eastAsia" w:eastAsia="仿宋_GB2312"/>
          <w:color w:val="auto"/>
          <w:sz w:val="24"/>
          <w:lang w:val="en-US" w:eastAsia="zh-Hans"/>
        </w:rPr>
        <w:t>要求</w:t>
      </w:r>
      <w:r>
        <w:rPr>
          <w:rFonts w:hint="eastAsia" w:eastAsia="仿宋_GB2312"/>
          <w:color w:val="auto"/>
          <w:sz w:val="24"/>
        </w:rPr>
        <w:t>提交设计</w:t>
      </w:r>
      <w:r>
        <w:rPr>
          <w:rFonts w:hint="eastAsia" w:eastAsia="仿宋_GB2312"/>
          <w:color w:val="auto"/>
          <w:sz w:val="24"/>
          <w:lang w:val="en-US" w:eastAsia="zh-CN"/>
        </w:rPr>
        <w:t>成果</w:t>
      </w:r>
      <w:r>
        <w:rPr>
          <w:rFonts w:hint="eastAsia" w:eastAsia="仿宋_GB2312"/>
          <w:color w:val="auto"/>
          <w:sz w:val="24"/>
        </w:rPr>
        <w:t>文件</w:t>
      </w:r>
      <w:r>
        <w:rPr>
          <w:rFonts w:hint="eastAsia" w:eastAsia="仿宋_GB2312"/>
          <w:color w:val="auto"/>
          <w:sz w:val="24"/>
          <w:lang w:eastAsia="zh-Hans"/>
        </w:rPr>
        <w:t>（</w:t>
      </w:r>
      <w:r>
        <w:rPr>
          <w:rFonts w:hint="eastAsia" w:eastAsia="仿宋_GB2312"/>
          <w:color w:val="auto"/>
          <w:sz w:val="24"/>
          <w:lang w:val="en-US" w:eastAsia="zh-Hans"/>
        </w:rPr>
        <w:t>含施工图纸</w:t>
      </w:r>
      <w:r>
        <w:rPr>
          <w:rFonts w:hint="eastAsia" w:eastAsia="仿宋_GB2312"/>
          <w:color w:val="auto"/>
          <w:sz w:val="24"/>
        </w:rPr>
        <w:t>及预算文件</w:t>
      </w:r>
      <w:r>
        <w:rPr>
          <w:rFonts w:hint="eastAsia" w:eastAsia="仿宋_GB2312"/>
          <w:color w:val="auto"/>
          <w:sz w:val="24"/>
          <w:lang w:eastAsia="zh-Hans"/>
        </w:rPr>
        <w:t>）</w:t>
      </w:r>
      <w:r>
        <w:rPr>
          <w:rFonts w:hint="eastAsia" w:eastAsia="仿宋_GB2312"/>
          <w:color w:val="auto"/>
          <w:sz w:val="24"/>
          <w:lang w:eastAsia="zh-CN"/>
        </w:rPr>
        <w:t>。</w:t>
      </w:r>
      <w:r>
        <w:rPr>
          <w:rFonts w:hint="eastAsia" w:eastAsia="仿宋_GB2312"/>
          <w:color w:val="auto"/>
          <w:sz w:val="24"/>
          <w:lang w:val="en-US" w:eastAsia="zh-CN"/>
        </w:rPr>
        <w:t>详见磋商文件。</w:t>
      </w:r>
    </w:p>
    <w:p w14:paraId="5F788603">
      <w:pPr>
        <w:adjustRightInd w:val="0"/>
        <w:snapToGrid w:val="0"/>
        <w:spacing w:line="360" w:lineRule="auto"/>
        <w:ind w:firstLine="482" w:firstLineChars="200"/>
        <w:rPr>
          <w:rFonts w:eastAsia="仿宋_GB2312"/>
          <w:b/>
          <w:bCs/>
          <w:color w:val="auto"/>
          <w:sz w:val="24"/>
        </w:rPr>
      </w:pPr>
      <w:bookmarkStart w:id="2" w:name="_Toc19515385"/>
      <w:r>
        <w:rPr>
          <w:rFonts w:eastAsia="仿宋_GB2312"/>
          <w:b/>
          <w:bCs/>
          <w:color w:val="auto"/>
          <w:sz w:val="24"/>
        </w:rPr>
        <w:t>二、合同价款</w:t>
      </w:r>
      <w:bookmarkEnd w:id="2"/>
    </w:p>
    <w:p w14:paraId="32AFABFC">
      <w:pPr>
        <w:adjustRightInd w:val="0"/>
        <w:snapToGrid w:val="0"/>
        <w:spacing w:line="360" w:lineRule="auto"/>
        <w:ind w:firstLine="480" w:firstLineChars="200"/>
        <w:rPr>
          <w:rFonts w:hint="default" w:eastAsia="仿宋_GB2312"/>
          <w:color w:val="auto"/>
          <w:sz w:val="24"/>
          <w:u w:val="single"/>
          <w:lang w:val="en-US" w:eastAsia="zh-CN"/>
        </w:rPr>
      </w:pPr>
      <w:r>
        <w:rPr>
          <w:rFonts w:eastAsia="仿宋_GB2312"/>
          <w:color w:val="auto"/>
          <w:sz w:val="24"/>
        </w:rPr>
        <w:t>1、合同总价：</w:t>
      </w:r>
      <w:r>
        <w:rPr>
          <w:rFonts w:hint="eastAsia" w:eastAsia="仿宋_GB2312"/>
          <w:color w:val="auto"/>
          <w:sz w:val="24"/>
          <w:u w:val="single"/>
          <w:lang w:eastAsia="zh-CN"/>
        </w:rPr>
        <w:t>（</w:t>
      </w:r>
      <w:r>
        <w:rPr>
          <w:rFonts w:hint="eastAsia" w:eastAsia="仿宋_GB2312"/>
          <w:color w:val="auto"/>
          <w:sz w:val="24"/>
          <w:u w:val="single"/>
          <w:lang w:val="en-US" w:eastAsia="zh-CN"/>
        </w:rPr>
        <w:t>大写</w:t>
      </w:r>
      <w:r>
        <w:rPr>
          <w:rFonts w:hint="eastAsia" w:eastAsia="仿宋_GB2312"/>
          <w:color w:val="auto"/>
          <w:sz w:val="24"/>
          <w:u w:val="single"/>
          <w:lang w:eastAsia="zh-CN"/>
        </w:rPr>
        <w:t>）</w:t>
      </w:r>
      <w:r>
        <w:rPr>
          <w:rFonts w:hint="eastAsia" w:eastAsia="仿宋_GB2312"/>
          <w:color w:val="auto"/>
          <w:sz w:val="24"/>
          <w:u w:val="single"/>
          <w:lang w:val="en-US" w:eastAsia="zh-CN"/>
        </w:rPr>
        <w:t xml:space="preserve">              </w:t>
      </w:r>
    </w:p>
    <w:p w14:paraId="7B2ED99F">
      <w:pPr>
        <w:adjustRightInd w:val="0"/>
        <w:snapToGrid w:val="0"/>
        <w:spacing w:line="360" w:lineRule="auto"/>
        <w:ind w:firstLine="1920" w:firstLineChars="800"/>
        <w:rPr>
          <w:rFonts w:hint="default" w:eastAsia="仿宋_GB2312"/>
          <w:color w:val="auto"/>
          <w:sz w:val="24"/>
          <w:u w:val="none"/>
          <w:lang w:val="en-US" w:eastAsia="zh-CN"/>
        </w:rPr>
      </w:pPr>
      <w:r>
        <w:rPr>
          <w:rFonts w:hint="eastAsia" w:eastAsia="仿宋_GB2312"/>
          <w:color w:val="auto"/>
          <w:sz w:val="24"/>
          <w:u w:val="single"/>
          <w:lang w:eastAsia="zh-CN"/>
        </w:rPr>
        <w:t>（</w:t>
      </w:r>
      <w:r>
        <w:rPr>
          <w:rFonts w:hint="eastAsia" w:eastAsia="仿宋_GB2312"/>
          <w:color w:val="auto"/>
          <w:sz w:val="24"/>
          <w:u w:val="single"/>
          <w:lang w:val="en-US" w:eastAsia="zh-CN"/>
        </w:rPr>
        <w:t>小写</w:t>
      </w:r>
      <w:r>
        <w:rPr>
          <w:rFonts w:hint="eastAsia" w:eastAsia="仿宋_GB2312"/>
          <w:color w:val="auto"/>
          <w:sz w:val="24"/>
          <w:u w:val="single"/>
          <w:lang w:eastAsia="zh-CN"/>
        </w:rPr>
        <w:t>）</w:t>
      </w:r>
      <w:r>
        <w:rPr>
          <w:rFonts w:hint="eastAsia" w:eastAsia="仿宋_GB2312"/>
          <w:color w:val="auto"/>
          <w:sz w:val="24"/>
          <w:u w:val="single"/>
          <w:lang w:val="en-US" w:eastAsia="zh-CN"/>
        </w:rPr>
        <w:t xml:space="preserve">            元</w:t>
      </w:r>
    </w:p>
    <w:p w14:paraId="038BE2A0">
      <w:pPr>
        <w:adjustRightInd w:val="0"/>
        <w:snapToGrid w:val="0"/>
        <w:spacing w:line="360" w:lineRule="auto"/>
        <w:ind w:firstLine="480" w:firstLineChars="200"/>
        <w:rPr>
          <w:rFonts w:eastAsia="仿宋_GB2312"/>
          <w:color w:val="auto"/>
          <w:sz w:val="24"/>
        </w:rPr>
      </w:pPr>
      <w:r>
        <w:rPr>
          <w:rFonts w:eastAsia="仿宋_GB2312"/>
          <w:color w:val="auto"/>
          <w:sz w:val="24"/>
        </w:rPr>
        <w:t>2、合同总价包括：</w:t>
      </w:r>
      <w:r>
        <w:rPr>
          <w:rFonts w:hint="eastAsia" w:eastAsia="仿宋_GB2312"/>
          <w:color w:val="auto"/>
          <w:sz w:val="24"/>
        </w:rPr>
        <w:t>服务过程中所需的所有相关费用及应付税费，并在合同实施期内不因价格上涨因素或政策变化原因而予以调整。</w:t>
      </w:r>
    </w:p>
    <w:p w14:paraId="0D9D502A">
      <w:pPr>
        <w:adjustRightInd w:val="0"/>
        <w:snapToGrid w:val="0"/>
        <w:spacing w:line="360" w:lineRule="auto"/>
        <w:ind w:firstLine="480" w:firstLineChars="200"/>
        <w:rPr>
          <w:rFonts w:eastAsia="仿宋_GB2312"/>
          <w:color w:val="auto"/>
          <w:sz w:val="24"/>
        </w:rPr>
      </w:pPr>
      <w:r>
        <w:rPr>
          <w:rFonts w:eastAsia="仿宋_GB2312"/>
          <w:color w:val="auto"/>
          <w:sz w:val="24"/>
        </w:rPr>
        <w:t>3、合同为固定总价合同，不受市场价变化的影响。</w:t>
      </w:r>
    </w:p>
    <w:p w14:paraId="6780C87E">
      <w:pPr>
        <w:adjustRightInd w:val="0"/>
        <w:snapToGrid w:val="0"/>
        <w:spacing w:line="360" w:lineRule="auto"/>
        <w:ind w:firstLine="482" w:firstLineChars="200"/>
        <w:rPr>
          <w:rFonts w:eastAsia="仿宋_GB2312"/>
          <w:b/>
          <w:bCs/>
          <w:color w:val="auto"/>
          <w:sz w:val="24"/>
        </w:rPr>
      </w:pPr>
      <w:bookmarkStart w:id="3" w:name="_Toc19515386"/>
      <w:r>
        <w:rPr>
          <w:rFonts w:eastAsia="仿宋_GB2312"/>
          <w:b/>
          <w:bCs/>
          <w:color w:val="auto"/>
          <w:sz w:val="24"/>
        </w:rPr>
        <w:t>三、合同结算</w:t>
      </w:r>
      <w:bookmarkEnd w:id="3"/>
    </w:p>
    <w:p w14:paraId="4009D2B5">
      <w:pPr>
        <w:adjustRightInd w:val="0"/>
        <w:snapToGrid w:val="0"/>
        <w:spacing w:line="360" w:lineRule="auto"/>
        <w:ind w:firstLine="480" w:firstLineChars="200"/>
        <w:rPr>
          <w:rFonts w:hint="eastAsia" w:eastAsia="仿宋_GB2312"/>
          <w:color w:val="auto"/>
          <w:sz w:val="24"/>
        </w:rPr>
      </w:pPr>
      <w:r>
        <w:rPr>
          <w:rFonts w:eastAsia="仿宋_GB2312"/>
          <w:color w:val="auto"/>
          <w:sz w:val="24"/>
          <w:highlight w:val="none"/>
        </w:rPr>
        <w:t>1、付款比例：</w:t>
      </w:r>
      <w:r>
        <w:rPr>
          <w:rFonts w:hint="eastAsia" w:eastAsia="仿宋_GB2312"/>
          <w:color w:val="auto"/>
          <w:sz w:val="24"/>
        </w:rPr>
        <w:t>合同签订后，支付合同总金额的40%</w:t>
      </w:r>
      <w:r>
        <w:rPr>
          <w:rFonts w:hint="eastAsia" w:eastAsia="仿宋_GB2312"/>
          <w:color w:val="auto"/>
          <w:sz w:val="24"/>
          <w:lang w:eastAsia="zh-CN"/>
        </w:rPr>
        <w:t>；</w:t>
      </w:r>
      <w:r>
        <w:rPr>
          <w:rFonts w:hint="eastAsia" w:eastAsia="仿宋_GB2312"/>
          <w:color w:val="auto"/>
          <w:sz w:val="24"/>
        </w:rPr>
        <w:t>乙方按照甲方要求提供成果文件最终稿并完成图纸审核，支付合同总金额的</w:t>
      </w:r>
      <w:r>
        <w:rPr>
          <w:rFonts w:hint="default" w:eastAsia="仿宋_GB2312"/>
          <w:color w:val="auto"/>
          <w:sz w:val="24"/>
        </w:rPr>
        <w:t>40</w:t>
      </w:r>
      <w:r>
        <w:rPr>
          <w:rFonts w:hint="eastAsia" w:eastAsia="仿宋_GB2312"/>
          <w:color w:val="auto"/>
          <w:sz w:val="24"/>
        </w:rPr>
        <w:t>%</w:t>
      </w:r>
      <w:r>
        <w:rPr>
          <w:rFonts w:hint="eastAsia" w:eastAsia="仿宋_GB2312"/>
          <w:color w:val="auto"/>
          <w:sz w:val="24"/>
          <w:lang w:eastAsia="zh-CN"/>
        </w:rPr>
        <w:t>；</w:t>
      </w:r>
      <w:r>
        <w:rPr>
          <w:rFonts w:hint="eastAsia" w:eastAsia="仿宋_GB2312"/>
          <w:color w:val="auto"/>
          <w:sz w:val="24"/>
          <w:highlight w:val="none"/>
          <w:lang w:eastAsia="zh-CN"/>
        </w:rPr>
        <w:t>工程竣工验收合格并办理完</w:t>
      </w:r>
      <w:r>
        <w:rPr>
          <w:rFonts w:hint="eastAsia" w:eastAsia="仿宋_GB2312"/>
          <w:color w:val="auto"/>
          <w:sz w:val="24"/>
          <w:highlight w:val="none"/>
          <w:lang w:val="en-US" w:eastAsia="zh-Hans"/>
        </w:rPr>
        <w:t>成</w:t>
      </w:r>
      <w:r>
        <w:rPr>
          <w:rFonts w:hint="eastAsia" w:eastAsia="仿宋_GB2312"/>
          <w:color w:val="auto"/>
          <w:sz w:val="24"/>
          <w:highlight w:val="none"/>
          <w:lang w:eastAsia="zh-CN"/>
        </w:rPr>
        <w:t>设计合同结算手续</w:t>
      </w:r>
      <w:r>
        <w:rPr>
          <w:rFonts w:hint="eastAsia" w:eastAsia="仿宋_GB2312"/>
          <w:color w:val="auto"/>
          <w:sz w:val="24"/>
          <w:highlight w:val="none"/>
          <w:lang w:val="en-US" w:eastAsia="zh-Hans"/>
        </w:rPr>
        <w:t>后</w:t>
      </w:r>
      <w:r>
        <w:rPr>
          <w:rFonts w:hint="eastAsia" w:eastAsia="仿宋_GB2312"/>
          <w:color w:val="auto"/>
          <w:sz w:val="24"/>
          <w:highlight w:val="none"/>
        </w:rPr>
        <w:t>，</w:t>
      </w:r>
      <w:r>
        <w:rPr>
          <w:rFonts w:hint="eastAsia" w:eastAsia="仿宋_GB2312"/>
          <w:color w:val="auto"/>
          <w:sz w:val="24"/>
        </w:rPr>
        <w:t>支付合同总金额的</w:t>
      </w:r>
      <w:r>
        <w:rPr>
          <w:rFonts w:hint="default" w:eastAsia="仿宋_GB2312"/>
          <w:color w:val="auto"/>
          <w:sz w:val="24"/>
        </w:rPr>
        <w:t>20</w:t>
      </w:r>
      <w:r>
        <w:rPr>
          <w:rFonts w:hint="eastAsia" w:eastAsia="仿宋_GB2312"/>
          <w:color w:val="auto"/>
          <w:sz w:val="24"/>
        </w:rPr>
        <w:t>%。</w:t>
      </w:r>
    </w:p>
    <w:p w14:paraId="046B3D94">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2、结算方式：银行转账。</w:t>
      </w:r>
      <w:r>
        <w:rPr>
          <w:rFonts w:hint="eastAsia" w:eastAsia="仿宋_GB2312"/>
          <w:color w:val="auto"/>
          <w:sz w:val="24"/>
          <w:highlight w:val="none"/>
          <w:lang w:eastAsia="zh-CN"/>
        </w:rPr>
        <w:t>（</w:t>
      </w:r>
      <w:r>
        <w:rPr>
          <w:rFonts w:hint="eastAsia" w:eastAsia="仿宋_GB2312"/>
          <w:color w:val="auto"/>
          <w:sz w:val="24"/>
          <w:highlight w:val="none"/>
        </w:rPr>
        <w:t>对于满足合同约定支付条件的，采购人原则上应当自收到发票后将资金支付到合同约定的供应商账户）</w:t>
      </w:r>
    </w:p>
    <w:p w14:paraId="4F55EEEB">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3、结算单位：由</w:t>
      </w:r>
      <w:r>
        <w:rPr>
          <w:rFonts w:eastAsia="仿宋_GB2312"/>
          <w:color w:val="auto"/>
          <w:sz w:val="24"/>
          <w:highlight w:val="none"/>
          <w:u w:val="single"/>
        </w:rPr>
        <w:t xml:space="preserve">  </w:t>
      </w:r>
      <w:r>
        <w:rPr>
          <w:rFonts w:hint="eastAsia" w:eastAsia="仿宋_GB2312"/>
          <w:color w:val="auto"/>
          <w:sz w:val="24"/>
          <w:highlight w:val="none"/>
          <w:u w:val="single"/>
          <w:lang w:val="en-US" w:eastAsia="zh-CN"/>
        </w:rPr>
        <w:t>甲方</w:t>
      </w:r>
      <w:r>
        <w:rPr>
          <w:rFonts w:eastAsia="仿宋_GB2312"/>
          <w:color w:val="auto"/>
          <w:sz w:val="24"/>
          <w:highlight w:val="none"/>
          <w:u w:val="single"/>
        </w:rPr>
        <w:t xml:space="preserve">  </w:t>
      </w:r>
      <w:r>
        <w:rPr>
          <w:rFonts w:eastAsia="仿宋_GB2312"/>
          <w:color w:val="auto"/>
          <w:sz w:val="24"/>
          <w:highlight w:val="none"/>
        </w:rPr>
        <w:t>负责结算，乙方开具合同总价数的全额发票交采购人。</w:t>
      </w:r>
    </w:p>
    <w:p w14:paraId="493FFD46">
      <w:pPr>
        <w:adjustRightInd w:val="0"/>
        <w:snapToGrid w:val="0"/>
        <w:spacing w:line="360" w:lineRule="auto"/>
        <w:ind w:firstLine="482" w:firstLineChars="200"/>
        <w:rPr>
          <w:rFonts w:eastAsia="仿宋_GB2312"/>
          <w:b/>
          <w:bCs/>
          <w:color w:val="auto"/>
          <w:sz w:val="24"/>
        </w:rPr>
      </w:pPr>
      <w:bookmarkStart w:id="4" w:name="_Toc19515387"/>
      <w:r>
        <w:rPr>
          <w:rFonts w:eastAsia="仿宋_GB2312"/>
          <w:b/>
          <w:bCs/>
          <w:color w:val="auto"/>
          <w:sz w:val="24"/>
        </w:rPr>
        <w:t>四、履行期限、地点:</w:t>
      </w:r>
      <w:bookmarkEnd w:id="4"/>
    </w:p>
    <w:p w14:paraId="6E40D326">
      <w:pPr>
        <w:adjustRightInd w:val="0"/>
        <w:snapToGrid w:val="0"/>
        <w:spacing w:line="360" w:lineRule="auto"/>
        <w:ind w:firstLine="480" w:firstLineChars="200"/>
        <w:rPr>
          <w:rFonts w:eastAsia="仿宋_GB2312"/>
          <w:color w:val="auto"/>
          <w:sz w:val="24"/>
        </w:rPr>
      </w:pPr>
      <w:r>
        <w:rPr>
          <w:rFonts w:eastAsia="仿宋_GB2312"/>
          <w:color w:val="auto"/>
          <w:sz w:val="24"/>
        </w:rPr>
        <w:t>1、履行期限：</w:t>
      </w:r>
      <w:r>
        <w:rPr>
          <w:rFonts w:hint="eastAsia" w:eastAsia="仿宋_GB2312"/>
          <w:color w:val="auto"/>
          <w:sz w:val="24"/>
        </w:rPr>
        <w:t>本项目服务期为签订合同之日起至施工验收合格之日止，供应商应在合同签订后</w:t>
      </w:r>
      <w:r>
        <w:rPr>
          <w:rFonts w:hint="eastAsia" w:eastAsia="仿宋_GB2312"/>
          <w:color w:val="auto"/>
          <w:sz w:val="24"/>
          <w:u w:val="single"/>
          <w:lang w:val="en-US" w:eastAsia="zh-CN"/>
        </w:rPr>
        <w:t xml:space="preserve"> </w:t>
      </w:r>
      <w:r>
        <w:rPr>
          <w:rFonts w:hint="default" w:eastAsia="仿宋_GB2312"/>
          <w:color w:val="auto"/>
          <w:sz w:val="24"/>
          <w:u w:val="single"/>
          <w:lang w:eastAsia="zh-CN"/>
        </w:rPr>
        <w:t>45</w:t>
      </w:r>
      <w:r>
        <w:rPr>
          <w:rFonts w:hint="eastAsia" w:eastAsia="仿宋_GB2312"/>
          <w:color w:val="auto"/>
          <w:sz w:val="24"/>
          <w:u w:val="single"/>
          <w:lang w:val="en-US" w:eastAsia="zh-CN"/>
        </w:rPr>
        <w:t xml:space="preserve"> </w:t>
      </w:r>
      <w:r>
        <w:rPr>
          <w:rFonts w:hint="eastAsia" w:eastAsia="仿宋_GB2312"/>
          <w:color w:val="auto"/>
          <w:sz w:val="24"/>
        </w:rPr>
        <w:t>天</w:t>
      </w:r>
      <w:r>
        <w:rPr>
          <w:rFonts w:hint="eastAsia" w:eastAsia="仿宋_GB2312"/>
          <w:color w:val="auto"/>
          <w:sz w:val="24"/>
          <w:lang w:eastAsia="zh-Hans"/>
        </w:rPr>
        <w:t>（</w:t>
      </w:r>
      <w:r>
        <w:rPr>
          <w:rFonts w:hint="eastAsia" w:eastAsia="仿宋_GB2312"/>
          <w:color w:val="auto"/>
          <w:sz w:val="24"/>
          <w:lang w:val="en-US" w:eastAsia="zh-Hans"/>
        </w:rPr>
        <w:t>含节假日</w:t>
      </w:r>
      <w:r>
        <w:rPr>
          <w:rFonts w:hint="eastAsia" w:eastAsia="仿宋_GB2312"/>
          <w:color w:val="auto"/>
          <w:sz w:val="24"/>
          <w:lang w:eastAsia="zh-Hans"/>
        </w:rPr>
        <w:t>）</w:t>
      </w:r>
      <w:r>
        <w:rPr>
          <w:rFonts w:hint="eastAsia" w:eastAsia="仿宋_GB2312"/>
          <w:color w:val="auto"/>
          <w:sz w:val="24"/>
        </w:rPr>
        <w:t>交付成果文件最终稿并完成图纸审核，并在施工过程中配合采购人处理设计变更、修改相关事宜。</w:t>
      </w:r>
    </w:p>
    <w:p w14:paraId="388F6DC3">
      <w:pPr>
        <w:adjustRightInd w:val="0"/>
        <w:snapToGrid w:val="0"/>
        <w:spacing w:line="360" w:lineRule="auto"/>
        <w:ind w:firstLine="480" w:firstLineChars="200"/>
        <w:rPr>
          <w:rFonts w:hint="eastAsia" w:eastAsia="仿宋_GB2312"/>
          <w:color w:val="auto"/>
          <w:sz w:val="24"/>
          <w:lang w:val="en-US" w:eastAsia="zh-Hans"/>
        </w:rPr>
      </w:pPr>
      <w:r>
        <w:rPr>
          <w:rFonts w:eastAsia="仿宋_GB2312"/>
          <w:color w:val="auto"/>
          <w:sz w:val="24"/>
        </w:rPr>
        <w:t>2、地点：</w:t>
      </w:r>
      <w:r>
        <w:rPr>
          <w:rFonts w:hint="eastAsia" w:eastAsia="仿宋_GB2312"/>
          <w:color w:val="auto"/>
          <w:sz w:val="24"/>
        </w:rPr>
        <w:t>陕西历史博物馆（西安市雁塔区小寨东路91号）</w:t>
      </w:r>
      <w:r>
        <w:rPr>
          <w:rFonts w:hint="eastAsia" w:eastAsia="仿宋_GB2312"/>
          <w:color w:val="auto"/>
          <w:sz w:val="24"/>
          <w:lang w:val="en-US" w:eastAsia="zh-Hans"/>
        </w:rPr>
        <w:t>。</w:t>
      </w:r>
    </w:p>
    <w:p w14:paraId="4F7FF6FA">
      <w:pPr>
        <w:adjustRightInd w:val="0"/>
        <w:snapToGrid w:val="0"/>
        <w:spacing w:line="360" w:lineRule="auto"/>
        <w:ind w:firstLine="482" w:firstLineChars="200"/>
        <w:rPr>
          <w:rFonts w:hint="eastAsia" w:eastAsia="仿宋_GB2312"/>
          <w:b/>
          <w:bCs/>
          <w:color w:val="auto"/>
          <w:sz w:val="24"/>
        </w:rPr>
      </w:pPr>
      <w:bookmarkStart w:id="5" w:name="_Toc19515390"/>
      <w:r>
        <w:rPr>
          <w:rFonts w:eastAsia="仿宋_GB2312"/>
          <w:b/>
          <w:bCs/>
          <w:color w:val="auto"/>
          <w:sz w:val="24"/>
        </w:rPr>
        <w:t>五、</w:t>
      </w:r>
      <w:bookmarkEnd w:id="5"/>
      <w:r>
        <w:rPr>
          <w:rFonts w:hint="eastAsia" w:eastAsia="仿宋_GB2312"/>
          <w:b/>
          <w:bCs/>
          <w:color w:val="auto"/>
          <w:sz w:val="24"/>
        </w:rPr>
        <w:t>设计成果交付</w:t>
      </w:r>
    </w:p>
    <w:p w14:paraId="48D3FB7C">
      <w:pPr>
        <w:adjustRightInd w:val="0"/>
        <w:snapToGrid w:val="0"/>
        <w:spacing w:line="360" w:lineRule="auto"/>
        <w:ind w:firstLine="480" w:firstLineChars="200"/>
        <w:rPr>
          <w:rFonts w:hint="eastAsia" w:eastAsia="仿宋_GB2312"/>
          <w:color w:val="auto"/>
          <w:sz w:val="24"/>
        </w:rPr>
      </w:pPr>
      <w:r>
        <w:rPr>
          <w:rFonts w:hint="eastAsia" w:eastAsia="仿宋_GB2312"/>
          <w:color w:val="auto"/>
          <w:sz w:val="24"/>
        </w:rPr>
        <w:t>1</w:t>
      </w:r>
      <w:r>
        <w:rPr>
          <w:rFonts w:hint="eastAsia" w:eastAsia="仿宋_GB2312"/>
          <w:color w:val="auto"/>
          <w:sz w:val="24"/>
          <w:lang w:eastAsia="zh-CN"/>
        </w:rPr>
        <w:t>、</w:t>
      </w:r>
      <w:r>
        <w:rPr>
          <w:rFonts w:hint="eastAsia" w:eastAsia="仿宋_GB2312"/>
          <w:color w:val="auto"/>
          <w:sz w:val="24"/>
        </w:rPr>
        <w:t>交付形式：设计成果应以纸质和电子形式交付，包括设计图纸、</w:t>
      </w:r>
      <w:r>
        <w:rPr>
          <w:rFonts w:hint="eastAsia" w:eastAsia="仿宋_GB2312"/>
          <w:color w:val="auto"/>
          <w:sz w:val="24"/>
          <w:lang w:val="en-US" w:eastAsia="zh-Hans"/>
        </w:rPr>
        <w:t>施工图纸、</w:t>
      </w:r>
      <w:r>
        <w:rPr>
          <w:rFonts w:hint="eastAsia" w:eastAsia="仿宋_GB2312"/>
          <w:color w:val="auto"/>
          <w:sz w:val="24"/>
        </w:rPr>
        <w:t>设计说明、</w:t>
      </w:r>
      <w:r>
        <w:rPr>
          <w:rFonts w:hint="eastAsia" w:eastAsia="仿宋_GB2312"/>
          <w:color w:val="auto"/>
          <w:sz w:val="24"/>
          <w:lang w:val="en-US" w:eastAsia="zh-CN"/>
        </w:rPr>
        <w:t>预算</w:t>
      </w:r>
      <w:r>
        <w:rPr>
          <w:rFonts w:hint="eastAsia" w:eastAsia="仿宋_GB2312"/>
          <w:color w:val="auto"/>
          <w:sz w:val="24"/>
        </w:rPr>
        <w:t>书等</w:t>
      </w:r>
      <w:r>
        <w:rPr>
          <w:rFonts w:hint="eastAsia" w:eastAsia="仿宋_GB2312"/>
          <w:color w:val="auto"/>
          <w:sz w:val="24"/>
          <w:lang w:eastAsia="zh-CN"/>
        </w:rPr>
        <w:t>，</w:t>
      </w:r>
      <w:r>
        <w:rPr>
          <w:rFonts w:hint="eastAsia" w:eastAsia="仿宋_GB2312"/>
          <w:color w:val="auto"/>
          <w:sz w:val="24"/>
          <w:lang w:val="en-US" w:eastAsia="zh-CN"/>
        </w:rPr>
        <w:t>提交份数执行甲方要求</w:t>
      </w:r>
      <w:r>
        <w:rPr>
          <w:rFonts w:hint="eastAsia" w:eastAsia="仿宋_GB2312"/>
          <w:color w:val="auto"/>
          <w:sz w:val="24"/>
        </w:rPr>
        <w:t>。</w:t>
      </w:r>
    </w:p>
    <w:p w14:paraId="5F52BCA6">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lang w:val="en-US" w:eastAsia="zh-CN"/>
        </w:rPr>
        <w:t>2</w:t>
      </w:r>
      <w:r>
        <w:rPr>
          <w:rFonts w:hint="eastAsia" w:eastAsia="仿宋_GB2312"/>
          <w:color w:val="auto"/>
          <w:sz w:val="24"/>
          <w:highlight w:val="none"/>
          <w:lang w:eastAsia="zh-CN"/>
        </w:rPr>
        <w:t>、</w:t>
      </w:r>
      <w:r>
        <w:rPr>
          <w:rFonts w:hint="eastAsia" w:eastAsia="仿宋_GB2312"/>
          <w:color w:val="auto"/>
          <w:sz w:val="24"/>
          <w:highlight w:val="none"/>
        </w:rPr>
        <w:t>验收标准：设计成果应符合国家</w:t>
      </w:r>
      <w:r>
        <w:rPr>
          <w:rFonts w:hint="eastAsia" w:eastAsia="仿宋_GB2312"/>
          <w:color w:val="auto"/>
          <w:sz w:val="24"/>
          <w:highlight w:val="none"/>
          <w:lang w:val="en-US" w:eastAsia="zh-Hans"/>
        </w:rPr>
        <w:t>最新</w:t>
      </w:r>
      <w:r>
        <w:rPr>
          <w:rFonts w:hint="eastAsia" w:eastAsia="仿宋_GB2312"/>
          <w:color w:val="auto"/>
          <w:sz w:val="24"/>
          <w:highlight w:val="none"/>
        </w:rPr>
        <w:t>相关标准和规范，</w:t>
      </w:r>
      <w:bookmarkStart w:id="11" w:name="_GoBack"/>
      <w:bookmarkEnd w:id="11"/>
      <w:r>
        <w:rPr>
          <w:rFonts w:hint="eastAsia" w:eastAsia="仿宋_GB2312"/>
          <w:color w:val="auto"/>
          <w:sz w:val="24"/>
          <w:highlight w:val="none"/>
        </w:rPr>
        <w:t>满足甲方需求。</w:t>
      </w:r>
    </w:p>
    <w:p w14:paraId="055CBC00">
      <w:pPr>
        <w:adjustRightInd w:val="0"/>
        <w:snapToGrid w:val="0"/>
        <w:spacing w:line="360" w:lineRule="auto"/>
        <w:ind w:firstLine="482" w:firstLineChars="200"/>
        <w:rPr>
          <w:rFonts w:eastAsia="仿宋_GB2312"/>
          <w:b/>
          <w:bCs/>
          <w:color w:val="auto"/>
          <w:sz w:val="24"/>
        </w:rPr>
      </w:pPr>
      <w:bookmarkStart w:id="6" w:name="_Toc19515391"/>
      <w:r>
        <w:rPr>
          <w:rFonts w:eastAsia="仿宋_GB2312"/>
          <w:b/>
          <w:bCs/>
          <w:color w:val="auto"/>
          <w:sz w:val="24"/>
        </w:rPr>
        <w:t>六、验收</w:t>
      </w:r>
      <w:bookmarkEnd w:id="6"/>
    </w:p>
    <w:p w14:paraId="17B7C20D">
      <w:pPr>
        <w:adjustRightInd w:val="0"/>
        <w:snapToGrid w:val="0"/>
        <w:spacing w:line="360" w:lineRule="auto"/>
        <w:ind w:firstLine="480" w:firstLineChars="200"/>
        <w:rPr>
          <w:rFonts w:hint="eastAsia" w:eastAsia="仿宋_GB2312"/>
          <w:color w:val="auto"/>
          <w:sz w:val="24"/>
          <w:lang w:val="en-US" w:eastAsia="zh-Hans"/>
        </w:rPr>
      </w:pPr>
      <w:r>
        <w:rPr>
          <w:rFonts w:eastAsia="仿宋_GB2312"/>
          <w:color w:val="auto"/>
          <w:sz w:val="24"/>
        </w:rPr>
        <w:t>1、</w:t>
      </w:r>
      <w:r>
        <w:rPr>
          <w:rFonts w:hint="eastAsia" w:eastAsia="仿宋_GB2312"/>
          <w:color w:val="auto"/>
          <w:sz w:val="24"/>
          <w:lang w:val="en-US" w:eastAsia="zh-Hans"/>
        </w:rPr>
        <w:t>初始</w:t>
      </w:r>
      <w:r>
        <w:rPr>
          <w:rFonts w:eastAsia="仿宋_GB2312"/>
          <w:color w:val="auto"/>
          <w:sz w:val="24"/>
        </w:rPr>
        <w:t>验收：乙方完成</w:t>
      </w:r>
      <w:r>
        <w:rPr>
          <w:rFonts w:hint="eastAsia" w:eastAsia="仿宋_GB2312"/>
          <w:color w:val="auto"/>
          <w:sz w:val="24"/>
          <w:lang w:val="en-US" w:eastAsia="zh-Hans"/>
        </w:rPr>
        <w:t>成果文件及图纸审核</w:t>
      </w:r>
      <w:r>
        <w:rPr>
          <w:rFonts w:eastAsia="仿宋_GB2312"/>
          <w:color w:val="auto"/>
          <w:sz w:val="24"/>
        </w:rPr>
        <w:t>服务内容后，向甲方提出验收申请，甲方接到乙方验收申请后组织相应专家或委托相应部门验收，验收合格后，出具验收合格</w:t>
      </w:r>
      <w:r>
        <w:rPr>
          <w:rFonts w:hint="eastAsia" w:eastAsia="仿宋_GB2312"/>
          <w:color w:val="auto"/>
          <w:sz w:val="24"/>
          <w:lang w:val="en-US" w:eastAsia="zh-Hans"/>
        </w:rPr>
        <w:t>手续。</w:t>
      </w:r>
    </w:p>
    <w:p w14:paraId="7D3E53BD">
      <w:pPr>
        <w:adjustRightInd w:val="0"/>
        <w:snapToGrid w:val="0"/>
        <w:spacing w:line="360" w:lineRule="auto"/>
        <w:ind w:firstLine="480" w:firstLineChars="200"/>
        <w:rPr>
          <w:rFonts w:eastAsia="仿宋_GB2312"/>
          <w:color w:val="auto"/>
          <w:sz w:val="24"/>
        </w:rPr>
      </w:pPr>
      <w:r>
        <w:rPr>
          <w:rFonts w:hint="eastAsia" w:eastAsia="仿宋_GB2312"/>
          <w:color w:val="auto"/>
          <w:sz w:val="24"/>
        </w:rPr>
        <w:t>2</w:t>
      </w:r>
      <w:r>
        <w:rPr>
          <w:rFonts w:eastAsia="仿宋_GB2312"/>
          <w:color w:val="auto"/>
          <w:sz w:val="24"/>
        </w:rPr>
        <w:t>、最终验收：</w:t>
      </w:r>
      <w:r>
        <w:rPr>
          <w:rFonts w:hint="eastAsia" w:eastAsia="仿宋_GB2312"/>
          <w:color w:val="auto"/>
          <w:sz w:val="24"/>
          <w:lang w:val="en-US" w:eastAsia="zh-Hans"/>
        </w:rPr>
        <w:t>设备更新及配套工程竣工</w:t>
      </w:r>
      <w:r>
        <w:rPr>
          <w:rFonts w:eastAsia="仿宋_GB2312"/>
          <w:color w:val="auto"/>
          <w:sz w:val="24"/>
        </w:rPr>
        <w:t>验收</w:t>
      </w:r>
      <w:r>
        <w:rPr>
          <w:rFonts w:hint="eastAsia" w:eastAsia="仿宋_GB2312"/>
          <w:color w:val="auto"/>
          <w:sz w:val="24"/>
          <w:lang w:val="en-US" w:eastAsia="zh-CN"/>
        </w:rPr>
        <w:t>合格</w:t>
      </w:r>
      <w:r>
        <w:rPr>
          <w:rFonts w:eastAsia="仿宋_GB2312"/>
          <w:color w:val="auto"/>
          <w:sz w:val="24"/>
        </w:rPr>
        <w:t>作为付款依据，乙方填写验收单，并向甲方提交实施过程中的所有资料，以便甲方日后管理和维护。</w:t>
      </w:r>
    </w:p>
    <w:p w14:paraId="6D16D278">
      <w:pPr>
        <w:adjustRightInd w:val="0"/>
        <w:snapToGrid w:val="0"/>
        <w:spacing w:line="360" w:lineRule="auto"/>
        <w:ind w:firstLine="480" w:firstLineChars="200"/>
        <w:rPr>
          <w:rFonts w:eastAsia="仿宋_GB2312"/>
          <w:color w:val="auto"/>
          <w:sz w:val="24"/>
        </w:rPr>
      </w:pPr>
      <w:r>
        <w:rPr>
          <w:rFonts w:hint="eastAsia" w:eastAsia="仿宋_GB2312"/>
          <w:color w:val="auto"/>
          <w:sz w:val="24"/>
          <w:lang w:val="en-US" w:eastAsia="zh-CN"/>
        </w:rPr>
        <w:t>3</w:t>
      </w:r>
      <w:r>
        <w:rPr>
          <w:rFonts w:eastAsia="仿宋_GB2312"/>
          <w:color w:val="auto"/>
          <w:sz w:val="24"/>
        </w:rPr>
        <w:t>、验收依据：</w:t>
      </w:r>
    </w:p>
    <w:p w14:paraId="675D53BE">
      <w:pPr>
        <w:adjustRightInd w:val="0"/>
        <w:snapToGrid w:val="0"/>
        <w:spacing w:line="360" w:lineRule="auto"/>
        <w:ind w:firstLine="480" w:firstLineChars="200"/>
        <w:rPr>
          <w:rFonts w:eastAsia="仿宋_GB2312"/>
          <w:color w:val="auto"/>
          <w:sz w:val="24"/>
        </w:rPr>
      </w:pPr>
      <w:r>
        <w:rPr>
          <w:rFonts w:hint="eastAsia" w:eastAsia="仿宋_GB2312"/>
          <w:color w:val="auto"/>
          <w:sz w:val="24"/>
          <w:lang w:val="en-US" w:eastAsia="zh-CN"/>
        </w:rPr>
        <w:t>3</w:t>
      </w:r>
      <w:r>
        <w:rPr>
          <w:rFonts w:eastAsia="仿宋_GB2312"/>
          <w:color w:val="auto"/>
          <w:sz w:val="24"/>
        </w:rPr>
        <w:t>-1</w:t>
      </w:r>
      <w:r>
        <w:rPr>
          <w:rFonts w:hint="eastAsia" w:eastAsia="仿宋_GB2312"/>
          <w:color w:val="auto"/>
          <w:sz w:val="24"/>
        </w:rPr>
        <w:t>合同文本、合同附件、竞争性磋商文件、成交供应商的响应文件</w:t>
      </w:r>
      <w:r>
        <w:rPr>
          <w:rFonts w:eastAsia="仿宋_GB2312"/>
          <w:color w:val="auto"/>
          <w:sz w:val="24"/>
        </w:rPr>
        <w:t>。</w:t>
      </w:r>
    </w:p>
    <w:p w14:paraId="76C680B4">
      <w:pPr>
        <w:adjustRightInd w:val="0"/>
        <w:snapToGrid w:val="0"/>
        <w:spacing w:line="360" w:lineRule="auto"/>
        <w:ind w:firstLine="480" w:firstLineChars="200"/>
        <w:rPr>
          <w:rFonts w:eastAsia="仿宋_GB2312"/>
          <w:color w:val="auto"/>
          <w:sz w:val="24"/>
        </w:rPr>
      </w:pPr>
      <w:r>
        <w:rPr>
          <w:rFonts w:hint="eastAsia" w:eastAsia="仿宋_GB2312"/>
          <w:color w:val="auto"/>
          <w:sz w:val="24"/>
          <w:lang w:val="en-US" w:eastAsia="zh-CN"/>
        </w:rPr>
        <w:t>3</w:t>
      </w:r>
      <w:r>
        <w:rPr>
          <w:rFonts w:eastAsia="仿宋_GB2312"/>
          <w:color w:val="auto"/>
          <w:sz w:val="24"/>
        </w:rPr>
        <w:t>-2国内相应的标准、规范。</w:t>
      </w:r>
    </w:p>
    <w:p w14:paraId="1DA5DBCB">
      <w:pPr>
        <w:adjustRightInd w:val="0"/>
        <w:snapToGrid w:val="0"/>
        <w:spacing w:line="360" w:lineRule="auto"/>
        <w:ind w:firstLine="482" w:firstLineChars="200"/>
        <w:rPr>
          <w:rFonts w:hint="eastAsia" w:eastAsia="仿宋_GB2312"/>
          <w:b/>
          <w:bCs/>
          <w:color w:val="auto"/>
          <w:sz w:val="24"/>
          <w:highlight w:val="none"/>
          <w:lang w:val="en-US" w:eastAsia="zh-CN"/>
        </w:rPr>
      </w:pPr>
      <w:bookmarkStart w:id="7" w:name="_Toc19515392"/>
      <w:r>
        <w:rPr>
          <w:rFonts w:hint="eastAsia" w:eastAsia="仿宋_GB2312"/>
          <w:b/>
          <w:bCs/>
          <w:color w:val="auto"/>
          <w:sz w:val="24"/>
          <w:highlight w:val="none"/>
          <w:lang w:val="en-US" w:eastAsia="zh-CN"/>
        </w:rPr>
        <w:t>七、双方权利与义务</w:t>
      </w:r>
    </w:p>
    <w:p w14:paraId="75AD9D09">
      <w:pPr>
        <w:adjustRightInd w:val="0"/>
        <w:snapToGrid w:val="0"/>
        <w:spacing w:line="360" w:lineRule="auto"/>
        <w:ind w:firstLine="480" w:firstLineChars="200"/>
        <w:rPr>
          <w:rFonts w:hint="eastAsia" w:eastAsia="仿宋_GB2312"/>
          <w:color w:val="auto"/>
          <w:sz w:val="24"/>
          <w:highlight w:val="none"/>
          <w:lang w:val="en-US" w:eastAsia="zh-CN"/>
        </w:rPr>
      </w:pPr>
      <w:r>
        <w:rPr>
          <w:rFonts w:hint="eastAsia" w:eastAsia="仿宋_GB2312"/>
          <w:color w:val="auto"/>
          <w:sz w:val="24"/>
          <w:highlight w:val="none"/>
          <w:lang w:val="en-US" w:eastAsia="zh-CN"/>
        </w:rPr>
        <w:t>1、甲方权利与义务：</w:t>
      </w:r>
    </w:p>
    <w:p w14:paraId="22DA9E58">
      <w:pPr>
        <w:adjustRightInd w:val="0"/>
        <w:snapToGrid w:val="0"/>
        <w:spacing w:line="360" w:lineRule="auto"/>
        <w:ind w:firstLine="480" w:firstLineChars="200"/>
        <w:rPr>
          <w:rFonts w:hint="eastAsia" w:eastAsia="仿宋_GB2312"/>
          <w:color w:val="auto"/>
          <w:sz w:val="24"/>
          <w:highlight w:val="none"/>
          <w:lang w:val="en-US" w:eastAsia="zh-CN"/>
        </w:rPr>
      </w:pPr>
      <w:r>
        <w:rPr>
          <w:rFonts w:hint="eastAsia" w:eastAsia="仿宋_GB2312"/>
          <w:color w:val="auto"/>
          <w:sz w:val="24"/>
          <w:highlight w:val="none"/>
          <w:lang w:val="en-US" w:eastAsia="zh-CN"/>
        </w:rPr>
        <w:t>1-1提供</w:t>
      </w:r>
      <w:r>
        <w:rPr>
          <w:rFonts w:hint="eastAsia" w:eastAsia="仿宋_GB2312"/>
          <w:color w:val="auto"/>
          <w:sz w:val="24"/>
          <w:highlight w:val="none"/>
          <w:lang w:val="en-US" w:eastAsia="zh-Hans"/>
        </w:rPr>
        <w:t>已有</w:t>
      </w:r>
      <w:r>
        <w:rPr>
          <w:rFonts w:hint="eastAsia" w:eastAsia="仿宋_GB2312"/>
          <w:color w:val="auto"/>
          <w:sz w:val="24"/>
          <w:highlight w:val="none"/>
          <w:lang w:val="en-US" w:eastAsia="zh-CN"/>
        </w:rPr>
        <w:t>项目资料和现场条件。</w:t>
      </w:r>
    </w:p>
    <w:p w14:paraId="049AF8A6">
      <w:pPr>
        <w:adjustRightInd w:val="0"/>
        <w:snapToGrid w:val="0"/>
        <w:spacing w:line="360" w:lineRule="auto"/>
        <w:ind w:firstLine="480" w:firstLineChars="200"/>
        <w:rPr>
          <w:rFonts w:hint="eastAsia" w:eastAsia="仿宋_GB2312"/>
          <w:color w:val="auto"/>
          <w:sz w:val="24"/>
          <w:highlight w:val="none"/>
          <w:lang w:val="en-US" w:eastAsia="zh-CN"/>
        </w:rPr>
      </w:pPr>
      <w:r>
        <w:rPr>
          <w:rFonts w:hint="eastAsia" w:eastAsia="仿宋_GB2312"/>
          <w:color w:val="auto"/>
          <w:sz w:val="24"/>
          <w:highlight w:val="none"/>
          <w:lang w:val="en-US" w:eastAsia="zh-CN"/>
        </w:rPr>
        <w:t>1-2按照约定支付设计费用。</w:t>
      </w:r>
    </w:p>
    <w:p w14:paraId="163BCBE8">
      <w:pPr>
        <w:adjustRightInd w:val="0"/>
        <w:snapToGrid w:val="0"/>
        <w:spacing w:line="360" w:lineRule="auto"/>
        <w:ind w:firstLine="480" w:firstLineChars="200"/>
        <w:rPr>
          <w:rFonts w:hint="eastAsia" w:eastAsia="仿宋_GB2312"/>
          <w:color w:val="auto"/>
          <w:sz w:val="24"/>
          <w:highlight w:val="none"/>
          <w:lang w:val="en-US" w:eastAsia="zh-CN"/>
        </w:rPr>
      </w:pPr>
      <w:r>
        <w:rPr>
          <w:rFonts w:hint="eastAsia" w:eastAsia="仿宋_GB2312"/>
          <w:color w:val="auto"/>
          <w:sz w:val="24"/>
          <w:highlight w:val="none"/>
          <w:lang w:val="en-US" w:eastAsia="zh-CN"/>
        </w:rPr>
        <w:t>1-3对设计成果进行验收，并提出修改意见。</w:t>
      </w:r>
    </w:p>
    <w:p w14:paraId="0EA7A645">
      <w:pPr>
        <w:adjustRightInd w:val="0"/>
        <w:snapToGrid w:val="0"/>
        <w:spacing w:line="360" w:lineRule="auto"/>
        <w:ind w:firstLine="480" w:firstLineChars="200"/>
        <w:rPr>
          <w:rFonts w:hint="eastAsia" w:eastAsia="仿宋_GB2312"/>
          <w:color w:val="auto"/>
          <w:sz w:val="24"/>
          <w:highlight w:val="none"/>
          <w:lang w:val="en-US" w:eastAsia="zh-CN"/>
        </w:rPr>
      </w:pPr>
      <w:r>
        <w:rPr>
          <w:rFonts w:hint="eastAsia" w:eastAsia="仿宋_GB2312"/>
          <w:color w:val="auto"/>
          <w:sz w:val="24"/>
          <w:highlight w:val="none"/>
          <w:lang w:val="en-US" w:eastAsia="zh-CN"/>
        </w:rPr>
        <w:t>2、乙方权利与义务：</w:t>
      </w:r>
    </w:p>
    <w:p w14:paraId="3F4681E3">
      <w:pPr>
        <w:adjustRightInd w:val="0"/>
        <w:snapToGrid w:val="0"/>
        <w:spacing w:line="360" w:lineRule="auto"/>
        <w:ind w:firstLine="480" w:firstLineChars="200"/>
        <w:rPr>
          <w:rFonts w:hint="eastAsia" w:eastAsia="仿宋_GB2312"/>
          <w:color w:val="auto"/>
          <w:sz w:val="24"/>
          <w:highlight w:val="none"/>
          <w:lang w:val="en-US" w:eastAsia="zh-CN"/>
        </w:rPr>
      </w:pPr>
      <w:r>
        <w:rPr>
          <w:rFonts w:hint="eastAsia" w:eastAsia="仿宋_GB2312"/>
          <w:color w:val="auto"/>
          <w:sz w:val="24"/>
          <w:highlight w:val="none"/>
          <w:lang w:val="en-US" w:eastAsia="zh-CN"/>
        </w:rPr>
        <w:t>2-1</w:t>
      </w:r>
      <w:r>
        <w:rPr>
          <w:rFonts w:hint="eastAsia" w:eastAsia="仿宋_GB2312"/>
          <w:color w:val="auto"/>
          <w:sz w:val="24"/>
          <w:highlight w:val="none"/>
          <w:lang w:val="en-US" w:eastAsia="zh-Hans"/>
        </w:rPr>
        <w:t>须先行现场踏勘，绘制设备安装图纸，并</w:t>
      </w:r>
      <w:r>
        <w:rPr>
          <w:rFonts w:hint="eastAsia" w:eastAsia="仿宋_GB2312"/>
          <w:color w:val="auto"/>
          <w:sz w:val="24"/>
          <w:highlight w:val="none"/>
          <w:lang w:val="en-US" w:eastAsia="zh-CN"/>
        </w:rPr>
        <w:t>按照合同约定提供设计服务。</w:t>
      </w:r>
    </w:p>
    <w:p w14:paraId="03986F24">
      <w:pPr>
        <w:adjustRightInd w:val="0"/>
        <w:snapToGrid w:val="0"/>
        <w:spacing w:line="360" w:lineRule="auto"/>
        <w:ind w:firstLine="480" w:firstLineChars="200"/>
        <w:rPr>
          <w:rFonts w:hint="eastAsia" w:eastAsia="仿宋_GB2312"/>
          <w:color w:val="auto"/>
          <w:sz w:val="24"/>
          <w:highlight w:val="none"/>
          <w:lang w:val="en-US" w:eastAsia="zh-CN"/>
        </w:rPr>
      </w:pPr>
      <w:r>
        <w:rPr>
          <w:rFonts w:hint="eastAsia" w:eastAsia="仿宋_GB2312"/>
          <w:color w:val="auto"/>
          <w:sz w:val="24"/>
          <w:highlight w:val="none"/>
          <w:lang w:val="en-US" w:eastAsia="zh-CN"/>
        </w:rPr>
        <w:t>2-2保证设计成果的质量，符合国家最新相关标准和规范。</w:t>
      </w:r>
    </w:p>
    <w:p w14:paraId="52B92508">
      <w:pPr>
        <w:adjustRightInd w:val="0"/>
        <w:snapToGrid w:val="0"/>
        <w:spacing w:line="360" w:lineRule="auto"/>
        <w:ind w:firstLine="480" w:firstLineChars="200"/>
        <w:rPr>
          <w:rFonts w:hint="default" w:eastAsia="仿宋_GB2312"/>
          <w:color w:val="auto"/>
          <w:sz w:val="24"/>
          <w:highlight w:val="none"/>
          <w:lang w:val="en-US" w:eastAsia="zh-CN"/>
        </w:rPr>
      </w:pPr>
      <w:r>
        <w:rPr>
          <w:rFonts w:hint="eastAsia" w:eastAsia="仿宋_GB2312"/>
          <w:color w:val="auto"/>
          <w:sz w:val="24"/>
          <w:highlight w:val="none"/>
          <w:lang w:val="en-US" w:eastAsia="zh-CN"/>
        </w:rPr>
        <w:t>2-3根据甲方意见及施工实际情况对设计成果文件进行修改和完善。乙方交付设计文件后，按规定参加有关上级的设计审查，并根据审查结论做必要调整补充。乙方按合同规定时限交付设计文件</w:t>
      </w:r>
      <w:r>
        <w:rPr>
          <w:rFonts w:hint="eastAsia" w:eastAsia="仿宋_GB2312"/>
          <w:color w:val="auto"/>
          <w:sz w:val="24"/>
          <w:highlight w:val="none"/>
          <w:lang w:val="en-US" w:eastAsia="zh-Hans"/>
        </w:rPr>
        <w:t>，项目启动施工后，</w:t>
      </w:r>
      <w:r>
        <w:rPr>
          <w:rFonts w:hint="eastAsia" w:eastAsia="仿宋_GB2312"/>
          <w:color w:val="auto"/>
          <w:sz w:val="24"/>
          <w:highlight w:val="none"/>
          <w:lang w:val="en-US" w:eastAsia="zh-CN"/>
        </w:rPr>
        <w:t>乙方负责向甲方及施工单位进行设计交底、处理有关设计问题和参加竣工验收。</w:t>
      </w:r>
    </w:p>
    <w:p w14:paraId="54B88CD9">
      <w:pPr>
        <w:adjustRightInd w:val="0"/>
        <w:snapToGrid w:val="0"/>
        <w:spacing w:line="360" w:lineRule="auto"/>
        <w:ind w:firstLine="482" w:firstLineChars="200"/>
        <w:rPr>
          <w:rFonts w:eastAsia="仿宋_GB2312"/>
          <w:b/>
          <w:bCs/>
          <w:color w:val="auto"/>
          <w:sz w:val="24"/>
        </w:rPr>
      </w:pPr>
      <w:r>
        <w:rPr>
          <w:rFonts w:hint="eastAsia" w:eastAsia="仿宋_GB2312"/>
          <w:b/>
          <w:bCs/>
          <w:color w:val="auto"/>
          <w:sz w:val="24"/>
          <w:lang w:val="en-US" w:eastAsia="zh-CN"/>
        </w:rPr>
        <w:t>八</w:t>
      </w:r>
      <w:r>
        <w:rPr>
          <w:rFonts w:eastAsia="仿宋_GB2312"/>
          <w:b/>
          <w:bCs/>
          <w:color w:val="auto"/>
          <w:sz w:val="24"/>
        </w:rPr>
        <w:t>、违约责任</w:t>
      </w:r>
      <w:bookmarkEnd w:id="7"/>
    </w:p>
    <w:p w14:paraId="7ABCA8D7">
      <w:pPr>
        <w:adjustRightInd w:val="0"/>
        <w:snapToGrid w:val="0"/>
        <w:spacing w:line="360" w:lineRule="auto"/>
        <w:ind w:firstLine="480" w:firstLineChars="200"/>
        <w:rPr>
          <w:rFonts w:eastAsia="仿宋_GB2312"/>
          <w:color w:val="auto"/>
          <w:sz w:val="24"/>
        </w:rPr>
      </w:pPr>
      <w:r>
        <w:rPr>
          <w:rFonts w:eastAsia="仿宋_GB2312"/>
          <w:color w:val="auto"/>
          <w:sz w:val="24"/>
        </w:rPr>
        <w:t>1、按《中华人民共和国民法典》</w:t>
      </w:r>
      <w:r>
        <w:rPr>
          <w:rFonts w:hint="eastAsia" w:eastAsia="仿宋_GB2312"/>
          <w:color w:val="auto"/>
          <w:sz w:val="24"/>
        </w:rPr>
        <w:t>《中华人民共和国建筑法》《建设工程勘察设计管理条例》</w:t>
      </w:r>
      <w:r>
        <w:rPr>
          <w:rFonts w:eastAsia="仿宋_GB2312"/>
          <w:color w:val="auto"/>
          <w:sz w:val="24"/>
        </w:rPr>
        <w:t>中的相关条款执行。</w:t>
      </w:r>
    </w:p>
    <w:p w14:paraId="5249BA39">
      <w:pPr>
        <w:adjustRightInd w:val="0"/>
        <w:snapToGrid w:val="0"/>
        <w:spacing w:line="360" w:lineRule="auto"/>
        <w:ind w:firstLine="480" w:firstLineChars="200"/>
        <w:rPr>
          <w:rFonts w:eastAsia="仿宋_GB2312"/>
          <w:color w:val="auto"/>
          <w:sz w:val="24"/>
        </w:rPr>
      </w:pPr>
      <w:r>
        <w:rPr>
          <w:rFonts w:eastAsia="仿宋_GB2312"/>
          <w:color w:val="auto"/>
          <w:sz w:val="24"/>
        </w:rPr>
        <w:t>2、乙方履约延误</w:t>
      </w:r>
    </w:p>
    <w:p w14:paraId="7C0A7389">
      <w:pPr>
        <w:adjustRightInd w:val="0"/>
        <w:snapToGrid w:val="0"/>
        <w:spacing w:line="360" w:lineRule="auto"/>
        <w:ind w:firstLine="480" w:firstLineChars="200"/>
        <w:rPr>
          <w:rFonts w:eastAsia="仿宋_GB2312"/>
          <w:color w:val="auto"/>
          <w:sz w:val="24"/>
        </w:rPr>
      </w:pPr>
      <w:r>
        <w:rPr>
          <w:rFonts w:eastAsia="仿宋_GB2312"/>
          <w:color w:val="auto"/>
          <w:sz w:val="24"/>
        </w:rPr>
        <w:t>2-1、如乙方事先未征得甲方同意并得到甲方的谅解而单方面延迟执行合同，将按违约终止合同。</w:t>
      </w:r>
    </w:p>
    <w:p w14:paraId="1A658185">
      <w:pPr>
        <w:adjustRightInd w:val="0"/>
        <w:snapToGrid w:val="0"/>
        <w:spacing w:line="360" w:lineRule="auto"/>
        <w:ind w:firstLine="480" w:firstLineChars="200"/>
        <w:rPr>
          <w:rFonts w:eastAsia="仿宋_GB2312"/>
          <w:color w:val="auto"/>
          <w:sz w:val="24"/>
        </w:rPr>
      </w:pPr>
      <w:r>
        <w:rPr>
          <w:rFonts w:eastAsia="仿宋_GB2312"/>
          <w:color w:val="auto"/>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w:t>
      </w:r>
      <w:r>
        <w:rPr>
          <w:rFonts w:hint="eastAsia" w:eastAsia="仿宋_GB2312"/>
          <w:color w:val="auto"/>
          <w:sz w:val="24"/>
          <w:lang w:val="en-US" w:eastAsia="zh-Hans"/>
        </w:rPr>
        <w:t>总</w:t>
      </w:r>
      <w:r>
        <w:rPr>
          <w:rFonts w:eastAsia="仿宋_GB2312"/>
          <w:color w:val="auto"/>
          <w:sz w:val="24"/>
        </w:rPr>
        <w:t>金额的百分之</w:t>
      </w:r>
      <w:r>
        <w:rPr>
          <w:rFonts w:hint="eastAsia" w:eastAsia="仿宋_GB2312"/>
          <w:color w:val="auto"/>
          <w:sz w:val="24"/>
          <w:lang w:val="en-US" w:eastAsia="zh-Hans"/>
        </w:rPr>
        <w:t>五</w:t>
      </w:r>
      <w:r>
        <w:rPr>
          <w:rFonts w:eastAsia="仿宋_GB2312"/>
          <w:color w:val="auto"/>
          <w:sz w:val="24"/>
        </w:rPr>
        <w:t>（</w:t>
      </w:r>
      <w:r>
        <w:rPr>
          <w:rFonts w:hint="default" w:eastAsia="仿宋_GB2312"/>
          <w:color w:val="auto"/>
          <w:sz w:val="24"/>
        </w:rPr>
        <w:t>5</w:t>
      </w:r>
      <w:r>
        <w:rPr>
          <w:rFonts w:eastAsia="仿宋_GB2312"/>
          <w:color w:val="auto"/>
          <w:sz w:val="24"/>
        </w:rPr>
        <w:t>%）计收，直至提供服务为止。误期赔偿费的最高限额为合同</w:t>
      </w:r>
      <w:r>
        <w:rPr>
          <w:rFonts w:hint="eastAsia" w:eastAsia="仿宋_GB2312"/>
          <w:color w:val="auto"/>
          <w:sz w:val="24"/>
          <w:lang w:val="en-US" w:eastAsia="zh-Hans"/>
        </w:rPr>
        <w:t>价格</w:t>
      </w:r>
      <w:r>
        <w:rPr>
          <w:rFonts w:eastAsia="仿宋_GB2312"/>
          <w:color w:val="auto"/>
          <w:sz w:val="24"/>
        </w:rPr>
        <w:t>的</w:t>
      </w:r>
      <w:r>
        <w:rPr>
          <w:rFonts w:eastAsia="仿宋_GB2312"/>
          <w:color w:val="auto"/>
          <w:sz w:val="24"/>
          <w:highlight w:val="none"/>
        </w:rPr>
        <w:t>百分之</w:t>
      </w:r>
      <w:r>
        <w:rPr>
          <w:rFonts w:hint="eastAsia" w:eastAsia="仿宋_GB2312"/>
          <w:color w:val="auto"/>
          <w:sz w:val="24"/>
          <w:highlight w:val="none"/>
          <w:lang w:val="en-US" w:eastAsia="zh-Hans"/>
        </w:rPr>
        <w:t>三十</w:t>
      </w:r>
      <w:r>
        <w:rPr>
          <w:rFonts w:eastAsia="仿宋_GB2312"/>
          <w:color w:val="auto"/>
          <w:sz w:val="24"/>
          <w:highlight w:val="none"/>
        </w:rPr>
        <w:t>（</w:t>
      </w:r>
      <w:r>
        <w:rPr>
          <w:rFonts w:hint="default" w:eastAsia="仿宋_GB2312"/>
          <w:color w:val="auto"/>
          <w:sz w:val="24"/>
          <w:highlight w:val="none"/>
        </w:rPr>
        <w:t>30</w:t>
      </w:r>
      <w:r>
        <w:rPr>
          <w:rFonts w:eastAsia="仿宋_GB2312"/>
          <w:color w:val="auto"/>
          <w:sz w:val="24"/>
          <w:highlight w:val="none"/>
        </w:rPr>
        <w:t>%）。</w:t>
      </w:r>
      <w:r>
        <w:rPr>
          <w:rFonts w:eastAsia="仿宋_GB2312"/>
          <w:color w:val="auto"/>
          <w:sz w:val="24"/>
        </w:rPr>
        <w:t>一旦达到误期赔偿费的最高限额，甲方可终止合同。</w:t>
      </w:r>
    </w:p>
    <w:p w14:paraId="0B6ACE9B">
      <w:pPr>
        <w:adjustRightInd w:val="0"/>
        <w:snapToGrid w:val="0"/>
        <w:spacing w:line="360" w:lineRule="auto"/>
        <w:ind w:firstLine="480" w:firstLineChars="200"/>
        <w:rPr>
          <w:rFonts w:eastAsia="仿宋_GB2312"/>
          <w:color w:val="auto"/>
          <w:sz w:val="24"/>
        </w:rPr>
      </w:pPr>
      <w:r>
        <w:rPr>
          <w:rFonts w:eastAsia="仿宋_GB2312"/>
          <w:color w:val="auto"/>
          <w:sz w:val="24"/>
        </w:rPr>
        <w:t>3、违约终止合同：未按合同要求提供服务或不能满足技术要求，甲方会同监督机构有权终止合同，对乙方违约行为进行追究，同时按政府采购法的有关规定进行相应的处罚。</w:t>
      </w:r>
    </w:p>
    <w:p w14:paraId="09C04C28">
      <w:pPr>
        <w:adjustRightInd w:val="0"/>
        <w:snapToGrid w:val="0"/>
        <w:spacing w:line="360" w:lineRule="auto"/>
        <w:ind w:firstLine="480" w:firstLineChars="200"/>
        <w:rPr>
          <w:rFonts w:hint="eastAsia" w:eastAsia="仿宋_GB2312"/>
          <w:color w:val="auto"/>
          <w:sz w:val="24"/>
        </w:rPr>
      </w:pPr>
      <w:r>
        <w:rPr>
          <w:rFonts w:hint="eastAsia" w:eastAsia="仿宋_GB2312"/>
          <w:color w:val="auto"/>
          <w:sz w:val="24"/>
        </w:rPr>
        <w:t xml:space="preserve"> 4、若乙方提供技术服务的质量不符合</w:t>
      </w:r>
      <w:r>
        <w:rPr>
          <w:rFonts w:hint="eastAsia" w:eastAsia="仿宋_GB2312"/>
          <w:color w:val="auto"/>
          <w:sz w:val="24"/>
          <w:lang w:val="en-US" w:eastAsia="zh-Hans"/>
        </w:rPr>
        <w:t>国家标准的</w:t>
      </w:r>
      <w:r>
        <w:rPr>
          <w:rFonts w:hint="eastAsia" w:eastAsia="仿宋_GB2312"/>
          <w:color w:val="auto"/>
          <w:sz w:val="24"/>
        </w:rPr>
        <w:t>，乙方除应继续为甲方提供技术服务，直至达到本合同约定要求和标准外，还应向甲方支付违约金并赔偿甲方的直接经济损失。</w:t>
      </w:r>
    </w:p>
    <w:p w14:paraId="068F4027">
      <w:pPr>
        <w:adjustRightInd w:val="0"/>
        <w:snapToGrid w:val="0"/>
        <w:spacing w:line="360" w:lineRule="auto"/>
        <w:ind w:firstLine="480" w:firstLineChars="200"/>
        <w:rPr>
          <w:rFonts w:hint="eastAsia" w:eastAsia="仿宋_GB2312"/>
          <w:color w:val="auto"/>
          <w:sz w:val="24"/>
        </w:rPr>
      </w:pPr>
      <w:r>
        <w:rPr>
          <w:rFonts w:hint="eastAsia" w:eastAsia="仿宋_GB2312"/>
          <w:color w:val="auto"/>
          <w:sz w:val="24"/>
        </w:rPr>
        <w:t xml:space="preserve"> 5、如提供技术服务过程中由于乙方工作人员的工作失误导致甲方项目实施过程中项目进度延期或项目损失，由此所需全部费用由乙方承担。</w:t>
      </w:r>
    </w:p>
    <w:p w14:paraId="4D465B78">
      <w:pPr>
        <w:adjustRightInd w:val="0"/>
        <w:snapToGrid w:val="0"/>
        <w:spacing w:line="360" w:lineRule="auto"/>
        <w:ind w:firstLine="480" w:firstLineChars="200"/>
        <w:rPr>
          <w:rFonts w:hint="eastAsia" w:eastAsia="仿宋_GB2312"/>
          <w:color w:val="auto"/>
          <w:sz w:val="24"/>
        </w:rPr>
      </w:pPr>
      <w:r>
        <w:rPr>
          <w:rFonts w:hint="eastAsia" w:eastAsia="仿宋_GB2312"/>
          <w:color w:val="auto"/>
          <w:sz w:val="24"/>
        </w:rPr>
        <w:t xml:space="preserve"> 6、因乙方提供的技术服务不符合本合同约定而未能使甲方设备的运行达到</w:t>
      </w:r>
      <w:r>
        <w:rPr>
          <w:rFonts w:hint="eastAsia" w:eastAsia="仿宋_GB2312"/>
          <w:color w:val="auto"/>
          <w:sz w:val="24"/>
          <w:lang w:val="en-US" w:eastAsia="zh-Hans"/>
        </w:rPr>
        <w:t>最佳</w:t>
      </w:r>
      <w:r>
        <w:rPr>
          <w:rFonts w:hint="eastAsia" w:eastAsia="仿宋_GB2312"/>
          <w:color w:val="auto"/>
          <w:sz w:val="24"/>
        </w:rPr>
        <w:t>状态的，甲方有权拒绝付款，并要求乙方承担违约责任</w:t>
      </w:r>
      <w:r>
        <w:rPr>
          <w:rFonts w:hint="eastAsia" w:eastAsia="仿宋_GB2312"/>
          <w:color w:val="auto"/>
          <w:sz w:val="24"/>
          <w:lang w:val="en-US" w:eastAsia="zh-Hans"/>
        </w:rPr>
        <w:t>并赔偿相应损失</w:t>
      </w:r>
      <w:r>
        <w:rPr>
          <w:rFonts w:hint="eastAsia" w:eastAsia="仿宋_GB2312"/>
          <w:color w:val="auto"/>
          <w:sz w:val="24"/>
        </w:rPr>
        <w:t>。</w:t>
      </w:r>
    </w:p>
    <w:p w14:paraId="3323D89D">
      <w:pPr>
        <w:adjustRightInd w:val="0"/>
        <w:snapToGrid w:val="0"/>
        <w:spacing w:line="360" w:lineRule="auto"/>
        <w:ind w:firstLine="480" w:firstLineChars="200"/>
        <w:rPr>
          <w:rFonts w:hint="eastAsia" w:eastAsia="仿宋_GB2312"/>
          <w:color w:val="auto"/>
          <w:sz w:val="24"/>
        </w:rPr>
      </w:pPr>
      <w:r>
        <w:rPr>
          <w:rFonts w:hint="eastAsia" w:eastAsia="仿宋_GB2312"/>
          <w:color w:val="auto"/>
          <w:sz w:val="24"/>
        </w:rPr>
        <w:t xml:space="preserve"> 7、乙方工作人员在本合同履行过程中因设计不当造成甲方或第三方人身伤害或财产损失的，乙方应承担因此导致的一切民事损害赔偿责任、行政处罚或制裁及/或其他</w:t>
      </w:r>
      <w:r>
        <w:rPr>
          <w:rFonts w:hint="eastAsia" w:eastAsia="仿宋_GB2312"/>
          <w:color w:val="auto"/>
          <w:sz w:val="24"/>
          <w:lang w:val="en-US" w:eastAsia="zh-Hans"/>
        </w:rPr>
        <w:t>相应</w:t>
      </w:r>
      <w:r>
        <w:rPr>
          <w:rFonts w:hint="eastAsia" w:eastAsia="仿宋_GB2312"/>
          <w:color w:val="auto"/>
          <w:sz w:val="24"/>
        </w:rPr>
        <w:t>责任。</w:t>
      </w:r>
    </w:p>
    <w:p w14:paraId="62B300C0">
      <w:pPr>
        <w:adjustRightInd w:val="0"/>
        <w:snapToGrid w:val="0"/>
        <w:spacing w:line="360" w:lineRule="auto"/>
        <w:ind w:firstLine="480" w:firstLineChars="200"/>
        <w:rPr>
          <w:rFonts w:eastAsia="仿宋_GB2312"/>
          <w:color w:val="auto"/>
          <w:sz w:val="24"/>
        </w:rPr>
      </w:pPr>
      <w:r>
        <w:rPr>
          <w:rFonts w:hint="eastAsia" w:eastAsia="仿宋_GB2312"/>
          <w:color w:val="auto"/>
          <w:sz w:val="24"/>
        </w:rPr>
        <w:t>8、乙方工作人员在本合同履行过程中因提供的技术侵犯到第三人的知识产权或因此导致任何第三人提起异议纠纷或侵权诉讼的，对此乙方应</w:t>
      </w:r>
      <w:r>
        <w:rPr>
          <w:rFonts w:hint="eastAsia" w:eastAsia="仿宋_GB2312"/>
          <w:color w:val="auto"/>
          <w:sz w:val="24"/>
          <w:lang w:val="en-US" w:eastAsia="zh-Hans"/>
        </w:rPr>
        <w:t>承担</w:t>
      </w:r>
      <w:r>
        <w:rPr>
          <w:rFonts w:hint="eastAsia" w:eastAsia="仿宋_GB2312"/>
          <w:color w:val="auto"/>
          <w:sz w:val="24"/>
        </w:rPr>
        <w:t>一切法律责任，</w:t>
      </w:r>
      <w:r>
        <w:rPr>
          <w:rFonts w:hint="eastAsia" w:eastAsia="仿宋_GB2312"/>
          <w:color w:val="auto"/>
          <w:sz w:val="24"/>
          <w:lang w:val="en-US" w:eastAsia="zh-Hans"/>
        </w:rPr>
        <w:t>并负责解决争议，</w:t>
      </w:r>
      <w:r>
        <w:rPr>
          <w:rFonts w:hint="eastAsia" w:eastAsia="仿宋_GB2312"/>
          <w:color w:val="auto"/>
          <w:sz w:val="24"/>
        </w:rPr>
        <w:t>确保甲方免予因此遭受任何损失。</w:t>
      </w:r>
    </w:p>
    <w:p w14:paraId="65D8011B">
      <w:pPr>
        <w:adjustRightInd w:val="0"/>
        <w:snapToGrid w:val="0"/>
        <w:spacing w:line="360" w:lineRule="auto"/>
        <w:ind w:firstLine="480" w:firstLineChars="200"/>
        <w:rPr>
          <w:rFonts w:hint="eastAsia" w:eastAsia="仿宋_GB2312"/>
          <w:color w:val="auto"/>
          <w:sz w:val="24"/>
          <w:highlight w:val="none"/>
          <w:lang w:eastAsia="zh-Hans"/>
        </w:rPr>
      </w:pPr>
      <w:r>
        <w:rPr>
          <w:rFonts w:hint="default" w:eastAsia="仿宋_GB2312"/>
          <w:color w:val="auto"/>
          <w:sz w:val="24"/>
          <w:highlight w:val="none"/>
          <w:lang w:eastAsia="zh-Hans"/>
        </w:rPr>
        <w:t>9</w:t>
      </w:r>
      <w:r>
        <w:rPr>
          <w:rFonts w:hint="eastAsia" w:eastAsia="仿宋_GB2312"/>
          <w:color w:val="auto"/>
          <w:sz w:val="24"/>
          <w:highlight w:val="none"/>
          <w:lang w:eastAsia="zh-Hans"/>
        </w:rPr>
        <w:t>、合同</w:t>
      </w:r>
      <w:r>
        <w:rPr>
          <w:rFonts w:hint="eastAsia" w:eastAsia="仿宋_GB2312"/>
          <w:color w:val="auto"/>
          <w:sz w:val="24"/>
          <w:highlight w:val="none"/>
          <w:lang w:val="en-US" w:eastAsia="zh-Hans"/>
        </w:rPr>
        <w:t>履行完毕前</w:t>
      </w:r>
      <w:r>
        <w:rPr>
          <w:rFonts w:hint="eastAsia" w:eastAsia="仿宋_GB2312"/>
          <w:color w:val="auto"/>
          <w:sz w:val="24"/>
          <w:highlight w:val="none"/>
          <w:lang w:eastAsia="zh-Hans"/>
        </w:rPr>
        <w:t>，</w:t>
      </w:r>
      <w:r>
        <w:rPr>
          <w:rFonts w:hint="eastAsia" w:eastAsia="仿宋_GB2312"/>
          <w:color w:val="auto"/>
          <w:sz w:val="24"/>
          <w:highlight w:val="none"/>
          <w:lang w:val="en-US" w:eastAsia="zh-Hans"/>
        </w:rPr>
        <w:t>乙方</w:t>
      </w:r>
      <w:r>
        <w:rPr>
          <w:rFonts w:hint="eastAsia" w:eastAsia="仿宋_GB2312"/>
          <w:color w:val="auto"/>
          <w:sz w:val="24"/>
          <w:highlight w:val="none"/>
          <w:lang w:eastAsia="zh-Hans"/>
        </w:rPr>
        <w:t>要求终止或解除合同，</w:t>
      </w:r>
      <w:r>
        <w:rPr>
          <w:rFonts w:hint="eastAsia" w:eastAsia="仿宋_GB2312"/>
          <w:color w:val="auto"/>
          <w:sz w:val="24"/>
          <w:highlight w:val="none"/>
          <w:lang w:val="en-US" w:eastAsia="zh-Hans"/>
        </w:rPr>
        <w:t>乙方</w:t>
      </w:r>
      <w:r>
        <w:rPr>
          <w:rFonts w:hint="eastAsia" w:eastAsia="仿宋_GB2312"/>
          <w:color w:val="auto"/>
          <w:sz w:val="24"/>
          <w:highlight w:val="none"/>
          <w:lang w:eastAsia="zh-Hans"/>
        </w:rPr>
        <w:t>应</w:t>
      </w:r>
      <w:r>
        <w:rPr>
          <w:rFonts w:hint="eastAsia" w:eastAsia="仿宋_GB2312"/>
          <w:color w:val="auto"/>
          <w:sz w:val="24"/>
          <w:highlight w:val="none"/>
          <w:lang w:val="en-US" w:eastAsia="zh-Hans"/>
        </w:rPr>
        <w:t>向甲方支付合同总金额</w:t>
      </w:r>
      <w:r>
        <w:rPr>
          <w:rFonts w:hint="default" w:eastAsia="仿宋_GB2312"/>
          <w:color w:val="auto"/>
          <w:sz w:val="24"/>
          <w:highlight w:val="none"/>
          <w:lang w:eastAsia="zh-Hans"/>
        </w:rPr>
        <w:t>80%</w:t>
      </w:r>
      <w:r>
        <w:rPr>
          <w:rFonts w:hint="eastAsia" w:eastAsia="仿宋_GB2312"/>
          <w:color w:val="auto"/>
          <w:sz w:val="24"/>
          <w:highlight w:val="none"/>
          <w:lang w:val="en-US" w:eastAsia="zh-Hans"/>
        </w:rPr>
        <w:t>的损失赔偿金</w:t>
      </w:r>
      <w:r>
        <w:rPr>
          <w:rFonts w:hint="eastAsia" w:eastAsia="仿宋_GB2312"/>
          <w:color w:val="auto"/>
          <w:sz w:val="24"/>
          <w:highlight w:val="none"/>
          <w:lang w:eastAsia="zh-Hans"/>
        </w:rPr>
        <w:t>。</w:t>
      </w:r>
    </w:p>
    <w:p w14:paraId="0749E145">
      <w:pPr>
        <w:adjustRightInd w:val="0"/>
        <w:snapToGrid w:val="0"/>
        <w:spacing w:line="360" w:lineRule="auto"/>
        <w:ind w:firstLine="482" w:firstLineChars="200"/>
        <w:rPr>
          <w:rFonts w:hint="default" w:eastAsia="仿宋_GB2312"/>
          <w:b/>
          <w:bCs/>
          <w:color w:val="auto"/>
          <w:sz w:val="24"/>
          <w:highlight w:val="none"/>
          <w:lang w:val="en-US" w:eastAsia="zh-Hans"/>
        </w:rPr>
      </w:pPr>
      <w:r>
        <w:rPr>
          <w:rFonts w:hint="eastAsia" w:eastAsia="仿宋_GB2312"/>
          <w:b/>
          <w:bCs/>
          <w:color w:val="auto"/>
          <w:sz w:val="24"/>
          <w:highlight w:val="none"/>
          <w:lang w:val="en-US" w:eastAsia="zh-Hans"/>
        </w:rPr>
        <w:t>九、知识产权归属及保密责任</w:t>
      </w:r>
    </w:p>
    <w:p w14:paraId="2BF49095">
      <w:pPr>
        <w:adjustRightInd w:val="0"/>
        <w:snapToGrid w:val="0"/>
        <w:spacing w:line="360" w:lineRule="auto"/>
        <w:ind w:firstLine="480" w:firstLineChars="200"/>
        <w:rPr>
          <w:rFonts w:hint="default" w:eastAsia="仿宋_GB2312"/>
          <w:color w:val="auto"/>
          <w:sz w:val="24"/>
          <w:highlight w:val="none"/>
          <w:lang w:val="en-US" w:eastAsia="zh-Hans"/>
        </w:rPr>
      </w:pPr>
      <w:r>
        <w:rPr>
          <w:rFonts w:hint="default" w:eastAsia="仿宋_GB2312"/>
          <w:color w:val="auto"/>
          <w:sz w:val="24"/>
          <w:highlight w:val="none"/>
          <w:lang w:eastAsia="zh-Hans"/>
        </w:rPr>
        <w:t>1</w:t>
      </w:r>
      <w:r>
        <w:rPr>
          <w:rFonts w:hint="eastAsia" w:eastAsia="仿宋_GB2312"/>
          <w:color w:val="auto"/>
          <w:sz w:val="24"/>
          <w:highlight w:val="none"/>
          <w:lang w:eastAsia="zh-Hans"/>
        </w:rPr>
        <w:t>、</w:t>
      </w:r>
      <w:r>
        <w:rPr>
          <w:rFonts w:hint="eastAsia" w:eastAsia="仿宋_GB2312"/>
          <w:color w:val="auto"/>
          <w:sz w:val="24"/>
          <w:highlight w:val="none"/>
          <w:lang w:val="en-US" w:eastAsia="zh-Hans"/>
        </w:rPr>
        <w:t>乙方依据合同完成的设计成果其知识产权归甲方所有，未经甲方同意，乙方不得对外复制、转让、使用设计成果，或用于本合同项目外的项目。</w:t>
      </w:r>
    </w:p>
    <w:p w14:paraId="33B626A9">
      <w:pPr>
        <w:adjustRightInd w:val="0"/>
        <w:snapToGrid w:val="0"/>
        <w:spacing w:line="360" w:lineRule="auto"/>
        <w:ind w:firstLine="480" w:firstLineChars="200"/>
        <w:rPr>
          <w:rFonts w:hint="default" w:eastAsia="仿宋_GB2312"/>
          <w:color w:val="auto"/>
          <w:sz w:val="24"/>
          <w:highlight w:val="none"/>
          <w:lang w:val="en-US" w:eastAsia="zh-Hans"/>
        </w:rPr>
      </w:pPr>
      <w:r>
        <w:rPr>
          <w:rFonts w:hint="default" w:eastAsia="仿宋_GB2312"/>
          <w:color w:val="auto"/>
          <w:sz w:val="24"/>
          <w:highlight w:val="none"/>
          <w:lang w:eastAsia="zh-Hans"/>
        </w:rPr>
        <w:t>2</w:t>
      </w:r>
      <w:r>
        <w:rPr>
          <w:rFonts w:hint="eastAsia" w:eastAsia="仿宋_GB2312"/>
          <w:color w:val="auto"/>
          <w:sz w:val="24"/>
          <w:highlight w:val="none"/>
          <w:lang w:eastAsia="zh-Hans"/>
        </w:rPr>
        <w:t>、</w:t>
      </w:r>
      <w:r>
        <w:rPr>
          <w:rFonts w:hint="default" w:eastAsia="仿宋_GB2312"/>
          <w:color w:val="auto"/>
          <w:sz w:val="24"/>
          <w:highlight w:val="none"/>
          <w:lang w:val="en-US" w:eastAsia="zh-Hans"/>
        </w:rPr>
        <w:t>双方</w:t>
      </w:r>
      <w:r>
        <w:rPr>
          <w:rFonts w:hint="eastAsia" w:eastAsia="仿宋_GB2312"/>
          <w:color w:val="auto"/>
          <w:sz w:val="24"/>
          <w:highlight w:val="none"/>
          <w:lang w:val="en-US" w:eastAsia="zh-Hans"/>
        </w:rPr>
        <w:t>对本项目的实施及已完成的设计成果均具有保密责任，如</w:t>
      </w:r>
      <w:r>
        <w:rPr>
          <w:rFonts w:hint="default" w:eastAsia="仿宋_GB2312"/>
          <w:color w:val="auto"/>
          <w:sz w:val="24"/>
          <w:highlight w:val="none"/>
          <w:lang w:val="en-US" w:eastAsia="zh-Hans"/>
        </w:rPr>
        <w:t>发生泄密</w:t>
      </w:r>
      <w:r>
        <w:rPr>
          <w:rFonts w:hint="eastAsia" w:eastAsia="仿宋_GB2312"/>
          <w:color w:val="auto"/>
          <w:sz w:val="24"/>
          <w:highlight w:val="none"/>
          <w:lang w:val="en-US" w:eastAsia="zh-Hans"/>
        </w:rPr>
        <w:t>，泄密</w:t>
      </w:r>
      <w:r>
        <w:rPr>
          <w:rFonts w:hint="default" w:eastAsia="仿宋_GB2312"/>
          <w:color w:val="auto"/>
          <w:sz w:val="24"/>
          <w:highlight w:val="none"/>
          <w:lang w:val="en-US" w:eastAsia="zh-Hans"/>
        </w:rPr>
        <w:t>方承担一切由此引起的后果并承担赔偿责任。</w:t>
      </w:r>
    </w:p>
    <w:p w14:paraId="074DD590">
      <w:pPr>
        <w:adjustRightInd w:val="0"/>
        <w:snapToGrid w:val="0"/>
        <w:spacing w:line="360" w:lineRule="auto"/>
        <w:ind w:firstLine="482" w:firstLineChars="200"/>
        <w:rPr>
          <w:rFonts w:eastAsia="仿宋_GB2312"/>
          <w:b/>
          <w:bCs/>
          <w:color w:val="auto"/>
          <w:sz w:val="24"/>
        </w:rPr>
      </w:pPr>
      <w:bookmarkStart w:id="8" w:name="_Toc19515393"/>
      <w:r>
        <w:rPr>
          <w:rFonts w:hint="eastAsia" w:eastAsia="仿宋_GB2312"/>
          <w:b/>
          <w:bCs/>
          <w:color w:val="auto"/>
          <w:sz w:val="24"/>
          <w:lang w:val="en-US" w:eastAsia="zh-Hans"/>
        </w:rPr>
        <w:t>十</w:t>
      </w:r>
      <w:r>
        <w:rPr>
          <w:rFonts w:eastAsia="仿宋_GB2312"/>
          <w:b/>
          <w:bCs/>
          <w:color w:val="auto"/>
          <w:sz w:val="24"/>
        </w:rPr>
        <w:t>、合同组成</w:t>
      </w:r>
      <w:bookmarkEnd w:id="8"/>
    </w:p>
    <w:p w14:paraId="6EA8D12B">
      <w:pPr>
        <w:adjustRightInd w:val="0"/>
        <w:snapToGrid w:val="0"/>
        <w:spacing w:line="360" w:lineRule="auto"/>
        <w:ind w:firstLine="480" w:firstLineChars="200"/>
        <w:rPr>
          <w:rFonts w:hint="eastAsia" w:eastAsia="仿宋_GB2312"/>
          <w:color w:val="auto"/>
          <w:sz w:val="24"/>
          <w:lang w:val="en-US" w:eastAsia="zh-Hans"/>
        </w:rPr>
      </w:pPr>
      <w:r>
        <w:rPr>
          <w:rFonts w:hint="eastAsia" w:eastAsia="仿宋_GB2312"/>
          <w:color w:val="auto"/>
          <w:sz w:val="24"/>
          <w:lang w:val="en-US" w:eastAsia="zh-CN"/>
        </w:rPr>
        <w:t>1</w:t>
      </w:r>
      <w:r>
        <w:rPr>
          <w:rFonts w:eastAsia="仿宋_GB2312"/>
          <w:color w:val="auto"/>
          <w:sz w:val="24"/>
        </w:rPr>
        <w:t>、合同</w:t>
      </w:r>
      <w:r>
        <w:rPr>
          <w:rFonts w:hint="eastAsia" w:eastAsia="仿宋_GB2312"/>
          <w:color w:val="auto"/>
          <w:sz w:val="24"/>
          <w:lang w:val="en-US" w:eastAsia="zh-Hans"/>
        </w:rPr>
        <w:t>文本</w:t>
      </w:r>
    </w:p>
    <w:p w14:paraId="41378497">
      <w:pPr>
        <w:adjustRightInd w:val="0"/>
        <w:snapToGrid w:val="0"/>
        <w:spacing w:line="360" w:lineRule="auto"/>
        <w:ind w:firstLine="480" w:firstLineChars="200"/>
        <w:rPr>
          <w:rFonts w:hint="eastAsia" w:eastAsia="仿宋_GB2312"/>
          <w:color w:val="auto"/>
          <w:sz w:val="24"/>
        </w:rPr>
      </w:pPr>
      <w:r>
        <w:rPr>
          <w:rFonts w:hint="eastAsia" w:eastAsia="仿宋_GB2312"/>
          <w:color w:val="auto"/>
          <w:sz w:val="24"/>
          <w:lang w:val="en-US" w:eastAsia="zh-CN"/>
        </w:rPr>
        <w:t>2、</w:t>
      </w:r>
      <w:r>
        <w:rPr>
          <w:rFonts w:hint="eastAsia" w:eastAsia="仿宋_GB2312"/>
          <w:color w:val="auto"/>
          <w:sz w:val="24"/>
        </w:rPr>
        <w:t>合同附件</w:t>
      </w:r>
    </w:p>
    <w:p w14:paraId="08E4F3FB">
      <w:pPr>
        <w:adjustRightInd w:val="0"/>
        <w:snapToGrid w:val="0"/>
        <w:spacing w:line="360" w:lineRule="auto"/>
        <w:ind w:firstLine="480" w:firstLineChars="200"/>
        <w:rPr>
          <w:rFonts w:hint="eastAsia" w:eastAsia="仿宋_GB2312"/>
          <w:color w:val="auto"/>
          <w:sz w:val="24"/>
        </w:rPr>
      </w:pPr>
      <w:r>
        <w:rPr>
          <w:rFonts w:hint="eastAsia" w:eastAsia="仿宋_GB2312"/>
          <w:color w:val="auto"/>
          <w:sz w:val="24"/>
          <w:lang w:val="en-US" w:eastAsia="zh-CN"/>
        </w:rPr>
        <w:t>3、</w:t>
      </w:r>
      <w:r>
        <w:rPr>
          <w:rFonts w:hint="eastAsia" w:eastAsia="仿宋_GB2312"/>
          <w:color w:val="auto"/>
          <w:sz w:val="24"/>
        </w:rPr>
        <w:t>竞争性磋商文件</w:t>
      </w:r>
    </w:p>
    <w:p w14:paraId="00A25C0F">
      <w:pPr>
        <w:adjustRightInd w:val="0"/>
        <w:snapToGrid w:val="0"/>
        <w:spacing w:line="360" w:lineRule="auto"/>
        <w:ind w:firstLine="480" w:firstLineChars="200"/>
        <w:rPr>
          <w:rFonts w:hint="eastAsia" w:eastAsia="仿宋_GB2312"/>
          <w:color w:val="auto"/>
          <w:sz w:val="24"/>
        </w:rPr>
      </w:pPr>
      <w:r>
        <w:rPr>
          <w:rFonts w:hint="eastAsia" w:eastAsia="仿宋_GB2312"/>
          <w:color w:val="auto"/>
          <w:sz w:val="24"/>
          <w:lang w:val="en-US" w:eastAsia="zh-CN"/>
        </w:rPr>
        <w:t>4、</w:t>
      </w:r>
      <w:r>
        <w:rPr>
          <w:rFonts w:hint="eastAsia" w:eastAsia="仿宋_GB2312"/>
          <w:color w:val="auto"/>
          <w:sz w:val="24"/>
        </w:rPr>
        <w:t>成交供应商的响应文件</w:t>
      </w:r>
    </w:p>
    <w:p w14:paraId="2FC46D5E">
      <w:pPr>
        <w:adjustRightInd w:val="0"/>
        <w:snapToGrid w:val="0"/>
        <w:spacing w:line="360" w:lineRule="auto"/>
        <w:ind w:firstLine="480" w:firstLineChars="200"/>
        <w:rPr>
          <w:rFonts w:hint="eastAsia" w:eastAsia="仿宋_GB2312"/>
          <w:color w:val="auto"/>
          <w:sz w:val="24"/>
        </w:rPr>
      </w:pPr>
      <w:r>
        <w:rPr>
          <w:rFonts w:hint="eastAsia" w:eastAsia="仿宋_GB2312"/>
          <w:color w:val="auto"/>
          <w:sz w:val="24"/>
          <w:lang w:val="en-US" w:eastAsia="zh-CN"/>
        </w:rPr>
        <w:t>5、</w:t>
      </w:r>
      <w:r>
        <w:rPr>
          <w:rFonts w:eastAsia="仿宋_GB2312"/>
          <w:color w:val="auto"/>
          <w:sz w:val="24"/>
        </w:rPr>
        <w:t>国内相应的标准、规范</w:t>
      </w:r>
    </w:p>
    <w:p w14:paraId="7C39A012">
      <w:pPr>
        <w:adjustRightInd w:val="0"/>
        <w:snapToGrid w:val="0"/>
        <w:spacing w:line="360" w:lineRule="auto"/>
        <w:ind w:firstLine="482" w:firstLineChars="200"/>
        <w:rPr>
          <w:rFonts w:eastAsia="仿宋_GB2312"/>
          <w:b/>
          <w:bCs/>
          <w:color w:val="auto"/>
          <w:sz w:val="24"/>
        </w:rPr>
      </w:pPr>
      <w:bookmarkStart w:id="9" w:name="_Toc19515394"/>
      <w:r>
        <w:rPr>
          <w:rFonts w:hint="eastAsia" w:eastAsia="仿宋_GB2312"/>
          <w:b/>
          <w:bCs/>
          <w:color w:val="auto"/>
          <w:sz w:val="24"/>
          <w:lang w:val="en-US" w:eastAsia="zh-CN"/>
        </w:rPr>
        <w:t>十</w:t>
      </w:r>
      <w:r>
        <w:rPr>
          <w:rFonts w:hint="eastAsia" w:eastAsia="仿宋_GB2312"/>
          <w:b/>
          <w:bCs/>
          <w:color w:val="auto"/>
          <w:sz w:val="24"/>
          <w:lang w:val="en-US" w:eastAsia="zh-Hans"/>
        </w:rPr>
        <w:t>一</w:t>
      </w:r>
      <w:r>
        <w:rPr>
          <w:rFonts w:eastAsia="仿宋_GB2312"/>
          <w:b/>
          <w:bCs/>
          <w:color w:val="auto"/>
          <w:sz w:val="24"/>
        </w:rPr>
        <w:t>、解决争议的方法</w:t>
      </w:r>
      <w:bookmarkEnd w:id="9"/>
    </w:p>
    <w:p w14:paraId="6B03856E">
      <w:pPr>
        <w:widowControl/>
        <w:autoSpaceDE w:val="0"/>
        <w:autoSpaceDN w:val="0"/>
        <w:snapToGrid w:val="0"/>
        <w:spacing w:line="360" w:lineRule="auto"/>
        <w:ind w:right="-110" w:firstLine="480" w:firstLineChars="200"/>
        <w:textAlignment w:val="bottom"/>
        <w:rPr>
          <w:rFonts w:eastAsia="仿宋_GB2312"/>
          <w:color w:val="auto"/>
          <w:kern w:val="0"/>
          <w:sz w:val="24"/>
        </w:rPr>
      </w:pPr>
      <w:r>
        <w:rPr>
          <w:rFonts w:eastAsia="仿宋_GB2312"/>
          <w:color w:val="auto"/>
          <w:kern w:val="0"/>
          <w:sz w:val="24"/>
        </w:rPr>
        <w:t>凡因本合同引起的或与本合同有关的争议，双方应友好协商解决。协商不成时，双方均同意向</w:t>
      </w:r>
      <w:r>
        <w:rPr>
          <w:rFonts w:eastAsia="仿宋_GB2312"/>
          <w:color w:val="auto"/>
          <w:kern w:val="0"/>
          <w:sz w:val="24"/>
          <w:u w:val="single"/>
        </w:rPr>
        <w:t>甲方所在地人民</w:t>
      </w:r>
      <w:r>
        <w:rPr>
          <w:rFonts w:eastAsia="仿宋_GB2312"/>
          <w:color w:val="auto"/>
          <w:kern w:val="0"/>
          <w:sz w:val="24"/>
        </w:rPr>
        <w:t>法院提起诉讼解决</w:t>
      </w:r>
      <w:r>
        <w:rPr>
          <w:rFonts w:hint="eastAsia" w:eastAsia="仿宋_GB2312"/>
          <w:color w:val="auto"/>
          <w:kern w:val="0"/>
          <w:sz w:val="24"/>
          <w:lang w:eastAsia="zh-Hans"/>
        </w:rPr>
        <w:t>。</w:t>
      </w:r>
    </w:p>
    <w:p w14:paraId="733D51FA">
      <w:pPr>
        <w:adjustRightInd w:val="0"/>
        <w:snapToGrid w:val="0"/>
        <w:spacing w:line="360" w:lineRule="auto"/>
        <w:ind w:firstLine="482" w:firstLineChars="200"/>
        <w:rPr>
          <w:rFonts w:eastAsia="仿宋_GB2312"/>
          <w:b/>
          <w:bCs/>
          <w:color w:val="auto"/>
          <w:sz w:val="24"/>
        </w:rPr>
      </w:pPr>
      <w:bookmarkStart w:id="10" w:name="_Toc19515395"/>
      <w:r>
        <w:rPr>
          <w:rFonts w:eastAsia="仿宋_GB2312"/>
          <w:b/>
          <w:bCs/>
          <w:color w:val="auto"/>
          <w:sz w:val="24"/>
        </w:rPr>
        <w:t>十</w:t>
      </w:r>
      <w:r>
        <w:rPr>
          <w:rFonts w:hint="eastAsia" w:eastAsia="仿宋_GB2312"/>
          <w:b/>
          <w:bCs/>
          <w:color w:val="auto"/>
          <w:sz w:val="24"/>
          <w:lang w:val="en-US" w:eastAsia="zh-Hans"/>
        </w:rPr>
        <w:t>二</w:t>
      </w:r>
      <w:r>
        <w:rPr>
          <w:rFonts w:eastAsia="仿宋_GB2312"/>
          <w:b/>
          <w:bCs/>
          <w:color w:val="auto"/>
          <w:sz w:val="24"/>
        </w:rPr>
        <w:t>、合同生效及其它</w:t>
      </w:r>
      <w:bookmarkEnd w:id="10"/>
    </w:p>
    <w:p w14:paraId="7AB05C8B">
      <w:pPr>
        <w:widowControl/>
        <w:autoSpaceDE w:val="0"/>
        <w:autoSpaceDN w:val="0"/>
        <w:snapToGrid w:val="0"/>
        <w:spacing w:line="360" w:lineRule="auto"/>
        <w:ind w:right="-110" w:firstLine="480" w:firstLineChars="200"/>
        <w:textAlignment w:val="bottom"/>
        <w:rPr>
          <w:rFonts w:eastAsia="仿宋_GB2312"/>
          <w:color w:val="auto"/>
          <w:kern w:val="0"/>
          <w:sz w:val="24"/>
        </w:rPr>
      </w:pPr>
      <w:r>
        <w:rPr>
          <w:rFonts w:eastAsia="仿宋_GB2312"/>
          <w:color w:val="auto"/>
          <w:kern w:val="0"/>
          <w:sz w:val="24"/>
        </w:rPr>
        <w:t>1、合同未尽事宜、由甲、乙双方协商，作为合同补充，与原合同具有同等法律效力。</w:t>
      </w:r>
    </w:p>
    <w:p w14:paraId="109FD938">
      <w:pPr>
        <w:widowControl/>
        <w:tabs>
          <w:tab w:val="left" w:pos="8391"/>
        </w:tabs>
        <w:autoSpaceDE w:val="0"/>
        <w:autoSpaceDN w:val="0"/>
        <w:snapToGrid w:val="0"/>
        <w:spacing w:line="360" w:lineRule="auto"/>
        <w:ind w:right="-69" w:firstLine="480" w:firstLineChars="200"/>
        <w:textAlignment w:val="bottom"/>
        <w:rPr>
          <w:rFonts w:eastAsia="仿宋_GB2312"/>
          <w:color w:val="auto"/>
          <w:kern w:val="0"/>
          <w:sz w:val="24"/>
        </w:rPr>
      </w:pPr>
      <w:r>
        <w:rPr>
          <w:rFonts w:eastAsia="仿宋_GB2312"/>
          <w:color w:val="auto"/>
          <w:kern w:val="0"/>
          <w:sz w:val="24"/>
        </w:rPr>
        <w:t>2、 本合同正本一式</w:t>
      </w:r>
      <w:r>
        <w:rPr>
          <w:rFonts w:eastAsia="仿宋_GB2312"/>
          <w:color w:val="auto"/>
          <w:kern w:val="0"/>
          <w:sz w:val="24"/>
          <w:u w:val="single"/>
        </w:rPr>
        <w:t xml:space="preserve">  </w:t>
      </w:r>
      <w:r>
        <w:rPr>
          <w:rFonts w:eastAsia="仿宋_GB2312"/>
          <w:color w:val="auto"/>
          <w:kern w:val="0"/>
          <w:sz w:val="24"/>
        </w:rPr>
        <w:t>份，甲方、乙方双方分别执</w:t>
      </w:r>
      <w:r>
        <w:rPr>
          <w:rFonts w:eastAsia="仿宋_GB2312"/>
          <w:color w:val="auto"/>
          <w:kern w:val="0"/>
          <w:sz w:val="24"/>
          <w:u w:val="single"/>
        </w:rPr>
        <w:t xml:space="preserve">  </w:t>
      </w:r>
      <w:r>
        <w:rPr>
          <w:rFonts w:eastAsia="仿宋_GB2312"/>
          <w:color w:val="auto"/>
          <w:kern w:val="0"/>
          <w:sz w:val="24"/>
        </w:rPr>
        <w:t>份，</w:t>
      </w:r>
      <w:r>
        <w:rPr>
          <w:rFonts w:eastAsia="仿宋_GB2312"/>
          <w:color w:val="auto"/>
          <w:kern w:val="0"/>
          <w:sz w:val="24"/>
          <w:u w:val="single"/>
        </w:rPr>
        <w:t xml:space="preserve">       </w:t>
      </w:r>
      <w:r>
        <w:rPr>
          <w:rFonts w:eastAsia="仿宋_GB2312"/>
          <w:color w:val="auto"/>
          <w:kern w:val="0"/>
          <w:sz w:val="24"/>
        </w:rPr>
        <w:t>备案</w:t>
      </w:r>
      <w:r>
        <w:rPr>
          <w:rFonts w:eastAsia="仿宋_GB2312"/>
          <w:color w:val="auto"/>
          <w:kern w:val="0"/>
          <w:sz w:val="24"/>
          <w:u w:val="single"/>
        </w:rPr>
        <w:t xml:space="preserve">  </w:t>
      </w:r>
      <w:r>
        <w:rPr>
          <w:rFonts w:eastAsia="仿宋_GB2312"/>
          <w:color w:val="auto"/>
          <w:kern w:val="0"/>
          <w:sz w:val="24"/>
        </w:rPr>
        <w:t>份。</w:t>
      </w:r>
    </w:p>
    <w:p w14:paraId="5D4C1932">
      <w:pPr>
        <w:widowControl/>
        <w:tabs>
          <w:tab w:val="left" w:pos="8391"/>
        </w:tabs>
        <w:autoSpaceDE w:val="0"/>
        <w:autoSpaceDN w:val="0"/>
        <w:snapToGrid w:val="0"/>
        <w:spacing w:line="360" w:lineRule="auto"/>
        <w:ind w:right="-69" w:firstLine="480" w:firstLineChars="200"/>
        <w:textAlignment w:val="bottom"/>
        <w:rPr>
          <w:rFonts w:eastAsia="仿宋_GB2312"/>
          <w:color w:val="auto"/>
          <w:kern w:val="0"/>
          <w:sz w:val="24"/>
        </w:rPr>
      </w:pPr>
      <w:r>
        <w:rPr>
          <w:rFonts w:eastAsia="仿宋_GB2312"/>
          <w:color w:val="auto"/>
          <w:kern w:val="0"/>
          <w:sz w:val="24"/>
        </w:rPr>
        <w:t>3、合同经甲乙双方盖章、签字后生效，合同签订地点为</w:t>
      </w:r>
      <w:r>
        <w:rPr>
          <w:rFonts w:eastAsia="仿宋_GB2312"/>
          <w:color w:val="auto"/>
          <w:kern w:val="0"/>
          <w:sz w:val="24"/>
          <w:u w:val="single"/>
        </w:rPr>
        <w:t xml:space="preserve">   </w:t>
      </w:r>
      <w:r>
        <w:rPr>
          <w:rFonts w:eastAsia="仿宋_GB2312"/>
          <w:color w:val="auto"/>
          <w:kern w:val="0"/>
          <w:sz w:val="24"/>
        </w:rPr>
        <w:t>。</w:t>
      </w:r>
    </w:p>
    <w:p w14:paraId="49221B6A">
      <w:pPr>
        <w:widowControl/>
        <w:tabs>
          <w:tab w:val="left" w:pos="8391"/>
        </w:tabs>
        <w:autoSpaceDE w:val="0"/>
        <w:autoSpaceDN w:val="0"/>
        <w:snapToGrid w:val="0"/>
        <w:spacing w:line="360" w:lineRule="auto"/>
        <w:ind w:right="-69" w:firstLine="480" w:firstLineChars="200"/>
        <w:textAlignment w:val="bottom"/>
        <w:rPr>
          <w:rFonts w:eastAsia="仿宋_GB2312"/>
          <w:color w:val="auto"/>
          <w:kern w:val="0"/>
          <w:sz w:val="24"/>
        </w:rPr>
      </w:pPr>
      <w:r>
        <w:rPr>
          <w:rFonts w:eastAsia="仿宋_GB2312"/>
          <w:color w:val="auto"/>
          <w:kern w:val="0"/>
          <w:sz w:val="24"/>
        </w:rPr>
        <w:t>4、生效时间：</w:t>
      </w:r>
      <w:r>
        <w:rPr>
          <w:rFonts w:eastAsia="仿宋_GB2312"/>
          <w:color w:val="auto"/>
          <w:kern w:val="0"/>
          <w:sz w:val="24"/>
          <w:u w:val="single"/>
        </w:rPr>
        <w:t xml:space="preserve">   </w:t>
      </w:r>
      <w:r>
        <w:rPr>
          <w:rFonts w:eastAsia="仿宋_GB2312"/>
          <w:color w:val="auto"/>
          <w:kern w:val="0"/>
          <w:sz w:val="24"/>
        </w:rPr>
        <w:t>年</w:t>
      </w:r>
      <w:r>
        <w:rPr>
          <w:rFonts w:eastAsia="仿宋_GB2312"/>
          <w:color w:val="auto"/>
          <w:kern w:val="0"/>
          <w:sz w:val="24"/>
          <w:u w:val="single"/>
        </w:rPr>
        <w:t xml:space="preserve">  </w:t>
      </w:r>
      <w:r>
        <w:rPr>
          <w:rFonts w:eastAsia="仿宋_GB2312"/>
          <w:color w:val="auto"/>
          <w:kern w:val="0"/>
          <w:sz w:val="24"/>
        </w:rPr>
        <w:t>月</w:t>
      </w:r>
      <w:r>
        <w:rPr>
          <w:rFonts w:eastAsia="仿宋_GB2312"/>
          <w:color w:val="auto"/>
          <w:kern w:val="0"/>
          <w:sz w:val="24"/>
          <w:u w:val="single"/>
        </w:rPr>
        <w:t xml:space="preserve">  </w:t>
      </w:r>
      <w:r>
        <w:rPr>
          <w:rFonts w:eastAsia="仿宋_GB2312"/>
          <w:color w:val="auto"/>
          <w:kern w:val="0"/>
          <w:sz w:val="24"/>
        </w:rPr>
        <w:t>日</w:t>
      </w:r>
    </w:p>
    <w:p w14:paraId="3FB27C7E">
      <w:pPr>
        <w:widowControl/>
        <w:tabs>
          <w:tab w:val="left" w:pos="8391"/>
        </w:tabs>
        <w:autoSpaceDE w:val="0"/>
        <w:autoSpaceDN w:val="0"/>
        <w:snapToGrid w:val="0"/>
        <w:spacing w:line="360" w:lineRule="auto"/>
        <w:ind w:right="-69" w:firstLine="840" w:firstLineChars="350"/>
        <w:textAlignment w:val="bottom"/>
        <w:rPr>
          <w:rFonts w:eastAsia="仿宋_GB2312"/>
          <w:color w:val="auto"/>
          <w:kern w:val="0"/>
          <w:sz w:val="24"/>
        </w:rPr>
      </w:pPr>
    </w:p>
    <w:tbl>
      <w:tblPr>
        <w:tblStyle w:val="6"/>
        <w:tblW w:w="0" w:type="auto"/>
        <w:jc w:val="center"/>
        <w:tblLayout w:type="fixed"/>
        <w:tblCellMar>
          <w:top w:w="0" w:type="dxa"/>
          <w:left w:w="108" w:type="dxa"/>
          <w:bottom w:w="0" w:type="dxa"/>
          <w:right w:w="108" w:type="dxa"/>
        </w:tblCellMar>
      </w:tblPr>
      <w:tblGrid>
        <w:gridCol w:w="4643"/>
        <w:gridCol w:w="4643"/>
      </w:tblGrid>
      <w:tr w14:paraId="2877F650">
        <w:tblPrEx>
          <w:tblCellMar>
            <w:top w:w="0" w:type="dxa"/>
            <w:left w:w="108" w:type="dxa"/>
            <w:bottom w:w="0" w:type="dxa"/>
            <w:right w:w="108" w:type="dxa"/>
          </w:tblCellMar>
        </w:tblPrEx>
        <w:trPr>
          <w:jc w:val="center"/>
        </w:trPr>
        <w:tc>
          <w:tcPr>
            <w:tcW w:w="4643" w:type="dxa"/>
            <w:noWrap w:val="0"/>
            <w:vAlign w:val="top"/>
          </w:tcPr>
          <w:p w14:paraId="08193E82">
            <w:pPr>
              <w:widowControl/>
              <w:autoSpaceDE w:val="0"/>
              <w:autoSpaceDN w:val="0"/>
              <w:snapToGrid w:val="0"/>
              <w:spacing w:line="360" w:lineRule="auto"/>
              <w:ind w:right="-154"/>
              <w:textAlignment w:val="bottom"/>
              <w:rPr>
                <w:rFonts w:eastAsia="仿宋_GB2312"/>
                <w:color w:val="auto"/>
                <w:kern w:val="0"/>
                <w:sz w:val="24"/>
              </w:rPr>
            </w:pPr>
            <w:r>
              <w:rPr>
                <w:rFonts w:eastAsia="仿宋_GB2312"/>
                <w:color w:val="auto"/>
                <w:kern w:val="0"/>
                <w:sz w:val="24"/>
              </w:rPr>
              <w:t>甲方名称</w:t>
            </w:r>
            <w:r>
              <w:rPr>
                <w:rFonts w:eastAsia="仿宋_GB2312"/>
                <w:color w:val="auto"/>
                <w:spacing w:val="-20"/>
                <w:kern w:val="0"/>
                <w:sz w:val="24"/>
              </w:rPr>
              <w:t>（盖章）</w:t>
            </w:r>
            <w:r>
              <w:rPr>
                <w:rFonts w:eastAsia="仿宋_GB2312"/>
                <w:color w:val="auto"/>
                <w:kern w:val="0"/>
                <w:sz w:val="24"/>
              </w:rPr>
              <w:t>:</w:t>
            </w:r>
          </w:p>
          <w:p w14:paraId="2B2AD3B7">
            <w:pPr>
              <w:widowControl/>
              <w:autoSpaceDE w:val="0"/>
              <w:autoSpaceDN w:val="0"/>
              <w:snapToGrid w:val="0"/>
              <w:spacing w:line="360" w:lineRule="auto"/>
              <w:ind w:right="-154"/>
              <w:textAlignment w:val="bottom"/>
              <w:rPr>
                <w:rFonts w:eastAsia="仿宋_GB2312"/>
                <w:color w:val="auto"/>
                <w:kern w:val="0"/>
                <w:sz w:val="24"/>
              </w:rPr>
            </w:pPr>
            <w:r>
              <w:rPr>
                <w:rFonts w:eastAsia="仿宋_GB2312"/>
                <w:color w:val="auto"/>
                <w:kern w:val="0"/>
                <w:sz w:val="24"/>
              </w:rPr>
              <w:t>地址：</w:t>
            </w:r>
          </w:p>
          <w:p w14:paraId="59E64D4C">
            <w:pPr>
              <w:widowControl/>
              <w:autoSpaceDE w:val="0"/>
              <w:autoSpaceDN w:val="0"/>
              <w:snapToGrid w:val="0"/>
              <w:spacing w:line="360" w:lineRule="auto"/>
              <w:ind w:right="-154"/>
              <w:textAlignment w:val="bottom"/>
              <w:rPr>
                <w:rFonts w:eastAsia="仿宋_GB2312"/>
                <w:color w:val="auto"/>
                <w:kern w:val="0"/>
                <w:sz w:val="24"/>
              </w:rPr>
            </w:pPr>
            <w:r>
              <w:rPr>
                <w:rFonts w:hint="eastAsia" w:eastAsia="仿宋_GB2312"/>
                <w:color w:val="auto"/>
                <w:kern w:val="0"/>
                <w:sz w:val="24"/>
                <w:lang w:val="en-US" w:eastAsia="zh-Hans"/>
              </w:rPr>
              <w:t>法定</w:t>
            </w:r>
            <w:r>
              <w:rPr>
                <w:rFonts w:eastAsia="仿宋_GB2312"/>
                <w:color w:val="auto"/>
                <w:kern w:val="0"/>
                <w:sz w:val="24"/>
              </w:rPr>
              <w:t>代表人</w:t>
            </w:r>
            <w:r>
              <w:rPr>
                <w:rFonts w:hint="eastAsia" w:eastAsia="仿宋_GB2312"/>
                <w:color w:val="auto"/>
                <w:kern w:val="0"/>
                <w:sz w:val="24"/>
                <w:lang w:val="en-US" w:eastAsia="zh-Hans"/>
              </w:rPr>
              <w:t>或授权委托代理人</w:t>
            </w:r>
            <w:r>
              <w:rPr>
                <w:rFonts w:eastAsia="仿宋_GB2312"/>
                <w:color w:val="auto"/>
                <w:kern w:val="0"/>
                <w:sz w:val="24"/>
              </w:rPr>
              <w:t>（签字）：</w:t>
            </w:r>
          </w:p>
          <w:p w14:paraId="7FC090B6">
            <w:pPr>
              <w:widowControl/>
              <w:autoSpaceDE w:val="0"/>
              <w:autoSpaceDN w:val="0"/>
              <w:snapToGrid w:val="0"/>
              <w:spacing w:line="360" w:lineRule="auto"/>
              <w:ind w:right="-154"/>
              <w:textAlignment w:val="bottom"/>
              <w:rPr>
                <w:rFonts w:eastAsia="仿宋_GB2312"/>
                <w:color w:val="auto"/>
                <w:kern w:val="0"/>
                <w:sz w:val="24"/>
              </w:rPr>
            </w:pPr>
            <w:r>
              <w:rPr>
                <w:rFonts w:eastAsia="仿宋_GB2312"/>
                <w:color w:val="auto"/>
                <w:kern w:val="0"/>
                <w:sz w:val="24"/>
              </w:rPr>
              <w:t>电话：</w:t>
            </w:r>
          </w:p>
          <w:p w14:paraId="0AB715E4">
            <w:pPr>
              <w:widowControl/>
              <w:autoSpaceDE w:val="0"/>
              <w:autoSpaceDN w:val="0"/>
              <w:snapToGrid w:val="0"/>
              <w:spacing w:line="360" w:lineRule="auto"/>
              <w:ind w:right="-154"/>
              <w:textAlignment w:val="bottom"/>
              <w:rPr>
                <w:rFonts w:eastAsia="仿宋_GB2312"/>
                <w:color w:val="auto"/>
                <w:kern w:val="0"/>
                <w:sz w:val="24"/>
              </w:rPr>
            </w:pPr>
            <w:r>
              <w:rPr>
                <w:rFonts w:eastAsia="仿宋_GB2312"/>
                <w:color w:val="auto"/>
                <w:kern w:val="0"/>
                <w:sz w:val="24"/>
              </w:rPr>
              <w:t>开户银行：</w:t>
            </w:r>
          </w:p>
          <w:p w14:paraId="0C4E907A">
            <w:pPr>
              <w:widowControl/>
              <w:autoSpaceDE w:val="0"/>
              <w:autoSpaceDN w:val="0"/>
              <w:snapToGrid w:val="0"/>
              <w:spacing w:line="360" w:lineRule="auto"/>
              <w:ind w:right="-154"/>
              <w:textAlignment w:val="bottom"/>
              <w:rPr>
                <w:rFonts w:eastAsia="仿宋_GB2312"/>
                <w:color w:val="auto"/>
                <w:kern w:val="0"/>
                <w:sz w:val="24"/>
              </w:rPr>
            </w:pPr>
            <w:r>
              <w:rPr>
                <w:rFonts w:eastAsia="仿宋_GB2312"/>
                <w:color w:val="auto"/>
                <w:kern w:val="0"/>
                <w:sz w:val="24"/>
              </w:rPr>
              <w:t>账号：</w:t>
            </w:r>
          </w:p>
        </w:tc>
        <w:tc>
          <w:tcPr>
            <w:tcW w:w="4643" w:type="dxa"/>
            <w:noWrap w:val="0"/>
            <w:vAlign w:val="top"/>
          </w:tcPr>
          <w:p w14:paraId="09AED182">
            <w:pPr>
              <w:widowControl/>
              <w:autoSpaceDE w:val="0"/>
              <w:autoSpaceDN w:val="0"/>
              <w:snapToGrid w:val="0"/>
              <w:spacing w:line="360" w:lineRule="auto"/>
              <w:ind w:right="-154"/>
              <w:textAlignment w:val="bottom"/>
              <w:rPr>
                <w:rFonts w:eastAsia="仿宋_GB2312"/>
                <w:color w:val="auto"/>
                <w:kern w:val="0"/>
                <w:sz w:val="24"/>
              </w:rPr>
            </w:pPr>
            <w:r>
              <w:rPr>
                <w:rFonts w:eastAsia="仿宋_GB2312"/>
                <w:color w:val="auto"/>
                <w:kern w:val="0"/>
                <w:sz w:val="24"/>
              </w:rPr>
              <w:t>乙方名称</w:t>
            </w:r>
            <w:r>
              <w:rPr>
                <w:rFonts w:eastAsia="仿宋_GB2312"/>
                <w:color w:val="auto"/>
                <w:spacing w:val="-20"/>
                <w:kern w:val="0"/>
                <w:sz w:val="24"/>
              </w:rPr>
              <w:t>（盖章）</w:t>
            </w:r>
            <w:r>
              <w:rPr>
                <w:rFonts w:eastAsia="仿宋_GB2312"/>
                <w:color w:val="auto"/>
                <w:kern w:val="0"/>
                <w:sz w:val="24"/>
              </w:rPr>
              <w:t>:</w:t>
            </w:r>
          </w:p>
          <w:p w14:paraId="2682CBC5">
            <w:pPr>
              <w:widowControl/>
              <w:autoSpaceDE w:val="0"/>
              <w:autoSpaceDN w:val="0"/>
              <w:snapToGrid w:val="0"/>
              <w:spacing w:line="360" w:lineRule="auto"/>
              <w:ind w:right="-154"/>
              <w:textAlignment w:val="bottom"/>
              <w:rPr>
                <w:rFonts w:eastAsia="仿宋_GB2312"/>
                <w:color w:val="auto"/>
                <w:kern w:val="0"/>
                <w:sz w:val="24"/>
              </w:rPr>
            </w:pPr>
            <w:r>
              <w:rPr>
                <w:rFonts w:eastAsia="仿宋_GB2312"/>
                <w:color w:val="auto"/>
                <w:kern w:val="0"/>
                <w:sz w:val="24"/>
              </w:rPr>
              <w:t>地址：</w:t>
            </w:r>
          </w:p>
          <w:p w14:paraId="454D0AE5">
            <w:pPr>
              <w:widowControl/>
              <w:autoSpaceDE w:val="0"/>
              <w:autoSpaceDN w:val="0"/>
              <w:snapToGrid w:val="0"/>
              <w:spacing w:line="360" w:lineRule="auto"/>
              <w:ind w:right="-154"/>
              <w:textAlignment w:val="bottom"/>
              <w:rPr>
                <w:rFonts w:eastAsia="仿宋_GB2312"/>
                <w:color w:val="auto"/>
                <w:kern w:val="0"/>
                <w:sz w:val="24"/>
              </w:rPr>
            </w:pPr>
            <w:r>
              <w:rPr>
                <w:rFonts w:hint="eastAsia" w:eastAsia="仿宋_GB2312"/>
                <w:color w:val="auto"/>
                <w:kern w:val="0"/>
                <w:sz w:val="24"/>
                <w:lang w:val="en-US" w:eastAsia="zh-Hans"/>
              </w:rPr>
              <w:t>法定</w:t>
            </w:r>
            <w:r>
              <w:rPr>
                <w:rFonts w:eastAsia="仿宋_GB2312"/>
                <w:color w:val="auto"/>
                <w:kern w:val="0"/>
                <w:sz w:val="24"/>
              </w:rPr>
              <w:t>代表人</w:t>
            </w:r>
            <w:r>
              <w:rPr>
                <w:rFonts w:hint="eastAsia" w:eastAsia="仿宋_GB2312"/>
                <w:color w:val="auto"/>
                <w:kern w:val="0"/>
                <w:sz w:val="24"/>
                <w:lang w:val="en-US" w:eastAsia="zh-Hans"/>
              </w:rPr>
              <w:t>或授权委托代理人</w:t>
            </w:r>
            <w:r>
              <w:rPr>
                <w:rFonts w:eastAsia="仿宋_GB2312"/>
                <w:color w:val="auto"/>
                <w:kern w:val="0"/>
                <w:sz w:val="24"/>
              </w:rPr>
              <w:t>（签字）：</w:t>
            </w:r>
          </w:p>
          <w:p w14:paraId="426CF23B">
            <w:pPr>
              <w:widowControl/>
              <w:autoSpaceDE w:val="0"/>
              <w:autoSpaceDN w:val="0"/>
              <w:snapToGrid w:val="0"/>
              <w:spacing w:line="360" w:lineRule="auto"/>
              <w:ind w:right="-154"/>
              <w:textAlignment w:val="bottom"/>
              <w:rPr>
                <w:rFonts w:eastAsia="仿宋_GB2312"/>
                <w:color w:val="auto"/>
                <w:kern w:val="0"/>
                <w:sz w:val="24"/>
              </w:rPr>
            </w:pPr>
            <w:r>
              <w:rPr>
                <w:rFonts w:eastAsia="仿宋_GB2312"/>
                <w:color w:val="auto"/>
                <w:kern w:val="0"/>
                <w:sz w:val="24"/>
              </w:rPr>
              <w:t>电话：</w:t>
            </w:r>
          </w:p>
          <w:p w14:paraId="5DAF796B">
            <w:pPr>
              <w:widowControl/>
              <w:autoSpaceDE w:val="0"/>
              <w:autoSpaceDN w:val="0"/>
              <w:snapToGrid w:val="0"/>
              <w:spacing w:line="360" w:lineRule="auto"/>
              <w:ind w:right="-154"/>
              <w:textAlignment w:val="bottom"/>
              <w:rPr>
                <w:rFonts w:eastAsia="仿宋_GB2312"/>
                <w:color w:val="auto"/>
                <w:kern w:val="0"/>
                <w:sz w:val="24"/>
              </w:rPr>
            </w:pPr>
            <w:r>
              <w:rPr>
                <w:rFonts w:eastAsia="仿宋_GB2312"/>
                <w:color w:val="auto"/>
                <w:kern w:val="0"/>
                <w:sz w:val="24"/>
              </w:rPr>
              <w:t>开户银行：</w:t>
            </w:r>
          </w:p>
          <w:p w14:paraId="73336D59">
            <w:pPr>
              <w:widowControl/>
              <w:autoSpaceDE w:val="0"/>
              <w:autoSpaceDN w:val="0"/>
              <w:snapToGrid w:val="0"/>
              <w:spacing w:line="360" w:lineRule="auto"/>
              <w:ind w:right="-154"/>
              <w:textAlignment w:val="bottom"/>
              <w:rPr>
                <w:rFonts w:eastAsia="仿宋_GB2312"/>
                <w:color w:val="auto"/>
                <w:kern w:val="0"/>
                <w:sz w:val="24"/>
              </w:rPr>
            </w:pPr>
            <w:r>
              <w:rPr>
                <w:rFonts w:eastAsia="仿宋_GB2312"/>
                <w:color w:val="auto"/>
                <w:kern w:val="0"/>
                <w:sz w:val="24"/>
              </w:rPr>
              <w:t>账号：</w:t>
            </w:r>
          </w:p>
        </w:tc>
      </w:tr>
    </w:tbl>
    <w:p w14:paraId="7C485D55">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1F116D"/>
    <w:multiLevelType w:val="singleLevel"/>
    <w:tmpl w:val="251F116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BA6BF0"/>
    <w:rsid w:val="0EA24254"/>
    <w:rsid w:val="0FFF4BA4"/>
    <w:rsid w:val="1B7FEFAC"/>
    <w:rsid w:val="1BF5B9B1"/>
    <w:rsid w:val="1EB594B5"/>
    <w:rsid w:val="1EFF6122"/>
    <w:rsid w:val="1F693238"/>
    <w:rsid w:val="257B75E5"/>
    <w:rsid w:val="26BF87FD"/>
    <w:rsid w:val="2BEED08E"/>
    <w:rsid w:val="2DE6CDB5"/>
    <w:rsid w:val="2F7F72AE"/>
    <w:rsid w:val="2F978B67"/>
    <w:rsid w:val="2FDB7CF6"/>
    <w:rsid w:val="2FFA70D0"/>
    <w:rsid w:val="33FF3BB5"/>
    <w:rsid w:val="35BA6BF0"/>
    <w:rsid w:val="377DC715"/>
    <w:rsid w:val="37F789AE"/>
    <w:rsid w:val="37FB8ED4"/>
    <w:rsid w:val="3BD951A9"/>
    <w:rsid w:val="3D56D1AE"/>
    <w:rsid w:val="3DB777B1"/>
    <w:rsid w:val="3EEF1790"/>
    <w:rsid w:val="3F6F9BAB"/>
    <w:rsid w:val="3F7C02E5"/>
    <w:rsid w:val="3FE3613A"/>
    <w:rsid w:val="3FF741C5"/>
    <w:rsid w:val="3FFF0894"/>
    <w:rsid w:val="3FFF3A6E"/>
    <w:rsid w:val="3FFFF494"/>
    <w:rsid w:val="437C41AB"/>
    <w:rsid w:val="46FFFB15"/>
    <w:rsid w:val="47BA9DBD"/>
    <w:rsid w:val="47ED784A"/>
    <w:rsid w:val="490E7368"/>
    <w:rsid w:val="4A1A64A4"/>
    <w:rsid w:val="4C276BC0"/>
    <w:rsid w:val="4D7FA26F"/>
    <w:rsid w:val="4FBF78AA"/>
    <w:rsid w:val="4FDFCB96"/>
    <w:rsid w:val="53FFF770"/>
    <w:rsid w:val="55DFA98F"/>
    <w:rsid w:val="56C97C94"/>
    <w:rsid w:val="56DFAA53"/>
    <w:rsid w:val="5736D64C"/>
    <w:rsid w:val="5ADF81FE"/>
    <w:rsid w:val="5BF7B38D"/>
    <w:rsid w:val="5F3B6C7C"/>
    <w:rsid w:val="5F3BEB79"/>
    <w:rsid w:val="5F43B1DD"/>
    <w:rsid w:val="5FEF6986"/>
    <w:rsid w:val="63FBAADC"/>
    <w:rsid w:val="6C0B2145"/>
    <w:rsid w:val="6D77D99A"/>
    <w:rsid w:val="6DF719E6"/>
    <w:rsid w:val="6DF9F7EB"/>
    <w:rsid w:val="6EDDF209"/>
    <w:rsid w:val="6F9DC167"/>
    <w:rsid w:val="6FBD696F"/>
    <w:rsid w:val="6FFBB918"/>
    <w:rsid w:val="74FB0C6A"/>
    <w:rsid w:val="753D2038"/>
    <w:rsid w:val="756EE16B"/>
    <w:rsid w:val="757B74D8"/>
    <w:rsid w:val="759D8936"/>
    <w:rsid w:val="75BF0763"/>
    <w:rsid w:val="773F4634"/>
    <w:rsid w:val="77BF439D"/>
    <w:rsid w:val="77CE6F45"/>
    <w:rsid w:val="77E7EAB8"/>
    <w:rsid w:val="796372CA"/>
    <w:rsid w:val="7965BC63"/>
    <w:rsid w:val="79FB4387"/>
    <w:rsid w:val="7ADE0FE3"/>
    <w:rsid w:val="7B7FF696"/>
    <w:rsid w:val="7BA79977"/>
    <w:rsid w:val="7BDE38F1"/>
    <w:rsid w:val="7BE48829"/>
    <w:rsid w:val="7BF6F8AA"/>
    <w:rsid w:val="7C7FC2B3"/>
    <w:rsid w:val="7CFDBDA4"/>
    <w:rsid w:val="7DAE750C"/>
    <w:rsid w:val="7DFC9D3A"/>
    <w:rsid w:val="7EBB4C64"/>
    <w:rsid w:val="7EBECE60"/>
    <w:rsid w:val="7EBF44AF"/>
    <w:rsid w:val="7ED18F8C"/>
    <w:rsid w:val="7F5E0FA1"/>
    <w:rsid w:val="7F6A9920"/>
    <w:rsid w:val="7F7FD045"/>
    <w:rsid w:val="7FB196A5"/>
    <w:rsid w:val="7FDF4C6F"/>
    <w:rsid w:val="7FDFC5FB"/>
    <w:rsid w:val="7FE9C18A"/>
    <w:rsid w:val="7FEB319A"/>
    <w:rsid w:val="7FF6315D"/>
    <w:rsid w:val="7FFB4857"/>
    <w:rsid w:val="7FFDABAD"/>
    <w:rsid w:val="7FFE8BC2"/>
    <w:rsid w:val="7FFF28DB"/>
    <w:rsid w:val="87FD026E"/>
    <w:rsid w:val="8F6E0639"/>
    <w:rsid w:val="997B1928"/>
    <w:rsid w:val="9B3B03AE"/>
    <w:rsid w:val="9DF171FD"/>
    <w:rsid w:val="9F6D640D"/>
    <w:rsid w:val="9FEF2A5A"/>
    <w:rsid w:val="9FFF09CD"/>
    <w:rsid w:val="ACFEFABD"/>
    <w:rsid w:val="AF8FFCB4"/>
    <w:rsid w:val="AFF61B98"/>
    <w:rsid w:val="AFF7DBCD"/>
    <w:rsid w:val="AFFD5500"/>
    <w:rsid w:val="AFFEFFA5"/>
    <w:rsid w:val="B37F5DCA"/>
    <w:rsid w:val="B4BE94E2"/>
    <w:rsid w:val="B637D680"/>
    <w:rsid w:val="B9B94A95"/>
    <w:rsid w:val="B9FD66D7"/>
    <w:rsid w:val="BAE74592"/>
    <w:rsid w:val="BBFE7BFB"/>
    <w:rsid w:val="BCF700E1"/>
    <w:rsid w:val="BF5C2DF6"/>
    <w:rsid w:val="BF7BF874"/>
    <w:rsid w:val="BFDD9423"/>
    <w:rsid w:val="BFEEE76C"/>
    <w:rsid w:val="BFFD9540"/>
    <w:rsid w:val="BFFF517C"/>
    <w:rsid w:val="CADE3115"/>
    <w:rsid w:val="CBE751F0"/>
    <w:rsid w:val="CDFDB0F9"/>
    <w:rsid w:val="CFE50649"/>
    <w:rsid w:val="D1ECEC03"/>
    <w:rsid w:val="D6B74AF0"/>
    <w:rsid w:val="D75FC553"/>
    <w:rsid w:val="DAF7297D"/>
    <w:rsid w:val="DBFF0D10"/>
    <w:rsid w:val="DDF7E5B5"/>
    <w:rsid w:val="DEFD9AD4"/>
    <w:rsid w:val="DF6DFDFF"/>
    <w:rsid w:val="DFD21C1C"/>
    <w:rsid w:val="DFDF6558"/>
    <w:rsid w:val="DFEF724F"/>
    <w:rsid w:val="DFFB3B6E"/>
    <w:rsid w:val="E3655840"/>
    <w:rsid w:val="E5F9F76C"/>
    <w:rsid w:val="EB5763B3"/>
    <w:rsid w:val="EBF94056"/>
    <w:rsid w:val="ECBF3AE1"/>
    <w:rsid w:val="EE2DA83F"/>
    <w:rsid w:val="EFCF2CAF"/>
    <w:rsid w:val="EFDEAE08"/>
    <w:rsid w:val="EFEF3308"/>
    <w:rsid w:val="EFFC4F43"/>
    <w:rsid w:val="EFFD6594"/>
    <w:rsid w:val="F1CED4DC"/>
    <w:rsid w:val="F3FC0FD5"/>
    <w:rsid w:val="F3FF3030"/>
    <w:rsid w:val="F6DDC18A"/>
    <w:rsid w:val="F72D7F52"/>
    <w:rsid w:val="F74FF6B9"/>
    <w:rsid w:val="F75E0D57"/>
    <w:rsid w:val="F7DFB43B"/>
    <w:rsid w:val="F7EF9F4E"/>
    <w:rsid w:val="F7F2AA90"/>
    <w:rsid w:val="F7FD0FA2"/>
    <w:rsid w:val="F7FF1691"/>
    <w:rsid w:val="F7FF6DC1"/>
    <w:rsid w:val="FBAF73FF"/>
    <w:rsid w:val="FBEE873D"/>
    <w:rsid w:val="FBF91DAA"/>
    <w:rsid w:val="FBFA470D"/>
    <w:rsid w:val="FBFFEF07"/>
    <w:rsid w:val="FCBB8AE9"/>
    <w:rsid w:val="FCCE41C4"/>
    <w:rsid w:val="FD7FC54E"/>
    <w:rsid w:val="FD96079B"/>
    <w:rsid w:val="FDAEE49B"/>
    <w:rsid w:val="FDE73C55"/>
    <w:rsid w:val="FDEECAEA"/>
    <w:rsid w:val="FDEF6D07"/>
    <w:rsid w:val="FDF62C33"/>
    <w:rsid w:val="FDFD3CFC"/>
    <w:rsid w:val="FE7B7382"/>
    <w:rsid w:val="FF2F4FC2"/>
    <w:rsid w:val="FF3FA6F8"/>
    <w:rsid w:val="FF3FFA9A"/>
    <w:rsid w:val="FF7AE47C"/>
    <w:rsid w:val="FF7D688F"/>
    <w:rsid w:val="FF7F2689"/>
    <w:rsid w:val="FF7FB6DD"/>
    <w:rsid w:val="FFA77479"/>
    <w:rsid w:val="FFB3F124"/>
    <w:rsid w:val="FFB454AA"/>
    <w:rsid w:val="FFBF9902"/>
    <w:rsid w:val="FFCA12D6"/>
    <w:rsid w:val="FFD398F0"/>
    <w:rsid w:val="FFDBD3F5"/>
    <w:rsid w:val="FFDF65D2"/>
    <w:rsid w:val="FFE70B26"/>
    <w:rsid w:val="FFE7104E"/>
    <w:rsid w:val="FFEE4999"/>
    <w:rsid w:val="FFEF0005"/>
    <w:rsid w:val="FFF3127D"/>
    <w:rsid w:val="FFFED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3"/>
    <w:qFormat/>
    <w:uiPriority w:val="0"/>
    <w:pPr>
      <w:tabs>
        <w:tab w:val="left" w:pos="567"/>
      </w:tabs>
      <w:spacing w:before="120" w:line="22" w:lineRule="atLeast"/>
    </w:pPr>
    <w:rPr>
      <w:rFonts w:ascii="宋体" w:hAnsi="宋体"/>
      <w:sz w:val="24"/>
    </w:rPr>
  </w:style>
  <w:style w:type="character" w:customStyle="1" w:styleId="8">
    <w:name w:val="标题 1 字符"/>
    <w:link w:val="2"/>
    <w:qFormat/>
    <w:uiPriority w:val="0"/>
    <w:rPr>
      <w:rFonts w:ascii="宋体"/>
      <w:b/>
      <w:kern w:val="44"/>
      <w:sz w:val="32"/>
      <w:szCs w:val="20"/>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2519</Words>
  <Characters>2551</Characters>
  <Lines>0</Lines>
  <Paragraphs>0</Paragraphs>
  <TotalTime>8</TotalTime>
  <ScaleCrop>false</ScaleCrop>
  <LinksUpToDate>false</LinksUpToDate>
  <CharactersWithSpaces>2621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2025-01-17T08:09:00Z</dcterms:created>
  <dc:creator>钟玉艳</dc:creator>
  <cp:lastModifiedBy>Jun</cp:lastModifiedBy>
  <dcterms:modified xsi:type="dcterms:W3CDTF">2025-01-14T11:03:50Z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9A19A187D78525CE9C0886674A1A1462_43</vt:lpwstr>
  </property>
  <property fmtid="{D5CDD505-2E9C-101B-9397-08002B2CF9AE}" pid="4" name="KSOTemplateDocerSaveRecord">
    <vt:lpwstr>eyJoZGlkIjoiMjUzNWM1YzQyNmZjOGE5OWVjZTFkMzRiNTgzODg5ZjAiLCJ1c2VySWQiOiIyNTQ0OTA1OTQifQ==</vt:lpwstr>
  </property>
</Properties>
</file>