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版本号：ZX2024-09-1520250116001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“鲁班工坊”—卡卡耶夫国际油气大学地质资源勘查专业实验室建设项目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ZX2024-09-15</w:t>
      </w:r>
      <w:r>
        <w:br/>
      </w:r>
      <w:r>
        <w:br/>
      </w:r>
      <w:r>
        <w:br/>
      </w:r>
    </w:p>
    <w:p>
      <w:pPr>
        <w:pStyle w:val="null3"/>
        <w:jc w:val="center"/>
        <w:outlineLvl w:val="2"/>
      </w:pPr>
      <w:r>
        <w:rPr>
          <w:rFonts w:ascii="仿宋_GB2312" w:hAnsi="仿宋_GB2312" w:cs="仿宋_GB2312" w:eastAsia="仿宋_GB2312"/>
          <w:sz w:val="28"/>
          <w:b/>
        </w:rPr>
        <w:t>西安石油大学</w:t>
      </w:r>
    </w:p>
    <w:p>
      <w:pPr>
        <w:pStyle w:val="null3"/>
        <w:jc w:val="center"/>
        <w:outlineLvl w:val="2"/>
      </w:pPr>
      <w:r>
        <w:rPr>
          <w:rFonts w:ascii="仿宋_GB2312" w:hAnsi="仿宋_GB2312" w:cs="仿宋_GB2312" w:eastAsia="仿宋_GB2312"/>
          <w:sz w:val="28"/>
          <w:b/>
        </w:rPr>
        <w:t>陕西正信招标有限公司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陕西正信招标有限公司</w:t>
      </w:r>
      <w:r>
        <w:rPr>
          <w:rFonts w:ascii="仿宋_GB2312" w:hAnsi="仿宋_GB2312" w:cs="仿宋_GB2312" w:eastAsia="仿宋_GB2312"/>
        </w:rPr>
        <w:t>（以下简称“代理机构”）受</w:t>
      </w:r>
      <w:r>
        <w:rPr>
          <w:rFonts w:ascii="仿宋_GB2312" w:hAnsi="仿宋_GB2312" w:cs="仿宋_GB2312" w:eastAsia="仿宋_GB2312"/>
        </w:rPr>
        <w:t>西安石油大学</w:t>
      </w:r>
      <w:r>
        <w:rPr>
          <w:rFonts w:ascii="仿宋_GB2312" w:hAnsi="仿宋_GB2312" w:cs="仿宋_GB2312" w:eastAsia="仿宋_GB2312"/>
        </w:rPr>
        <w:t>委托，拟对</w:t>
      </w:r>
      <w:r>
        <w:rPr>
          <w:rFonts w:ascii="仿宋_GB2312" w:hAnsi="仿宋_GB2312" w:cs="仿宋_GB2312" w:eastAsia="仿宋_GB2312"/>
        </w:rPr>
        <w:t>“鲁班工坊”—卡卡耶夫国际油气大学地质资源勘查专业实验室建设项目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ZX2024-09-15</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“鲁班工坊”—卡卡耶夫国际油气大学地质资源勘查专业实验室建设项目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鲁班工坊”—卡卡耶夫国际油气大学地质资源勘查专业实验设备采购，该项目为涉外项目，货物需运送至境外目的地。考虑到项目的特殊性，建议投标人委托（中外运空运有限公司西北分公司）等具有相关工作经验的国际货运公司进行运输。本项目包括设备的归集、检验、包装、运输、通关等，确保设备能够保质保量按期到达交货地点，安装调试、通过验收、培训并交付使用。具体采购需求详见采购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1、法定代表人授权委托书：法定代表人参加投标的，须提供身份证复印件；法定代表人授权本单位他人参加投标的，须提供法定代表人授权委托书及被授权人身份证复印件。</w:t>
      </w:r>
    </w:p>
    <w:p>
      <w:pPr>
        <w:pStyle w:val="null3"/>
      </w:pPr>
      <w:r>
        <w:rPr>
          <w:rFonts w:ascii="仿宋_GB2312" w:hAnsi="仿宋_GB2312" w:cs="仿宋_GB2312" w:eastAsia="仿宋_GB2312"/>
        </w:rPr>
        <w:t>2、不接受联合体投标，不允许分包：本项目不接受联合体投标，不允许分包。投标人应提供《非联合体不分包投标声明》。</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西安石油大学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西安市电子二路18号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710003</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029-88382832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陕西正信招标有限公司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西安市莲湖区环城西路南段元晟合中心6层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胡怡洁 王宇轩 蔡丹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029-88110800转8030</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采购包1：4,400,000.00元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采购包1保证金金额：85,009.15元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开户名称：陕西正信招标有限公司（资金性质：保证金专用账户）</w:t>
            </w:r>
          </w:p>
          <w:p>
            <w:pPr>
              <w:pStyle w:val="null3"/>
            </w:pPr>
            <w:r>
              <w:rPr>
                <w:rFonts w:ascii="仿宋_GB2312" w:hAnsi="仿宋_GB2312" w:cs="仿宋_GB2312" w:eastAsia="仿宋_GB2312"/>
              </w:rPr>
              <w:t>开户银行：中国银行西安四府街支行</w:t>
            </w:r>
          </w:p>
          <w:p>
            <w:pPr>
              <w:pStyle w:val="null3"/>
            </w:pPr>
            <w:r>
              <w:rPr>
                <w:rFonts w:ascii="仿宋_GB2312" w:hAnsi="仿宋_GB2312" w:cs="仿宋_GB2312" w:eastAsia="仿宋_GB2312"/>
              </w:rPr>
              <w:t>银行账号：102500641590</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颁布的《招标代理服务收费管理暂行办法》（计价格[2002]1980号）号文件收费标准的90%收取；2、收款账户如下：收款单位：陕西正信招标有限公司；开户银行：中国银行股份有限公司西安四府街支行；银行账号：102460065607；3、代理服务费按差额定率累进法计算； 4、转账备注：240915项目服务费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西安石油大学</w:t>
      </w:r>
      <w:r>
        <w:rPr>
          <w:rFonts w:ascii="仿宋_GB2312" w:hAnsi="仿宋_GB2312" w:cs="仿宋_GB2312" w:eastAsia="仿宋_GB2312"/>
        </w:rPr>
        <w:t>和</w:t>
      </w:r>
      <w:r>
        <w:rPr>
          <w:rFonts w:ascii="仿宋_GB2312" w:hAnsi="仿宋_GB2312" w:cs="仿宋_GB2312" w:eastAsia="仿宋_GB2312"/>
        </w:rPr>
        <w:t>陕西正信招标有限公司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西安石油大学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陕西正信招标有限公司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西安石油大学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陕西正信招标有限公司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陕西正信招标有限公司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陕西正信招标有限公司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联系人：王宇轩 胡怡洁</w:t>
      </w:r>
    </w:p>
    <w:p>
      <w:pPr>
        <w:pStyle w:val="null3"/>
      </w:pPr>
      <w:r>
        <w:rPr>
          <w:rFonts w:ascii="仿宋_GB2312" w:hAnsi="仿宋_GB2312" w:cs="仿宋_GB2312" w:eastAsia="仿宋_GB2312"/>
        </w:rPr>
        <w:t>联系电话：029-88110800转8030（453963218@qq.com）</w:t>
      </w:r>
    </w:p>
    <w:p>
      <w:pPr>
        <w:pStyle w:val="null3"/>
      </w:pPr>
      <w:r>
        <w:rPr>
          <w:rFonts w:ascii="仿宋_GB2312" w:hAnsi="仿宋_GB2312" w:cs="仿宋_GB2312" w:eastAsia="仿宋_GB2312"/>
        </w:rPr>
        <w:t>地址：西安市莲湖区环城西路南段元晟合中心6层</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鲁班工坊”—卡卡耶夫国际油气大学地质资源勘查专业实验设备采购，该项目为涉外项目，货物需运送至境外目的地。考虑到项目的特殊性，建议投标人委托（中外运空运有限公司西北分公司）等具有相关工作经验的国际货运公司进行运输。本项目包括设备的归集、检验、包装、运输、通关等，确保设备能够保质保量按期到达交货地点，安装调试、通过验收、培训并交付使用。</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4,400,000.00</w:t>
      </w:r>
    </w:p>
    <w:p>
      <w:pPr>
        <w:pStyle w:val="null3"/>
      </w:pPr>
      <w:r>
        <w:rPr>
          <w:rFonts w:ascii="仿宋_GB2312" w:hAnsi="仿宋_GB2312" w:cs="仿宋_GB2312" w:eastAsia="仿宋_GB2312"/>
        </w:rPr>
        <w:t>采购包最高限价（元）: 4,400,000.00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西安石油大学“鲁班工坊”—卡卡耶夫国际油气大学地质资源勘查专业实验室建设</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标的名称：西安石油大学“鲁班工坊”—卡卡耶夫国际油气大学地质资源勘查专业实验室建设</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产品清单</w:t>
            </w:r>
          </w:p>
        </w:tc>
        <w:tc>
          <w:tcPr>
            <w:tcW w:type="dxa" w:w="2076"/>
          </w:tcPr>
          <w:p>
            <w:pPr>
              <w:pStyle w:val="null3"/>
            </w:pPr>
            <w:r>
              <w:rPr>
                <w:rFonts w:ascii="仿宋_GB2312" w:hAnsi="仿宋_GB2312" w:cs="仿宋_GB2312" w:eastAsia="仿宋_GB2312"/>
              </w:rPr>
              <w:t>一、产品清单</w:t>
            </w:r>
          </w:p>
          <w:tbl>
            <w:tblPr>
              <w:tblBorders>
                <w:top w:val="single"/>
                <w:left w:val="single"/>
                <w:bottom w:val="single"/>
                <w:right w:val="single"/>
                <w:insideH w:val="single"/>
                <w:insideV w:val="single"/>
              </w:tblBorders>
            </w:tblPr>
            <w:tblGrid>
              <w:gridCol w:w="465"/>
              <w:gridCol w:w="465"/>
              <w:gridCol w:w="465"/>
              <w:gridCol w:w="465"/>
            </w:tblGrid>
            <w:tr>
              <w:tc>
                <w:tcPr>
                  <w:tcW w:type="dxa" w:w="465"/>
                </w:tcPr>
                <w:p>
                  <w:pPr>
                    <w:pStyle w:val="null3"/>
                    <w:jc w:val="center"/>
                  </w:pPr>
                  <w:r>
                    <w:rPr>
                      <w:rFonts w:ascii="仿宋_GB2312" w:hAnsi="仿宋_GB2312" w:cs="仿宋_GB2312" w:eastAsia="仿宋_GB2312"/>
                    </w:rPr>
                    <w:t>序号</w:t>
                  </w:r>
                </w:p>
              </w:tc>
              <w:tc>
                <w:tcPr>
                  <w:tcW w:type="dxa" w:w="465"/>
                </w:tcPr>
                <w:p>
                  <w:pPr>
                    <w:pStyle w:val="null3"/>
                    <w:jc w:val="center"/>
                  </w:pPr>
                  <w:r>
                    <w:rPr>
                      <w:rFonts w:ascii="仿宋_GB2312" w:hAnsi="仿宋_GB2312" w:cs="仿宋_GB2312" w:eastAsia="仿宋_GB2312"/>
                    </w:rPr>
                    <w:t>名称</w:t>
                  </w:r>
                </w:p>
              </w:tc>
              <w:tc>
                <w:tcPr>
                  <w:tcW w:type="dxa" w:w="465"/>
                </w:tcPr>
                <w:p>
                  <w:pPr>
                    <w:pStyle w:val="null3"/>
                    <w:jc w:val="center"/>
                  </w:pPr>
                  <w:r>
                    <w:rPr>
                      <w:rFonts w:ascii="仿宋_GB2312" w:hAnsi="仿宋_GB2312" w:cs="仿宋_GB2312" w:eastAsia="仿宋_GB2312"/>
                    </w:rPr>
                    <w:t>数量</w:t>
                  </w:r>
                </w:p>
              </w:tc>
              <w:tc>
                <w:tcPr>
                  <w:tcW w:type="dxa" w:w="465"/>
                </w:tcPr>
                <w:p>
                  <w:pPr>
                    <w:pStyle w:val="null3"/>
                    <w:jc w:val="center"/>
                  </w:pPr>
                  <w:r>
                    <w:rPr>
                      <w:rFonts w:ascii="仿宋_GB2312" w:hAnsi="仿宋_GB2312" w:cs="仿宋_GB2312" w:eastAsia="仿宋_GB2312"/>
                    </w:rPr>
                    <w:t>备注</w:t>
                  </w:r>
                </w:p>
              </w:tc>
            </w:tr>
            <w:tr>
              <w:tc>
                <w:tcPr>
                  <w:tcW w:type="dxa" w:w="465"/>
                </w:tcPr>
                <w:p>
                  <w:pPr>
                    <w:pStyle w:val="null3"/>
                  </w:pPr>
                  <w:r>
                    <w:rPr>
                      <w:rFonts w:ascii="仿宋_GB2312" w:hAnsi="仿宋_GB2312" w:cs="仿宋_GB2312" w:eastAsia="仿宋_GB2312"/>
                    </w:rPr>
                    <w:t>1</w:t>
                  </w:r>
                </w:p>
              </w:tc>
              <w:tc>
                <w:tcPr>
                  <w:tcW w:type="dxa" w:w="465"/>
                </w:tcPr>
                <w:p>
                  <w:pPr>
                    <w:pStyle w:val="null3"/>
                  </w:pPr>
                  <w:r>
                    <w:rPr>
                      <w:rFonts w:ascii="仿宋_GB2312" w:hAnsi="仿宋_GB2312" w:cs="仿宋_GB2312" w:eastAsia="仿宋_GB2312"/>
                    </w:rPr>
                    <w:t>带内部校准的分析天平</w:t>
                  </w:r>
                </w:p>
              </w:tc>
              <w:tc>
                <w:tcPr>
                  <w:tcW w:type="dxa" w:w="465"/>
                </w:tcPr>
                <w:p>
                  <w:pPr>
                    <w:pStyle w:val="null3"/>
                  </w:pPr>
                  <w:r>
                    <w:rPr>
                      <w:rFonts w:ascii="仿宋_GB2312" w:hAnsi="仿宋_GB2312" w:cs="仿宋_GB2312" w:eastAsia="仿宋_GB2312"/>
                    </w:rPr>
                    <w:t>1台</w:t>
                  </w:r>
                </w:p>
              </w:tc>
              <w:tc>
                <w:tcPr>
                  <w:tcW w:type="dxa" w:w="465"/>
                </w:tcPr>
                <w:p>
                  <w:pPr>
                    <w:pStyle w:val="null3"/>
                    <w:jc w:val="center"/>
                  </w:pPr>
                  <w:r>
                    <w:rPr>
                      <w:rFonts w:ascii="仿宋_GB2312" w:hAnsi="仿宋_GB2312" w:cs="仿宋_GB2312" w:eastAsia="仿宋_GB2312"/>
                    </w:rPr>
                    <w:t xml:space="preserve"> </w:t>
                  </w:r>
                </w:p>
              </w:tc>
            </w:tr>
            <w:tr>
              <w:tc>
                <w:tcPr>
                  <w:tcW w:type="dxa" w:w="465"/>
                </w:tcPr>
                <w:p>
                  <w:pPr>
                    <w:pStyle w:val="null3"/>
                  </w:pPr>
                  <w:r>
                    <w:rPr>
                      <w:rFonts w:ascii="仿宋_GB2312" w:hAnsi="仿宋_GB2312" w:cs="仿宋_GB2312" w:eastAsia="仿宋_GB2312"/>
                    </w:rPr>
                    <w:t>2</w:t>
                  </w:r>
                </w:p>
              </w:tc>
              <w:tc>
                <w:tcPr>
                  <w:tcW w:type="dxa" w:w="465"/>
                </w:tcPr>
                <w:p>
                  <w:pPr>
                    <w:pStyle w:val="null3"/>
                  </w:pPr>
                  <w:r>
                    <w:rPr>
                      <w:rFonts w:ascii="仿宋_GB2312" w:hAnsi="仿宋_GB2312" w:cs="仿宋_GB2312" w:eastAsia="仿宋_GB2312"/>
                    </w:rPr>
                    <w:t>水分测定仪</w:t>
                  </w:r>
                </w:p>
              </w:tc>
              <w:tc>
                <w:tcPr>
                  <w:tcW w:type="dxa" w:w="465"/>
                </w:tcPr>
                <w:p>
                  <w:pPr>
                    <w:pStyle w:val="null3"/>
                  </w:pPr>
                  <w:r>
                    <w:rPr>
                      <w:rFonts w:ascii="仿宋_GB2312" w:hAnsi="仿宋_GB2312" w:cs="仿宋_GB2312" w:eastAsia="仿宋_GB2312"/>
                    </w:rPr>
                    <w:t>1台</w:t>
                  </w:r>
                </w:p>
              </w:tc>
              <w:tc>
                <w:tcPr>
                  <w:tcW w:type="dxa" w:w="465"/>
                </w:tcPr>
                <w:p>
                  <w:pPr>
                    <w:pStyle w:val="null3"/>
                    <w:jc w:val="center"/>
                  </w:pPr>
                  <w:r>
                    <w:rPr>
                      <w:rFonts w:ascii="仿宋_GB2312" w:hAnsi="仿宋_GB2312" w:cs="仿宋_GB2312" w:eastAsia="仿宋_GB2312"/>
                    </w:rPr>
                    <w:t xml:space="preserve"> </w:t>
                  </w:r>
                </w:p>
              </w:tc>
            </w:tr>
            <w:tr>
              <w:tc>
                <w:tcPr>
                  <w:tcW w:type="dxa" w:w="465"/>
                </w:tcPr>
                <w:p>
                  <w:pPr>
                    <w:pStyle w:val="null3"/>
                  </w:pPr>
                  <w:r>
                    <w:rPr>
                      <w:rFonts w:ascii="仿宋_GB2312" w:hAnsi="仿宋_GB2312" w:cs="仿宋_GB2312" w:eastAsia="仿宋_GB2312"/>
                    </w:rPr>
                    <w:t>3</w:t>
                  </w:r>
                </w:p>
              </w:tc>
              <w:tc>
                <w:tcPr>
                  <w:tcW w:type="dxa" w:w="465"/>
                </w:tcPr>
                <w:p>
                  <w:pPr>
                    <w:pStyle w:val="null3"/>
                  </w:pPr>
                  <w:r>
                    <w:rPr>
                      <w:rFonts w:ascii="仿宋_GB2312" w:hAnsi="仿宋_GB2312" w:cs="仿宋_GB2312" w:eastAsia="仿宋_GB2312"/>
                    </w:rPr>
                    <w:t>计算机显微断层扫描仪</w:t>
                  </w:r>
                </w:p>
              </w:tc>
              <w:tc>
                <w:tcPr>
                  <w:tcW w:type="dxa" w:w="465"/>
                </w:tcPr>
                <w:p>
                  <w:pPr>
                    <w:pStyle w:val="null3"/>
                  </w:pPr>
                  <w:r>
                    <w:rPr>
                      <w:rFonts w:ascii="仿宋_GB2312" w:hAnsi="仿宋_GB2312" w:cs="仿宋_GB2312" w:eastAsia="仿宋_GB2312"/>
                    </w:rPr>
                    <w:t>1台</w:t>
                  </w:r>
                </w:p>
              </w:tc>
              <w:tc>
                <w:tcPr>
                  <w:tcW w:type="dxa" w:w="465"/>
                </w:tcPr>
                <w:p>
                  <w:pPr>
                    <w:pStyle w:val="null3"/>
                    <w:jc w:val="center"/>
                  </w:pPr>
                  <w:r>
                    <w:rPr>
                      <w:rFonts w:ascii="仿宋_GB2312" w:hAnsi="仿宋_GB2312" w:cs="仿宋_GB2312" w:eastAsia="仿宋_GB2312"/>
                    </w:rPr>
                    <w:t xml:space="preserve"> </w:t>
                  </w:r>
                </w:p>
              </w:tc>
            </w:tr>
            <w:tr>
              <w:tc>
                <w:tcPr>
                  <w:tcW w:type="dxa" w:w="465"/>
                </w:tcPr>
                <w:p>
                  <w:pPr>
                    <w:pStyle w:val="null3"/>
                  </w:pPr>
                  <w:r>
                    <w:rPr>
                      <w:rFonts w:ascii="仿宋_GB2312" w:hAnsi="仿宋_GB2312" w:cs="仿宋_GB2312" w:eastAsia="仿宋_GB2312"/>
                    </w:rPr>
                    <w:t>4</w:t>
                  </w:r>
                </w:p>
              </w:tc>
              <w:tc>
                <w:tcPr>
                  <w:tcW w:type="dxa" w:w="465"/>
                </w:tcPr>
                <w:p>
                  <w:pPr>
                    <w:pStyle w:val="null3"/>
                  </w:pPr>
                  <w:r>
                    <w:rPr>
                      <w:rFonts w:ascii="仿宋_GB2312" w:hAnsi="仿宋_GB2312" w:cs="仿宋_GB2312" w:eastAsia="仿宋_GB2312"/>
                    </w:rPr>
                    <w:t>实验室颚式破碎机</w:t>
                  </w:r>
                </w:p>
              </w:tc>
              <w:tc>
                <w:tcPr>
                  <w:tcW w:type="dxa" w:w="465"/>
                </w:tcPr>
                <w:p>
                  <w:pPr>
                    <w:pStyle w:val="null3"/>
                  </w:pPr>
                  <w:r>
                    <w:rPr>
                      <w:rFonts w:ascii="仿宋_GB2312" w:hAnsi="仿宋_GB2312" w:cs="仿宋_GB2312" w:eastAsia="仿宋_GB2312"/>
                    </w:rPr>
                    <w:t>1台</w:t>
                  </w:r>
                </w:p>
              </w:tc>
              <w:tc>
                <w:tcPr>
                  <w:tcW w:type="dxa" w:w="465"/>
                </w:tcPr>
                <w:p>
                  <w:pPr>
                    <w:pStyle w:val="null3"/>
                    <w:jc w:val="center"/>
                  </w:pPr>
                  <w:r>
                    <w:rPr>
                      <w:rFonts w:ascii="仿宋_GB2312" w:hAnsi="仿宋_GB2312" w:cs="仿宋_GB2312" w:eastAsia="仿宋_GB2312"/>
                    </w:rPr>
                    <w:t xml:space="preserve"> </w:t>
                  </w:r>
                </w:p>
              </w:tc>
            </w:tr>
            <w:tr>
              <w:tc>
                <w:tcPr>
                  <w:tcW w:type="dxa" w:w="465"/>
                </w:tcPr>
                <w:p>
                  <w:pPr>
                    <w:pStyle w:val="null3"/>
                  </w:pPr>
                  <w:r>
                    <w:rPr>
                      <w:rFonts w:ascii="仿宋_GB2312" w:hAnsi="仿宋_GB2312" w:cs="仿宋_GB2312" w:eastAsia="仿宋_GB2312"/>
                    </w:rPr>
                    <w:t>5</w:t>
                  </w:r>
                </w:p>
              </w:tc>
              <w:tc>
                <w:tcPr>
                  <w:tcW w:type="dxa" w:w="465"/>
                </w:tcPr>
                <w:p>
                  <w:pPr>
                    <w:pStyle w:val="null3"/>
                  </w:pPr>
                  <w:r>
                    <w:rPr>
                      <w:rFonts w:ascii="仿宋_GB2312" w:hAnsi="仿宋_GB2312" w:cs="仿宋_GB2312" w:eastAsia="仿宋_GB2312"/>
                    </w:rPr>
                    <w:t>球磨机</w:t>
                  </w:r>
                </w:p>
              </w:tc>
              <w:tc>
                <w:tcPr>
                  <w:tcW w:type="dxa" w:w="465"/>
                </w:tcPr>
                <w:p>
                  <w:pPr>
                    <w:pStyle w:val="null3"/>
                  </w:pPr>
                  <w:r>
                    <w:rPr>
                      <w:rFonts w:ascii="仿宋_GB2312" w:hAnsi="仿宋_GB2312" w:cs="仿宋_GB2312" w:eastAsia="仿宋_GB2312"/>
                    </w:rPr>
                    <w:t>1台</w:t>
                  </w:r>
                </w:p>
              </w:tc>
              <w:tc>
                <w:tcPr>
                  <w:tcW w:type="dxa" w:w="465"/>
                </w:tcPr>
                <w:p>
                  <w:pPr>
                    <w:pStyle w:val="null3"/>
                    <w:jc w:val="center"/>
                  </w:pPr>
                  <w:r>
                    <w:rPr>
                      <w:rFonts w:ascii="仿宋_GB2312" w:hAnsi="仿宋_GB2312" w:cs="仿宋_GB2312" w:eastAsia="仿宋_GB2312"/>
                    </w:rPr>
                    <w:t xml:space="preserve"> </w:t>
                  </w:r>
                </w:p>
              </w:tc>
            </w:tr>
            <w:tr>
              <w:tc>
                <w:tcPr>
                  <w:tcW w:type="dxa" w:w="465"/>
                </w:tcPr>
                <w:p>
                  <w:pPr>
                    <w:pStyle w:val="null3"/>
                  </w:pPr>
                  <w:r>
                    <w:rPr>
                      <w:rFonts w:ascii="仿宋_GB2312" w:hAnsi="仿宋_GB2312" w:cs="仿宋_GB2312" w:eastAsia="仿宋_GB2312"/>
                    </w:rPr>
                    <w:t>6</w:t>
                  </w:r>
                </w:p>
              </w:tc>
              <w:tc>
                <w:tcPr>
                  <w:tcW w:type="dxa" w:w="465"/>
                </w:tcPr>
                <w:p>
                  <w:pPr>
                    <w:pStyle w:val="null3"/>
                  </w:pPr>
                  <w:r>
                    <w:rPr>
                      <w:rFonts w:ascii="仿宋_GB2312" w:hAnsi="仿宋_GB2312" w:cs="仿宋_GB2312" w:eastAsia="仿宋_GB2312"/>
                    </w:rPr>
                    <w:t>浮选机</w:t>
                  </w:r>
                </w:p>
              </w:tc>
              <w:tc>
                <w:tcPr>
                  <w:tcW w:type="dxa" w:w="465"/>
                </w:tcPr>
                <w:p>
                  <w:pPr>
                    <w:pStyle w:val="null3"/>
                  </w:pPr>
                  <w:r>
                    <w:rPr>
                      <w:rFonts w:ascii="仿宋_GB2312" w:hAnsi="仿宋_GB2312" w:cs="仿宋_GB2312" w:eastAsia="仿宋_GB2312"/>
                    </w:rPr>
                    <w:t>1台</w:t>
                  </w:r>
                </w:p>
              </w:tc>
              <w:tc>
                <w:tcPr>
                  <w:tcW w:type="dxa" w:w="465"/>
                </w:tcPr>
                <w:p>
                  <w:pPr>
                    <w:pStyle w:val="null3"/>
                    <w:jc w:val="center"/>
                  </w:pPr>
                  <w:r>
                    <w:rPr>
                      <w:rFonts w:ascii="仿宋_GB2312" w:hAnsi="仿宋_GB2312" w:cs="仿宋_GB2312" w:eastAsia="仿宋_GB2312"/>
                    </w:rPr>
                    <w:t xml:space="preserve"> </w:t>
                  </w:r>
                </w:p>
              </w:tc>
            </w:tr>
            <w:tr>
              <w:tc>
                <w:tcPr>
                  <w:tcW w:type="dxa" w:w="465"/>
                </w:tcPr>
                <w:p>
                  <w:pPr>
                    <w:pStyle w:val="null3"/>
                  </w:pPr>
                  <w:r>
                    <w:rPr>
                      <w:rFonts w:ascii="仿宋_GB2312" w:hAnsi="仿宋_GB2312" w:cs="仿宋_GB2312" w:eastAsia="仿宋_GB2312"/>
                    </w:rPr>
                    <w:t>7</w:t>
                  </w:r>
                </w:p>
              </w:tc>
              <w:tc>
                <w:tcPr>
                  <w:tcW w:type="dxa" w:w="465"/>
                </w:tcPr>
                <w:p>
                  <w:pPr>
                    <w:pStyle w:val="null3"/>
                  </w:pPr>
                  <w:r>
                    <w:rPr>
                      <w:rFonts w:ascii="仿宋_GB2312" w:hAnsi="仿宋_GB2312" w:cs="仿宋_GB2312" w:eastAsia="仿宋_GB2312"/>
                    </w:rPr>
                    <w:t>磁选机</w:t>
                  </w:r>
                </w:p>
              </w:tc>
              <w:tc>
                <w:tcPr>
                  <w:tcW w:type="dxa" w:w="465"/>
                </w:tcPr>
                <w:p>
                  <w:pPr>
                    <w:pStyle w:val="null3"/>
                  </w:pPr>
                  <w:r>
                    <w:rPr>
                      <w:rFonts w:ascii="仿宋_GB2312" w:hAnsi="仿宋_GB2312" w:cs="仿宋_GB2312" w:eastAsia="仿宋_GB2312"/>
                    </w:rPr>
                    <w:t>1台</w:t>
                  </w:r>
                </w:p>
              </w:tc>
              <w:tc>
                <w:tcPr>
                  <w:tcW w:type="dxa" w:w="465"/>
                </w:tcPr>
                <w:p>
                  <w:pPr>
                    <w:pStyle w:val="null3"/>
                    <w:jc w:val="center"/>
                  </w:pPr>
                  <w:r>
                    <w:rPr>
                      <w:rFonts w:ascii="仿宋_GB2312" w:hAnsi="仿宋_GB2312" w:cs="仿宋_GB2312" w:eastAsia="仿宋_GB2312"/>
                    </w:rPr>
                    <w:t xml:space="preserve"> </w:t>
                  </w:r>
                </w:p>
              </w:tc>
            </w:tr>
            <w:tr>
              <w:tc>
                <w:tcPr>
                  <w:tcW w:type="dxa" w:w="465"/>
                </w:tcPr>
                <w:p>
                  <w:pPr>
                    <w:pStyle w:val="null3"/>
                  </w:pPr>
                  <w:r>
                    <w:rPr>
                      <w:rFonts w:ascii="仿宋_GB2312" w:hAnsi="仿宋_GB2312" w:cs="仿宋_GB2312" w:eastAsia="仿宋_GB2312"/>
                    </w:rPr>
                    <w:t>8</w:t>
                  </w:r>
                </w:p>
              </w:tc>
              <w:tc>
                <w:tcPr>
                  <w:tcW w:type="dxa" w:w="465"/>
                </w:tcPr>
                <w:p>
                  <w:pPr>
                    <w:pStyle w:val="null3"/>
                  </w:pPr>
                  <w:r>
                    <w:rPr>
                      <w:rFonts w:ascii="仿宋_GB2312" w:hAnsi="仿宋_GB2312" w:cs="仿宋_GB2312" w:eastAsia="仿宋_GB2312"/>
                    </w:rPr>
                    <w:t>淘汰盘</w:t>
                  </w:r>
                </w:p>
              </w:tc>
              <w:tc>
                <w:tcPr>
                  <w:tcW w:type="dxa" w:w="465"/>
                </w:tcPr>
                <w:p>
                  <w:pPr>
                    <w:pStyle w:val="null3"/>
                  </w:pPr>
                  <w:r>
                    <w:rPr>
                      <w:rFonts w:ascii="仿宋_GB2312" w:hAnsi="仿宋_GB2312" w:cs="仿宋_GB2312" w:eastAsia="仿宋_GB2312"/>
                    </w:rPr>
                    <w:t>1台</w:t>
                  </w:r>
                </w:p>
              </w:tc>
              <w:tc>
                <w:tcPr>
                  <w:tcW w:type="dxa" w:w="465"/>
                </w:tcPr>
                <w:p>
                  <w:pPr>
                    <w:pStyle w:val="null3"/>
                    <w:jc w:val="center"/>
                  </w:pPr>
                  <w:r>
                    <w:rPr>
                      <w:rFonts w:ascii="仿宋_GB2312" w:hAnsi="仿宋_GB2312" w:cs="仿宋_GB2312" w:eastAsia="仿宋_GB2312"/>
                    </w:rPr>
                    <w:t xml:space="preserve"> </w:t>
                  </w:r>
                </w:p>
              </w:tc>
            </w:tr>
            <w:tr>
              <w:tc>
                <w:tcPr>
                  <w:tcW w:type="dxa" w:w="465"/>
                </w:tcPr>
                <w:p>
                  <w:pPr>
                    <w:pStyle w:val="null3"/>
                  </w:pPr>
                  <w:r>
                    <w:rPr>
                      <w:rFonts w:ascii="仿宋_GB2312" w:hAnsi="仿宋_GB2312" w:cs="仿宋_GB2312" w:eastAsia="仿宋_GB2312"/>
                    </w:rPr>
                    <w:t>9</w:t>
                  </w:r>
                </w:p>
              </w:tc>
              <w:tc>
                <w:tcPr>
                  <w:tcW w:type="dxa" w:w="465"/>
                </w:tcPr>
                <w:p>
                  <w:pPr>
                    <w:pStyle w:val="null3"/>
                  </w:pPr>
                  <w:r>
                    <w:rPr>
                      <w:rFonts w:ascii="仿宋_GB2312" w:hAnsi="仿宋_GB2312" w:cs="仿宋_GB2312" w:eastAsia="仿宋_GB2312"/>
                    </w:rPr>
                    <w:t>跳汰机</w:t>
                  </w:r>
                </w:p>
              </w:tc>
              <w:tc>
                <w:tcPr>
                  <w:tcW w:type="dxa" w:w="465"/>
                </w:tcPr>
                <w:p>
                  <w:pPr>
                    <w:pStyle w:val="null3"/>
                  </w:pPr>
                  <w:r>
                    <w:rPr>
                      <w:rFonts w:ascii="仿宋_GB2312" w:hAnsi="仿宋_GB2312" w:cs="仿宋_GB2312" w:eastAsia="仿宋_GB2312"/>
                    </w:rPr>
                    <w:t>1台</w:t>
                  </w:r>
                </w:p>
              </w:tc>
              <w:tc>
                <w:tcPr>
                  <w:tcW w:type="dxa" w:w="465"/>
                </w:tcPr>
                <w:p>
                  <w:pPr>
                    <w:pStyle w:val="null3"/>
                    <w:jc w:val="center"/>
                  </w:pPr>
                  <w:r>
                    <w:rPr>
                      <w:rFonts w:ascii="仿宋_GB2312" w:hAnsi="仿宋_GB2312" w:cs="仿宋_GB2312" w:eastAsia="仿宋_GB2312"/>
                    </w:rPr>
                    <w:t xml:space="preserve"> </w:t>
                  </w:r>
                </w:p>
              </w:tc>
            </w:tr>
            <w:tr>
              <w:tc>
                <w:tcPr>
                  <w:tcW w:type="dxa" w:w="465"/>
                </w:tcPr>
                <w:p>
                  <w:pPr>
                    <w:pStyle w:val="null3"/>
                  </w:pPr>
                  <w:r>
                    <w:rPr>
                      <w:rFonts w:ascii="仿宋_GB2312" w:hAnsi="仿宋_GB2312" w:cs="仿宋_GB2312" w:eastAsia="仿宋_GB2312"/>
                    </w:rPr>
                    <w:t>10</w:t>
                  </w:r>
                </w:p>
              </w:tc>
              <w:tc>
                <w:tcPr>
                  <w:tcW w:type="dxa" w:w="465"/>
                </w:tcPr>
                <w:p>
                  <w:pPr>
                    <w:pStyle w:val="null3"/>
                  </w:pPr>
                  <w:r>
                    <w:rPr>
                      <w:rFonts w:ascii="仿宋_GB2312" w:hAnsi="仿宋_GB2312" w:cs="仿宋_GB2312" w:eastAsia="仿宋_GB2312"/>
                    </w:rPr>
                    <w:t>矿业工程数据处理软件</w:t>
                  </w:r>
                </w:p>
              </w:tc>
              <w:tc>
                <w:tcPr>
                  <w:tcW w:type="dxa" w:w="465"/>
                </w:tcPr>
                <w:p>
                  <w:pPr>
                    <w:pStyle w:val="null3"/>
                  </w:pPr>
                  <w:r>
                    <w:rPr>
                      <w:rFonts w:ascii="仿宋_GB2312" w:hAnsi="仿宋_GB2312" w:cs="仿宋_GB2312" w:eastAsia="仿宋_GB2312"/>
                    </w:rPr>
                    <w:t>1台</w:t>
                  </w:r>
                </w:p>
              </w:tc>
              <w:tc>
                <w:tcPr>
                  <w:tcW w:type="dxa" w:w="465"/>
                </w:tcPr>
                <w:p>
                  <w:pPr>
                    <w:pStyle w:val="null3"/>
                    <w:jc w:val="center"/>
                  </w:pPr>
                  <w:r>
                    <w:rPr>
                      <w:rFonts w:ascii="仿宋_GB2312" w:hAnsi="仿宋_GB2312" w:cs="仿宋_GB2312" w:eastAsia="仿宋_GB2312"/>
                    </w:rPr>
                    <w:t xml:space="preserve"> </w:t>
                  </w:r>
                </w:p>
              </w:tc>
            </w:tr>
            <w:tr>
              <w:tc>
                <w:tcPr>
                  <w:tcW w:type="dxa" w:w="465"/>
                </w:tcPr>
                <w:p>
                  <w:pPr>
                    <w:pStyle w:val="null3"/>
                  </w:pPr>
                  <w:r>
                    <w:rPr>
                      <w:rFonts w:ascii="仿宋_GB2312" w:hAnsi="仿宋_GB2312" w:cs="仿宋_GB2312" w:eastAsia="仿宋_GB2312"/>
                    </w:rPr>
                    <w:t>11</w:t>
                  </w:r>
                </w:p>
              </w:tc>
              <w:tc>
                <w:tcPr>
                  <w:tcW w:type="dxa" w:w="465"/>
                </w:tcPr>
                <w:p>
                  <w:pPr>
                    <w:pStyle w:val="null3"/>
                  </w:pPr>
                  <w:r>
                    <w:rPr>
                      <w:rFonts w:ascii="仿宋_GB2312" w:hAnsi="仿宋_GB2312" w:cs="仿宋_GB2312" w:eastAsia="仿宋_GB2312"/>
                    </w:rPr>
                    <w:t>自动三轴压缩地质仪器</w:t>
                  </w:r>
                </w:p>
              </w:tc>
              <w:tc>
                <w:tcPr>
                  <w:tcW w:type="dxa" w:w="465"/>
                </w:tcPr>
                <w:p>
                  <w:pPr>
                    <w:pStyle w:val="null3"/>
                  </w:pPr>
                  <w:r>
                    <w:rPr>
                      <w:rFonts w:ascii="仿宋_GB2312" w:hAnsi="仿宋_GB2312" w:cs="仿宋_GB2312" w:eastAsia="仿宋_GB2312"/>
                    </w:rPr>
                    <w:t>1台</w:t>
                  </w:r>
                </w:p>
              </w:tc>
              <w:tc>
                <w:tcPr>
                  <w:tcW w:type="dxa" w:w="465"/>
                </w:tcPr>
                <w:p>
                  <w:pPr>
                    <w:pStyle w:val="null3"/>
                    <w:jc w:val="center"/>
                  </w:pPr>
                  <w:r>
                    <w:rPr>
                      <w:rFonts w:ascii="仿宋_GB2312" w:hAnsi="仿宋_GB2312" w:cs="仿宋_GB2312" w:eastAsia="仿宋_GB2312"/>
                    </w:rPr>
                    <w:t xml:space="preserve"> </w:t>
                  </w:r>
                </w:p>
              </w:tc>
            </w:tr>
            <w:tr>
              <w:tc>
                <w:tcPr>
                  <w:tcW w:type="dxa" w:w="465"/>
                </w:tcPr>
                <w:p>
                  <w:pPr>
                    <w:pStyle w:val="null3"/>
                  </w:pPr>
                  <w:r>
                    <w:rPr>
                      <w:rFonts w:ascii="仿宋_GB2312" w:hAnsi="仿宋_GB2312" w:cs="仿宋_GB2312" w:eastAsia="仿宋_GB2312"/>
                    </w:rPr>
                    <w:t>12</w:t>
                  </w:r>
                </w:p>
              </w:tc>
              <w:tc>
                <w:tcPr>
                  <w:tcW w:type="dxa" w:w="465"/>
                </w:tcPr>
                <w:p>
                  <w:pPr>
                    <w:pStyle w:val="null3"/>
                  </w:pPr>
                  <w:r>
                    <w:rPr>
                      <w:rFonts w:ascii="仿宋_GB2312" w:hAnsi="仿宋_GB2312" w:cs="仿宋_GB2312" w:eastAsia="仿宋_GB2312"/>
                    </w:rPr>
                    <w:t>自动化过滤地质仪器</w:t>
                  </w:r>
                </w:p>
              </w:tc>
              <w:tc>
                <w:tcPr>
                  <w:tcW w:type="dxa" w:w="465"/>
                </w:tcPr>
                <w:p>
                  <w:pPr>
                    <w:pStyle w:val="null3"/>
                  </w:pPr>
                  <w:r>
                    <w:rPr>
                      <w:rFonts w:ascii="仿宋_GB2312" w:hAnsi="仿宋_GB2312" w:cs="仿宋_GB2312" w:eastAsia="仿宋_GB2312"/>
                    </w:rPr>
                    <w:t>1台</w:t>
                  </w:r>
                </w:p>
              </w:tc>
              <w:tc>
                <w:tcPr>
                  <w:tcW w:type="dxa" w:w="465"/>
                </w:tcPr>
                <w:p>
                  <w:pPr>
                    <w:pStyle w:val="null3"/>
                    <w:jc w:val="center"/>
                  </w:pPr>
                  <w:r>
                    <w:rPr>
                      <w:rFonts w:ascii="仿宋_GB2312" w:hAnsi="仿宋_GB2312" w:cs="仿宋_GB2312" w:eastAsia="仿宋_GB2312"/>
                    </w:rPr>
                    <w:t xml:space="preserve"> </w:t>
                  </w:r>
                </w:p>
              </w:tc>
            </w:tr>
            <w:tr>
              <w:tc>
                <w:tcPr>
                  <w:tcW w:type="dxa" w:w="465"/>
                </w:tcPr>
                <w:p>
                  <w:pPr>
                    <w:pStyle w:val="null3"/>
                  </w:pPr>
                  <w:r>
                    <w:rPr>
                      <w:rFonts w:ascii="仿宋_GB2312" w:hAnsi="仿宋_GB2312" w:cs="仿宋_GB2312" w:eastAsia="仿宋_GB2312"/>
                    </w:rPr>
                    <w:t>13</w:t>
                  </w:r>
                </w:p>
              </w:tc>
              <w:tc>
                <w:tcPr>
                  <w:tcW w:type="dxa" w:w="465"/>
                </w:tcPr>
                <w:p>
                  <w:pPr>
                    <w:pStyle w:val="null3"/>
                  </w:pPr>
                  <w:r>
                    <w:rPr>
                      <w:rFonts w:ascii="仿宋_GB2312" w:hAnsi="仿宋_GB2312" w:cs="仿宋_GB2312" w:eastAsia="仿宋_GB2312"/>
                    </w:rPr>
                    <w:t>自动化过滤地质仪器配套软件</w:t>
                  </w:r>
                </w:p>
              </w:tc>
              <w:tc>
                <w:tcPr>
                  <w:tcW w:type="dxa" w:w="465"/>
                </w:tcPr>
                <w:p>
                  <w:pPr>
                    <w:pStyle w:val="null3"/>
                  </w:pPr>
                  <w:r>
                    <w:rPr>
                      <w:rFonts w:ascii="仿宋_GB2312" w:hAnsi="仿宋_GB2312" w:cs="仿宋_GB2312" w:eastAsia="仿宋_GB2312"/>
                    </w:rPr>
                    <w:t>1台</w:t>
                  </w:r>
                </w:p>
              </w:tc>
              <w:tc>
                <w:tcPr>
                  <w:tcW w:type="dxa" w:w="465"/>
                </w:tcPr>
                <w:p>
                  <w:pPr>
                    <w:pStyle w:val="null3"/>
                    <w:jc w:val="center"/>
                  </w:pPr>
                  <w:r>
                    <w:rPr>
                      <w:rFonts w:ascii="仿宋_GB2312" w:hAnsi="仿宋_GB2312" w:cs="仿宋_GB2312" w:eastAsia="仿宋_GB2312"/>
                    </w:rPr>
                    <w:t xml:space="preserve"> </w:t>
                  </w:r>
                </w:p>
              </w:tc>
            </w:tr>
            <w:tr>
              <w:tc>
                <w:tcPr>
                  <w:tcW w:type="dxa" w:w="465"/>
                </w:tcPr>
                <w:p>
                  <w:pPr>
                    <w:pStyle w:val="null3"/>
                  </w:pPr>
                  <w:r>
                    <w:rPr>
                      <w:rFonts w:ascii="仿宋_GB2312" w:hAnsi="仿宋_GB2312" w:cs="仿宋_GB2312" w:eastAsia="仿宋_GB2312"/>
                    </w:rPr>
                    <w:t>14</w:t>
                  </w:r>
                </w:p>
              </w:tc>
              <w:tc>
                <w:tcPr>
                  <w:tcW w:type="dxa" w:w="465"/>
                </w:tcPr>
                <w:p>
                  <w:pPr>
                    <w:pStyle w:val="null3"/>
                  </w:pPr>
                  <w:r>
                    <w:rPr>
                      <w:rFonts w:ascii="仿宋_GB2312" w:hAnsi="仿宋_GB2312" w:cs="仿宋_GB2312" w:eastAsia="仿宋_GB2312"/>
                    </w:rPr>
                    <w:t>偏心压力下形变的演示装置</w:t>
                  </w:r>
                </w:p>
              </w:tc>
              <w:tc>
                <w:tcPr>
                  <w:tcW w:type="dxa" w:w="465"/>
                </w:tcPr>
                <w:p>
                  <w:pPr>
                    <w:pStyle w:val="null3"/>
                  </w:pPr>
                  <w:r>
                    <w:rPr>
                      <w:rFonts w:ascii="仿宋_GB2312" w:hAnsi="仿宋_GB2312" w:cs="仿宋_GB2312" w:eastAsia="仿宋_GB2312"/>
                    </w:rPr>
                    <w:t>1台</w:t>
                  </w:r>
                </w:p>
              </w:tc>
              <w:tc>
                <w:tcPr>
                  <w:tcW w:type="dxa" w:w="465"/>
                </w:tcPr>
                <w:p>
                  <w:pPr>
                    <w:pStyle w:val="null3"/>
                    <w:jc w:val="center"/>
                  </w:pPr>
                  <w:r>
                    <w:rPr>
                      <w:rFonts w:ascii="仿宋_GB2312" w:hAnsi="仿宋_GB2312" w:cs="仿宋_GB2312" w:eastAsia="仿宋_GB2312"/>
                    </w:rPr>
                    <w:t xml:space="preserve"> </w:t>
                  </w:r>
                </w:p>
              </w:tc>
            </w:tr>
            <w:tr>
              <w:tc>
                <w:tcPr>
                  <w:tcW w:type="dxa" w:w="465"/>
                </w:tcPr>
                <w:p>
                  <w:pPr>
                    <w:pStyle w:val="null3"/>
                  </w:pPr>
                  <w:r>
                    <w:rPr>
                      <w:rFonts w:ascii="仿宋_GB2312" w:hAnsi="仿宋_GB2312" w:cs="仿宋_GB2312" w:eastAsia="仿宋_GB2312"/>
                    </w:rPr>
                    <w:t>15</w:t>
                  </w:r>
                </w:p>
              </w:tc>
              <w:tc>
                <w:tcPr>
                  <w:tcW w:type="dxa" w:w="465"/>
                </w:tcPr>
                <w:p>
                  <w:pPr>
                    <w:pStyle w:val="null3"/>
                  </w:pPr>
                  <w:r>
                    <w:rPr>
                      <w:rFonts w:ascii="仿宋_GB2312" w:hAnsi="仿宋_GB2312" w:cs="仿宋_GB2312" w:eastAsia="仿宋_GB2312"/>
                    </w:rPr>
                    <w:t>光弹仪使用偏振光研究力分布的装置</w:t>
                  </w:r>
                </w:p>
              </w:tc>
              <w:tc>
                <w:tcPr>
                  <w:tcW w:type="dxa" w:w="465"/>
                </w:tcPr>
                <w:p>
                  <w:pPr>
                    <w:pStyle w:val="null3"/>
                  </w:pPr>
                  <w:r>
                    <w:rPr>
                      <w:rFonts w:ascii="仿宋_GB2312" w:hAnsi="仿宋_GB2312" w:cs="仿宋_GB2312" w:eastAsia="仿宋_GB2312"/>
                    </w:rPr>
                    <w:t>1台</w:t>
                  </w:r>
                </w:p>
              </w:tc>
              <w:tc>
                <w:tcPr>
                  <w:tcW w:type="dxa" w:w="465"/>
                </w:tcPr>
                <w:p>
                  <w:pPr>
                    <w:pStyle w:val="null3"/>
                    <w:jc w:val="center"/>
                  </w:pPr>
                  <w:r>
                    <w:rPr>
                      <w:rFonts w:ascii="仿宋_GB2312" w:hAnsi="仿宋_GB2312" w:cs="仿宋_GB2312" w:eastAsia="仿宋_GB2312"/>
                    </w:rPr>
                    <w:t xml:space="preserve"> </w:t>
                  </w:r>
                </w:p>
              </w:tc>
            </w:tr>
            <w:tr>
              <w:tc>
                <w:tcPr>
                  <w:tcW w:type="dxa" w:w="465"/>
                </w:tcPr>
                <w:p>
                  <w:pPr>
                    <w:pStyle w:val="null3"/>
                  </w:pPr>
                  <w:r>
                    <w:rPr>
                      <w:rFonts w:ascii="仿宋_GB2312" w:hAnsi="仿宋_GB2312" w:cs="仿宋_GB2312" w:eastAsia="仿宋_GB2312"/>
                    </w:rPr>
                    <w:t>16</w:t>
                  </w:r>
                </w:p>
              </w:tc>
              <w:tc>
                <w:tcPr>
                  <w:tcW w:type="dxa" w:w="465"/>
                </w:tcPr>
                <w:p>
                  <w:pPr>
                    <w:pStyle w:val="null3"/>
                  </w:pPr>
                  <w:r>
                    <w:rPr>
                      <w:rFonts w:ascii="仿宋_GB2312" w:hAnsi="仿宋_GB2312" w:cs="仿宋_GB2312" w:eastAsia="仿宋_GB2312"/>
                    </w:rPr>
                    <w:t>岩体声学参数测定仪</w:t>
                  </w:r>
                </w:p>
              </w:tc>
              <w:tc>
                <w:tcPr>
                  <w:tcW w:type="dxa" w:w="465"/>
                </w:tcPr>
                <w:p>
                  <w:pPr>
                    <w:pStyle w:val="null3"/>
                  </w:pPr>
                  <w:r>
                    <w:rPr>
                      <w:rFonts w:ascii="仿宋_GB2312" w:hAnsi="仿宋_GB2312" w:cs="仿宋_GB2312" w:eastAsia="仿宋_GB2312"/>
                    </w:rPr>
                    <w:t>1台</w:t>
                  </w:r>
                </w:p>
              </w:tc>
              <w:tc>
                <w:tcPr>
                  <w:tcW w:type="dxa" w:w="465"/>
                </w:tcPr>
                <w:p>
                  <w:pPr>
                    <w:pStyle w:val="null3"/>
                    <w:jc w:val="center"/>
                  </w:pPr>
                  <w:r>
                    <w:rPr>
                      <w:rFonts w:ascii="仿宋_GB2312" w:hAnsi="仿宋_GB2312" w:cs="仿宋_GB2312" w:eastAsia="仿宋_GB2312"/>
                    </w:rPr>
                    <w:t xml:space="preserve"> </w:t>
                  </w:r>
                </w:p>
              </w:tc>
            </w:tr>
            <w:tr>
              <w:tc>
                <w:tcPr>
                  <w:tcW w:type="dxa" w:w="465"/>
                </w:tcPr>
                <w:p>
                  <w:pPr>
                    <w:pStyle w:val="null3"/>
                  </w:pPr>
                  <w:r>
                    <w:rPr>
                      <w:rFonts w:ascii="仿宋_GB2312" w:hAnsi="仿宋_GB2312" w:cs="仿宋_GB2312" w:eastAsia="仿宋_GB2312"/>
                    </w:rPr>
                    <w:t>17</w:t>
                  </w:r>
                </w:p>
              </w:tc>
              <w:tc>
                <w:tcPr>
                  <w:tcW w:type="dxa" w:w="465"/>
                </w:tcPr>
                <w:p>
                  <w:pPr>
                    <w:pStyle w:val="null3"/>
                  </w:pPr>
                  <w:r>
                    <w:rPr>
                      <w:rFonts w:ascii="仿宋_GB2312" w:hAnsi="仿宋_GB2312" w:cs="仿宋_GB2312" w:eastAsia="仿宋_GB2312"/>
                    </w:rPr>
                    <w:t>岩心和盐水的电阻率测定仪</w:t>
                  </w:r>
                </w:p>
              </w:tc>
              <w:tc>
                <w:tcPr>
                  <w:tcW w:type="dxa" w:w="465"/>
                </w:tcPr>
                <w:p>
                  <w:pPr>
                    <w:pStyle w:val="null3"/>
                  </w:pPr>
                  <w:r>
                    <w:rPr>
                      <w:rFonts w:ascii="仿宋_GB2312" w:hAnsi="仿宋_GB2312" w:cs="仿宋_GB2312" w:eastAsia="仿宋_GB2312"/>
                    </w:rPr>
                    <w:t>1台</w:t>
                  </w:r>
                </w:p>
              </w:tc>
              <w:tc>
                <w:tcPr>
                  <w:tcW w:type="dxa" w:w="465"/>
                </w:tcPr>
                <w:p>
                  <w:pPr>
                    <w:pStyle w:val="null3"/>
                    <w:jc w:val="center"/>
                  </w:pPr>
                  <w:r>
                    <w:rPr>
                      <w:rFonts w:ascii="仿宋_GB2312" w:hAnsi="仿宋_GB2312" w:cs="仿宋_GB2312" w:eastAsia="仿宋_GB2312"/>
                    </w:rPr>
                    <w:t xml:space="preserve"> </w:t>
                  </w:r>
                </w:p>
              </w:tc>
            </w:tr>
            <w:tr>
              <w:tc>
                <w:tcPr>
                  <w:tcW w:type="dxa" w:w="465"/>
                </w:tcPr>
                <w:p>
                  <w:pPr>
                    <w:pStyle w:val="null3"/>
                  </w:pPr>
                  <w:r>
                    <w:rPr>
                      <w:rFonts w:ascii="仿宋_GB2312" w:hAnsi="仿宋_GB2312" w:cs="仿宋_GB2312" w:eastAsia="仿宋_GB2312"/>
                    </w:rPr>
                    <w:t>18</w:t>
                  </w:r>
                </w:p>
              </w:tc>
              <w:tc>
                <w:tcPr>
                  <w:tcW w:type="dxa" w:w="465"/>
                </w:tcPr>
                <w:p>
                  <w:pPr>
                    <w:pStyle w:val="null3"/>
                  </w:pPr>
                  <w:r>
                    <w:rPr>
                      <w:rFonts w:ascii="仿宋_GB2312" w:hAnsi="仿宋_GB2312" w:cs="仿宋_GB2312" w:eastAsia="仿宋_GB2312"/>
                    </w:rPr>
                    <w:t>温压稠度计</w:t>
                  </w:r>
                </w:p>
              </w:tc>
              <w:tc>
                <w:tcPr>
                  <w:tcW w:type="dxa" w:w="465"/>
                </w:tcPr>
                <w:p>
                  <w:pPr>
                    <w:pStyle w:val="null3"/>
                  </w:pPr>
                  <w:r>
                    <w:rPr>
                      <w:rFonts w:ascii="仿宋_GB2312" w:hAnsi="仿宋_GB2312" w:cs="仿宋_GB2312" w:eastAsia="仿宋_GB2312"/>
                    </w:rPr>
                    <w:t>1台</w:t>
                  </w:r>
                </w:p>
              </w:tc>
              <w:tc>
                <w:tcPr>
                  <w:tcW w:type="dxa" w:w="465"/>
                </w:tcPr>
                <w:p>
                  <w:pPr>
                    <w:pStyle w:val="null3"/>
                    <w:jc w:val="center"/>
                  </w:pPr>
                  <w:r>
                    <w:rPr>
                      <w:rFonts w:ascii="仿宋_GB2312" w:hAnsi="仿宋_GB2312" w:cs="仿宋_GB2312" w:eastAsia="仿宋_GB2312"/>
                    </w:rPr>
                    <w:t xml:space="preserve"> </w:t>
                  </w:r>
                </w:p>
              </w:tc>
            </w:tr>
            <w:tr>
              <w:tc>
                <w:tcPr>
                  <w:tcW w:type="dxa" w:w="465"/>
                </w:tcPr>
                <w:p>
                  <w:pPr>
                    <w:pStyle w:val="null3"/>
                  </w:pPr>
                  <w:r>
                    <w:rPr>
                      <w:rFonts w:ascii="仿宋_GB2312" w:hAnsi="仿宋_GB2312" w:cs="仿宋_GB2312" w:eastAsia="仿宋_GB2312"/>
                    </w:rPr>
                    <w:t>19</w:t>
                  </w:r>
                </w:p>
              </w:tc>
              <w:tc>
                <w:tcPr>
                  <w:tcW w:type="dxa" w:w="465"/>
                </w:tcPr>
                <w:p>
                  <w:pPr>
                    <w:pStyle w:val="null3"/>
                  </w:pPr>
                  <w:r>
                    <w:rPr>
                      <w:rFonts w:ascii="仿宋_GB2312" w:hAnsi="仿宋_GB2312" w:cs="仿宋_GB2312" w:eastAsia="仿宋_GB2312"/>
                    </w:rPr>
                    <w:t>H2S含量检测仪</w:t>
                  </w:r>
                </w:p>
              </w:tc>
              <w:tc>
                <w:tcPr>
                  <w:tcW w:type="dxa" w:w="465"/>
                </w:tcPr>
                <w:p>
                  <w:pPr>
                    <w:pStyle w:val="null3"/>
                  </w:pPr>
                  <w:r>
                    <w:rPr>
                      <w:rFonts w:ascii="仿宋_GB2312" w:hAnsi="仿宋_GB2312" w:cs="仿宋_GB2312" w:eastAsia="仿宋_GB2312"/>
                    </w:rPr>
                    <w:t>1台</w:t>
                  </w:r>
                </w:p>
              </w:tc>
              <w:tc>
                <w:tcPr>
                  <w:tcW w:type="dxa" w:w="465"/>
                </w:tcPr>
                <w:p>
                  <w:pPr>
                    <w:pStyle w:val="null3"/>
                    <w:jc w:val="center"/>
                  </w:pPr>
                  <w:r>
                    <w:rPr>
                      <w:rFonts w:ascii="仿宋_GB2312" w:hAnsi="仿宋_GB2312" w:cs="仿宋_GB2312" w:eastAsia="仿宋_GB2312"/>
                    </w:rPr>
                    <w:t xml:space="preserve"> </w:t>
                  </w:r>
                </w:p>
              </w:tc>
            </w:tr>
            <w:tr>
              <w:tc>
                <w:tcPr>
                  <w:tcW w:type="dxa" w:w="465"/>
                </w:tcPr>
                <w:p>
                  <w:pPr>
                    <w:pStyle w:val="null3"/>
                  </w:pPr>
                  <w:r>
                    <w:rPr>
                      <w:rFonts w:ascii="仿宋_GB2312" w:hAnsi="仿宋_GB2312" w:cs="仿宋_GB2312" w:eastAsia="仿宋_GB2312"/>
                    </w:rPr>
                    <w:t>20</w:t>
                  </w:r>
                </w:p>
              </w:tc>
              <w:tc>
                <w:tcPr>
                  <w:tcW w:type="dxa" w:w="465"/>
                </w:tcPr>
                <w:p>
                  <w:pPr>
                    <w:pStyle w:val="null3"/>
                  </w:pPr>
                  <w:r>
                    <w:rPr>
                      <w:rFonts w:ascii="仿宋_GB2312" w:hAnsi="仿宋_GB2312" w:cs="仿宋_GB2312" w:eastAsia="仿宋_GB2312"/>
                    </w:rPr>
                    <w:t>原子发射光谱仪</w:t>
                  </w:r>
                </w:p>
              </w:tc>
              <w:tc>
                <w:tcPr>
                  <w:tcW w:type="dxa" w:w="465"/>
                </w:tcPr>
                <w:p>
                  <w:pPr>
                    <w:pStyle w:val="null3"/>
                  </w:pPr>
                  <w:r>
                    <w:rPr>
                      <w:rFonts w:ascii="仿宋_GB2312" w:hAnsi="仿宋_GB2312" w:cs="仿宋_GB2312" w:eastAsia="仿宋_GB2312"/>
                    </w:rPr>
                    <w:t>1台</w:t>
                  </w:r>
                </w:p>
              </w:tc>
              <w:tc>
                <w:tcPr>
                  <w:tcW w:type="dxa" w:w="465"/>
                </w:tcPr>
                <w:p>
                  <w:pPr>
                    <w:pStyle w:val="null3"/>
                    <w:jc w:val="center"/>
                  </w:pPr>
                  <w:r>
                    <w:rPr>
                      <w:rFonts w:ascii="仿宋_GB2312" w:hAnsi="仿宋_GB2312" w:cs="仿宋_GB2312" w:eastAsia="仿宋_GB2312"/>
                    </w:rPr>
                    <w:t xml:space="preserve"> </w:t>
                  </w:r>
                </w:p>
              </w:tc>
            </w:tr>
            <w:tr>
              <w:tc>
                <w:tcPr>
                  <w:tcW w:type="dxa" w:w="465"/>
                </w:tcPr>
                <w:p>
                  <w:pPr>
                    <w:pStyle w:val="null3"/>
                  </w:pPr>
                  <w:r>
                    <w:rPr>
                      <w:rFonts w:ascii="仿宋_GB2312" w:hAnsi="仿宋_GB2312" w:cs="仿宋_GB2312" w:eastAsia="仿宋_GB2312"/>
                    </w:rPr>
                    <w:t>21</w:t>
                  </w:r>
                </w:p>
              </w:tc>
              <w:tc>
                <w:tcPr>
                  <w:tcW w:type="dxa" w:w="465"/>
                </w:tcPr>
                <w:p>
                  <w:pPr>
                    <w:pStyle w:val="null3"/>
                  </w:pPr>
                  <w:r>
                    <w:rPr>
                      <w:rFonts w:ascii="仿宋_GB2312" w:hAnsi="仿宋_GB2312" w:cs="仿宋_GB2312" w:eastAsia="仿宋_GB2312"/>
                    </w:rPr>
                    <w:t>油藏产能渗透率测定仪装置</w:t>
                  </w:r>
                </w:p>
              </w:tc>
              <w:tc>
                <w:tcPr>
                  <w:tcW w:type="dxa" w:w="465"/>
                </w:tcPr>
                <w:p>
                  <w:pPr>
                    <w:pStyle w:val="null3"/>
                  </w:pPr>
                  <w:r>
                    <w:rPr>
                      <w:rFonts w:ascii="仿宋_GB2312" w:hAnsi="仿宋_GB2312" w:cs="仿宋_GB2312" w:eastAsia="仿宋_GB2312"/>
                    </w:rPr>
                    <w:t>1台</w:t>
                  </w:r>
                </w:p>
              </w:tc>
              <w:tc>
                <w:tcPr>
                  <w:tcW w:type="dxa" w:w="465"/>
                </w:tcPr>
                <w:p>
                  <w:pPr>
                    <w:pStyle w:val="null3"/>
                    <w:jc w:val="center"/>
                  </w:pPr>
                  <w:r>
                    <w:rPr>
                      <w:rFonts w:ascii="仿宋_GB2312" w:hAnsi="仿宋_GB2312" w:cs="仿宋_GB2312" w:eastAsia="仿宋_GB2312"/>
                    </w:rPr>
                    <w:t xml:space="preserve"> </w:t>
                  </w:r>
                </w:p>
              </w:tc>
            </w:tr>
            <w:tr>
              <w:tc>
                <w:tcPr>
                  <w:tcW w:type="dxa" w:w="465"/>
                </w:tcPr>
                <w:p>
                  <w:pPr>
                    <w:pStyle w:val="null3"/>
                  </w:pPr>
                  <w:r>
                    <w:rPr>
                      <w:rFonts w:ascii="仿宋_GB2312" w:hAnsi="仿宋_GB2312" w:cs="仿宋_GB2312" w:eastAsia="仿宋_GB2312"/>
                    </w:rPr>
                    <w:t>22</w:t>
                  </w:r>
                </w:p>
              </w:tc>
              <w:tc>
                <w:tcPr>
                  <w:tcW w:type="dxa" w:w="465"/>
                </w:tcPr>
                <w:p>
                  <w:pPr>
                    <w:pStyle w:val="null3"/>
                  </w:pPr>
                  <w:r>
                    <w:rPr>
                      <w:rFonts w:ascii="仿宋_GB2312" w:hAnsi="仿宋_GB2312" w:cs="仿宋_GB2312" w:eastAsia="仿宋_GB2312"/>
                    </w:rPr>
                    <w:t>偏光显微镜</w:t>
                  </w:r>
                </w:p>
              </w:tc>
              <w:tc>
                <w:tcPr>
                  <w:tcW w:type="dxa" w:w="465"/>
                </w:tcPr>
                <w:p>
                  <w:pPr>
                    <w:pStyle w:val="null3"/>
                  </w:pPr>
                  <w:r>
                    <w:rPr>
                      <w:rFonts w:ascii="仿宋_GB2312" w:hAnsi="仿宋_GB2312" w:cs="仿宋_GB2312" w:eastAsia="仿宋_GB2312"/>
                    </w:rPr>
                    <w:t>1台</w:t>
                  </w:r>
                </w:p>
              </w:tc>
              <w:tc>
                <w:tcPr>
                  <w:tcW w:type="dxa" w:w="465"/>
                </w:tcPr>
                <w:p>
                  <w:pPr>
                    <w:pStyle w:val="null3"/>
                    <w:jc w:val="center"/>
                  </w:pPr>
                  <w:r>
                    <w:rPr>
                      <w:rFonts w:ascii="仿宋_GB2312" w:hAnsi="仿宋_GB2312" w:cs="仿宋_GB2312" w:eastAsia="仿宋_GB2312"/>
                    </w:rPr>
                    <w:t xml:space="preserve"> </w:t>
                  </w:r>
                </w:p>
              </w:tc>
            </w:tr>
            <w:tr>
              <w:tc>
                <w:tcPr>
                  <w:tcW w:type="dxa" w:w="465"/>
                </w:tcPr>
                <w:p>
                  <w:pPr>
                    <w:pStyle w:val="null3"/>
                  </w:pPr>
                  <w:r>
                    <w:rPr>
                      <w:rFonts w:ascii="仿宋_GB2312" w:hAnsi="仿宋_GB2312" w:cs="仿宋_GB2312" w:eastAsia="仿宋_GB2312"/>
                    </w:rPr>
                    <w:t>23</w:t>
                  </w:r>
                </w:p>
              </w:tc>
              <w:tc>
                <w:tcPr>
                  <w:tcW w:type="dxa" w:w="465"/>
                </w:tcPr>
                <w:p>
                  <w:pPr>
                    <w:pStyle w:val="null3"/>
                  </w:pPr>
                  <w:r>
                    <w:rPr>
                      <w:rFonts w:ascii="仿宋_GB2312" w:hAnsi="仿宋_GB2312" w:cs="仿宋_GB2312" w:eastAsia="仿宋_GB2312"/>
                    </w:rPr>
                    <w:t>气相色谱仪</w:t>
                  </w:r>
                </w:p>
              </w:tc>
              <w:tc>
                <w:tcPr>
                  <w:tcW w:type="dxa" w:w="465"/>
                </w:tcPr>
                <w:p>
                  <w:pPr>
                    <w:pStyle w:val="null3"/>
                  </w:pPr>
                  <w:r>
                    <w:rPr>
                      <w:rFonts w:ascii="仿宋_GB2312" w:hAnsi="仿宋_GB2312" w:cs="仿宋_GB2312" w:eastAsia="仿宋_GB2312"/>
                    </w:rPr>
                    <w:t>1台</w:t>
                  </w:r>
                </w:p>
              </w:tc>
              <w:tc>
                <w:tcPr>
                  <w:tcW w:type="dxa" w:w="465"/>
                </w:tcPr>
                <w:p>
                  <w:pPr>
                    <w:pStyle w:val="null3"/>
                    <w:jc w:val="center"/>
                  </w:pPr>
                  <w:r>
                    <w:rPr>
                      <w:rFonts w:ascii="仿宋_GB2312" w:hAnsi="仿宋_GB2312" w:cs="仿宋_GB2312" w:eastAsia="仿宋_GB2312"/>
                    </w:rPr>
                    <w:t xml:space="preserve"> </w:t>
                  </w:r>
                </w:p>
              </w:tc>
            </w:tr>
            <w:tr>
              <w:tc>
                <w:tcPr>
                  <w:tcW w:type="dxa" w:w="465"/>
                </w:tcPr>
                <w:p>
                  <w:pPr>
                    <w:pStyle w:val="null3"/>
                  </w:pPr>
                  <w:r>
                    <w:rPr>
                      <w:rFonts w:ascii="仿宋_GB2312" w:hAnsi="仿宋_GB2312" w:cs="仿宋_GB2312" w:eastAsia="仿宋_GB2312"/>
                    </w:rPr>
                    <w:t>24</w:t>
                  </w:r>
                </w:p>
              </w:tc>
              <w:tc>
                <w:tcPr>
                  <w:tcW w:type="dxa" w:w="465"/>
                </w:tcPr>
                <w:p>
                  <w:pPr>
                    <w:pStyle w:val="null3"/>
                  </w:pPr>
                  <w:r>
                    <w:rPr>
                      <w:rFonts w:ascii="仿宋_GB2312" w:hAnsi="仿宋_GB2312" w:cs="仿宋_GB2312" w:eastAsia="仿宋_GB2312"/>
                    </w:rPr>
                    <w:t>教学用训练仪（仿真）</w:t>
                  </w:r>
                </w:p>
              </w:tc>
              <w:tc>
                <w:tcPr>
                  <w:tcW w:type="dxa" w:w="465"/>
                </w:tcPr>
                <w:p>
                  <w:pPr>
                    <w:pStyle w:val="null3"/>
                  </w:pPr>
                  <w:r>
                    <w:rPr>
                      <w:rFonts w:ascii="仿宋_GB2312" w:hAnsi="仿宋_GB2312" w:cs="仿宋_GB2312" w:eastAsia="仿宋_GB2312"/>
                    </w:rPr>
                    <w:t>1套</w:t>
                  </w:r>
                </w:p>
              </w:tc>
              <w:tc>
                <w:tcPr>
                  <w:tcW w:type="dxa" w:w="465"/>
                </w:tcPr>
                <w:p>
                  <w:pPr>
                    <w:pStyle w:val="null3"/>
                    <w:jc w:val="center"/>
                  </w:pPr>
                  <w:r>
                    <w:rPr>
                      <w:rFonts w:ascii="仿宋_GB2312" w:hAnsi="仿宋_GB2312" w:cs="仿宋_GB2312" w:eastAsia="仿宋_GB2312"/>
                      <w:b/>
                    </w:rPr>
                    <w:t>核心产品</w:t>
                  </w:r>
                </w:p>
              </w:tc>
            </w:tr>
            <w:tr>
              <w:tc>
                <w:tcPr>
                  <w:tcW w:type="dxa" w:w="465"/>
                </w:tcPr>
                <w:p>
                  <w:pPr>
                    <w:pStyle w:val="null3"/>
                  </w:pPr>
                  <w:r>
                    <w:rPr>
                      <w:rFonts w:ascii="仿宋_GB2312" w:hAnsi="仿宋_GB2312" w:cs="仿宋_GB2312" w:eastAsia="仿宋_GB2312"/>
                    </w:rPr>
                    <w:t>25</w:t>
                  </w:r>
                </w:p>
              </w:tc>
              <w:tc>
                <w:tcPr>
                  <w:tcW w:type="dxa" w:w="465"/>
                </w:tcPr>
                <w:p>
                  <w:pPr>
                    <w:pStyle w:val="null3"/>
                  </w:pPr>
                  <w:r>
                    <w:rPr>
                      <w:rFonts w:ascii="仿宋_GB2312" w:hAnsi="仿宋_GB2312" w:cs="仿宋_GB2312" w:eastAsia="仿宋_GB2312"/>
                    </w:rPr>
                    <w:t>采矿多媒体培训课程</w:t>
                  </w:r>
                </w:p>
              </w:tc>
              <w:tc>
                <w:tcPr>
                  <w:tcW w:type="dxa" w:w="465"/>
                </w:tcPr>
                <w:p>
                  <w:pPr>
                    <w:pStyle w:val="null3"/>
                  </w:pPr>
                  <w:r>
                    <w:rPr>
                      <w:rFonts w:ascii="仿宋_GB2312" w:hAnsi="仿宋_GB2312" w:cs="仿宋_GB2312" w:eastAsia="仿宋_GB2312"/>
                    </w:rPr>
                    <w:t>1套</w:t>
                  </w:r>
                </w:p>
              </w:tc>
              <w:tc>
                <w:tcPr>
                  <w:tcW w:type="dxa" w:w="465"/>
                </w:tcPr>
                <w:p>
                  <w:pPr>
                    <w:pStyle w:val="null3"/>
                    <w:jc w:val="center"/>
                  </w:pPr>
                  <w:r>
                    <w:rPr>
                      <w:rFonts w:ascii="仿宋_GB2312" w:hAnsi="仿宋_GB2312" w:cs="仿宋_GB2312" w:eastAsia="仿宋_GB2312"/>
                      <w:b/>
                    </w:rPr>
                    <w:t>核心产品</w:t>
                  </w:r>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技术要求</w:t>
            </w:r>
          </w:p>
        </w:tc>
        <w:tc>
          <w:tcPr>
            <w:tcW w:type="dxa" w:w="2076"/>
          </w:tcPr>
          <w:p>
            <w:pPr>
              <w:pStyle w:val="null3"/>
            </w:pPr>
            <w:r>
              <w:rPr>
                <w:rFonts w:ascii="仿宋_GB2312" w:hAnsi="仿宋_GB2312" w:cs="仿宋_GB2312" w:eastAsia="仿宋_GB2312"/>
              </w:rPr>
              <w:t>二、技术要求</w:t>
            </w:r>
          </w:p>
          <w:tbl>
            <w:tblPr>
              <w:tblBorders>
                <w:top w:val="single"/>
                <w:left w:val="single"/>
                <w:bottom w:val="single"/>
                <w:right w:val="single"/>
                <w:insideH w:val="single"/>
                <w:insideV w:val="single"/>
              </w:tblBorders>
            </w:tblPr>
            <w:tblGrid>
              <w:gridCol w:w="465"/>
              <w:gridCol w:w="465"/>
              <w:gridCol w:w="465"/>
              <w:gridCol w:w="465"/>
            </w:tblGrid>
            <w:tr>
              <w:tc>
                <w:tcPr>
                  <w:tcW w:type="dxa" w:w="465"/>
                </w:tcPr>
                <w:p>
                  <w:pPr>
                    <w:pStyle w:val="null3"/>
                  </w:pPr>
                  <w:r>
                    <w:rPr>
                      <w:rFonts w:ascii="仿宋_GB2312" w:hAnsi="仿宋_GB2312" w:cs="仿宋_GB2312" w:eastAsia="仿宋_GB2312"/>
                    </w:rPr>
                    <w:t>序号</w:t>
                  </w:r>
                </w:p>
              </w:tc>
              <w:tc>
                <w:tcPr>
                  <w:tcW w:type="dxa" w:w="465"/>
                </w:tcPr>
                <w:p>
                  <w:pPr>
                    <w:pStyle w:val="null3"/>
                  </w:pPr>
                  <w:r>
                    <w:rPr>
                      <w:rFonts w:ascii="仿宋_GB2312" w:hAnsi="仿宋_GB2312" w:cs="仿宋_GB2312" w:eastAsia="仿宋_GB2312"/>
                    </w:rPr>
                    <w:t>名称</w:t>
                  </w:r>
                </w:p>
              </w:tc>
              <w:tc>
                <w:tcPr>
                  <w:tcW w:type="dxa" w:w="465"/>
                </w:tcPr>
                <w:p>
                  <w:pPr>
                    <w:pStyle w:val="null3"/>
                  </w:pPr>
                  <w:r>
                    <w:rPr>
                      <w:rFonts w:ascii="仿宋_GB2312" w:hAnsi="仿宋_GB2312" w:cs="仿宋_GB2312" w:eastAsia="仿宋_GB2312"/>
                    </w:rPr>
                    <w:t>技术要求</w:t>
                  </w:r>
                </w:p>
              </w:tc>
              <w:tc>
                <w:tcPr>
                  <w:tcW w:type="dxa" w:w="465"/>
                </w:tcPr>
                <w:p>
                  <w:pPr>
                    <w:pStyle w:val="null3"/>
                  </w:pPr>
                  <w:r>
                    <w:rPr>
                      <w:rFonts w:ascii="仿宋_GB2312" w:hAnsi="仿宋_GB2312" w:cs="仿宋_GB2312" w:eastAsia="仿宋_GB2312"/>
                    </w:rPr>
                    <w:t>数量</w:t>
                  </w:r>
                </w:p>
              </w:tc>
            </w:tr>
            <w:tr>
              <w:tc>
                <w:tcPr>
                  <w:tcW w:type="dxa" w:w="465"/>
                </w:tcPr>
                <w:p>
                  <w:pPr>
                    <w:pStyle w:val="null3"/>
                  </w:pPr>
                  <w:r>
                    <w:rPr>
                      <w:rFonts w:ascii="仿宋_GB2312" w:hAnsi="仿宋_GB2312" w:cs="仿宋_GB2312" w:eastAsia="仿宋_GB2312"/>
                    </w:rPr>
                    <w:t>1</w:t>
                  </w:r>
                </w:p>
              </w:tc>
              <w:tc>
                <w:tcPr>
                  <w:tcW w:type="dxa" w:w="465"/>
                </w:tcPr>
                <w:p>
                  <w:pPr>
                    <w:pStyle w:val="null3"/>
                  </w:pPr>
                  <w:r>
                    <w:rPr>
                      <w:rFonts w:ascii="仿宋_GB2312" w:hAnsi="仿宋_GB2312" w:cs="仿宋_GB2312" w:eastAsia="仿宋_GB2312"/>
                    </w:rPr>
                    <w:t>带内部校准的分析天平</w:t>
                  </w:r>
                </w:p>
              </w:tc>
              <w:tc>
                <w:tcPr>
                  <w:tcW w:type="dxa" w:w="465"/>
                </w:tcPr>
                <w:p>
                  <w:pPr>
                    <w:pStyle w:val="null3"/>
                  </w:pPr>
                  <w:r>
                    <w:rPr>
                      <w:rFonts w:ascii="仿宋_GB2312" w:hAnsi="仿宋_GB2312" w:cs="仿宋_GB2312" w:eastAsia="仿宋_GB2312"/>
                    </w:rPr>
                    <w:t>1、功能要求：</w:t>
                  </w:r>
                </w:p>
                <w:p>
                  <w:pPr>
                    <w:pStyle w:val="null3"/>
                  </w:pPr>
                  <w:r>
                    <w:rPr>
                      <w:rFonts w:ascii="仿宋_GB2312" w:hAnsi="仿宋_GB2312" w:cs="仿宋_GB2312" w:eastAsia="仿宋_GB2312"/>
                    </w:rPr>
                    <w:t>（1）超液晶背光显示屏，防静电，可抗外界电磁等干扰；</w:t>
                  </w:r>
                </w:p>
                <w:p>
                  <w:pPr>
                    <w:pStyle w:val="null3"/>
                  </w:pPr>
                  <w:r>
                    <w:rPr>
                      <w:rFonts w:ascii="仿宋_GB2312" w:hAnsi="仿宋_GB2312" w:cs="仿宋_GB2312" w:eastAsia="仿宋_GB2312"/>
                    </w:rPr>
                    <w:t>（2）动力学秤盘，可消除气流影响，确保天平反应速度和数据可靠性；</w:t>
                  </w:r>
                </w:p>
                <w:p>
                  <w:pPr>
                    <w:pStyle w:val="null3"/>
                  </w:pPr>
                  <w:r>
                    <w:rPr>
                      <w:rFonts w:ascii="仿宋_GB2312" w:hAnsi="仿宋_GB2312" w:cs="仿宋_GB2312" w:eastAsia="仿宋_GB2312"/>
                    </w:rPr>
                    <w:t>（3）支持外校和全自动内部校准，实时温度显示，温度补偿功能；</w:t>
                  </w:r>
                </w:p>
                <w:p>
                  <w:pPr>
                    <w:pStyle w:val="null3"/>
                  </w:pPr>
                  <w:r>
                    <w:rPr>
                      <w:rFonts w:ascii="仿宋_GB2312" w:hAnsi="仿宋_GB2312" w:cs="仿宋_GB2312" w:eastAsia="仿宋_GB2312"/>
                    </w:rPr>
                    <w:t>（4）内置计数称量，百分比称重，具有克、盎司、牛顿等多种称量单位；</w:t>
                  </w:r>
                </w:p>
                <w:p>
                  <w:pPr>
                    <w:pStyle w:val="null3"/>
                  </w:pPr>
                  <w:r>
                    <w:rPr>
                      <w:rFonts w:ascii="仿宋_GB2312" w:hAnsi="仿宋_GB2312" w:cs="仿宋_GB2312" w:eastAsia="仿宋_GB2312"/>
                    </w:rPr>
                    <w:t>（5）具有下称钩、检察称量、计数、百分比称量、面积换算自动打印纸张数据转换、图表统计等功能，满足多样化需求；</w:t>
                  </w:r>
                </w:p>
                <w:p>
                  <w:pPr>
                    <w:pStyle w:val="null3"/>
                  </w:pPr>
                  <w:r>
                    <w:rPr>
                      <w:rFonts w:ascii="仿宋_GB2312" w:hAnsi="仿宋_GB2312" w:cs="仿宋_GB2312" w:eastAsia="仿宋_GB2312"/>
                    </w:rPr>
                    <w:t>（6）内置日期、时间、称量结果可保存，查看，清除，数据导出，数据采集；</w:t>
                  </w:r>
                </w:p>
                <w:p>
                  <w:pPr>
                    <w:pStyle w:val="null3"/>
                  </w:pPr>
                  <w:r>
                    <w:rPr>
                      <w:rFonts w:ascii="仿宋_GB2312" w:hAnsi="仿宋_GB2312" w:cs="仿宋_GB2312" w:eastAsia="仿宋_GB2312"/>
                    </w:rPr>
                    <w:t>（7）可连接PC/打印机等设备。</w:t>
                  </w:r>
                </w:p>
                <w:p>
                  <w:pPr>
                    <w:pStyle w:val="null3"/>
                  </w:pPr>
                  <w:r>
                    <w:rPr>
                      <w:rFonts w:ascii="仿宋_GB2312" w:hAnsi="仿宋_GB2312" w:cs="仿宋_GB2312" w:eastAsia="仿宋_GB2312"/>
                    </w:rPr>
                    <w:t>2、关键的性能指标</w:t>
                  </w:r>
                </w:p>
                <w:p>
                  <w:pPr>
                    <w:pStyle w:val="null3"/>
                  </w:pPr>
                  <w:r>
                    <w:rPr>
                      <w:rFonts w:ascii="仿宋_GB2312" w:hAnsi="仿宋_GB2312" w:cs="仿宋_GB2312" w:eastAsia="仿宋_GB2312"/>
                    </w:rPr>
                    <w:t>（1）称重范围：200~220g</w:t>
                  </w:r>
                </w:p>
                <w:p>
                  <w:pPr>
                    <w:pStyle w:val="null3"/>
                  </w:pPr>
                  <w:r>
                    <w:rPr>
                      <w:rFonts w:ascii="仿宋_GB2312" w:hAnsi="仿宋_GB2312" w:cs="仿宋_GB2312" w:eastAsia="仿宋_GB2312"/>
                    </w:rPr>
                    <w:t>（2）分度值：≤0.1mg</w:t>
                  </w:r>
                </w:p>
                <w:p>
                  <w:pPr>
                    <w:pStyle w:val="null3"/>
                  </w:pPr>
                  <w:r>
                    <w:rPr>
                      <w:rFonts w:ascii="仿宋_GB2312" w:hAnsi="仿宋_GB2312" w:cs="仿宋_GB2312" w:eastAsia="仿宋_GB2312"/>
                    </w:rPr>
                    <w:t>（3）重现性：≤0.2mg</w:t>
                  </w:r>
                </w:p>
                <w:p>
                  <w:pPr>
                    <w:pStyle w:val="null3"/>
                  </w:pPr>
                  <w:r>
                    <w:rPr>
                      <w:rFonts w:ascii="仿宋_GB2312" w:hAnsi="仿宋_GB2312" w:cs="仿宋_GB2312" w:eastAsia="仿宋_GB2312"/>
                    </w:rPr>
                    <w:t>（4）线性度：±0.3 mg</w:t>
                  </w:r>
                </w:p>
                <w:p>
                  <w:pPr>
                    <w:pStyle w:val="null3"/>
                  </w:pPr>
                  <w:r>
                    <w:rPr>
                      <w:rFonts w:ascii="仿宋_GB2312" w:hAnsi="仿宋_GB2312" w:cs="仿宋_GB2312" w:eastAsia="仿宋_GB2312"/>
                    </w:rPr>
                    <w:t>（5）稳定时间：≤4S</w:t>
                  </w:r>
                </w:p>
                <w:p>
                  <w:pPr>
                    <w:pStyle w:val="null3"/>
                  </w:pPr>
                  <w:r>
                    <w:rPr>
                      <w:rFonts w:ascii="仿宋_GB2312" w:hAnsi="仿宋_GB2312" w:cs="仿宋_GB2312" w:eastAsia="仿宋_GB2312"/>
                    </w:rPr>
                    <w:t>3、安装条件、电力要求</w:t>
                  </w:r>
                </w:p>
                <w:p>
                  <w:pPr>
                    <w:pStyle w:val="null3"/>
                  </w:pPr>
                  <w:r>
                    <w:rPr>
                      <w:rFonts w:ascii="仿宋_GB2312" w:hAnsi="仿宋_GB2312" w:cs="仿宋_GB2312" w:eastAsia="仿宋_GB2312"/>
                    </w:rPr>
                    <w:t>电源：115V/230V（允差：+15%/-20%） 功耗：12W。</w:t>
                  </w:r>
                </w:p>
              </w:tc>
              <w:tc>
                <w:tcPr>
                  <w:tcW w:type="dxa" w:w="465"/>
                </w:tcPr>
                <w:p>
                  <w:pPr>
                    <w:pStyle w:val="null3"/>
                  </w:pPr>
                  <w:r>
                    <w:rPr>
                      <w:rFonts w:ascii="仿宋_GB2312" w:hAnsi="仿宋_GB2312" w:cs="仿宋_GB2312" w:eastAsia="仿宋_GB2312"/>
                    </w:rPr>
                    <w:t>1台</w:t>
                  </w:r>
                </w:p>
              </w:tc>
            </w:tr>
            <w:tr>
              <w:tc>
                <w:tcPr>
                  <w:tcW w:type="dxa" w:w="465"/>
                </w:tcPr>
                <w:p>
                  <w:pPr>
                    <w:pStyle w:val="null3"/>
                  </w:pPr>
                  <w:r>
                    <w:rPr>
                      <w:rFonts w:ascii="仿宋_GB2312" w:hAnsi="仿宋_GB2312" w:cs="仿宋_GB2312" w:eastAsia="仿宋_GB2312"/>
                    </w:rPr>
                    <w:t>2</w:t>
                  </w:r>
                </w:p>
              </w:tc>
              <w:tc>
                <w:tcPr>
                  <w:tcW w:type="dxa" w:w="465"/>
                </w:tcPr>
                <w:p>
                  <w:pPr>
                    <w:pStyle w:val="null3"/>
                  </w:pPr>
                  <w:r>
                    <w:rPr>
                      <w:rFonts w:ascii="仿宋_GB2312" w:hAnsi="仿宋_GB2312" w:cs="仿宋_GB2312" w:eastAsia="仿宋_GB2312"/>
                    </w:rPr>
                    <w:t>水分测定仪</w:t>
                  </w:r>
                </w:p>
              </w:tc>
              <w:tc>
                <w:tcPr>
                  <w:tcW w:type="dxa" w:w="465"/>
                </w:tcPr>
                <w:p>
                  <w:pPr>
                    <w:pStyle w:val="null3"/>
                  </w:pPr>
                  <w:r>
                    <w:rPr>
                      <w:rFonts w:ascii="仿宋_GB2312" w:hAnsi="仿宋_GB2312" w:cs="仿宋_GB2312" w:eastAsia="仿宋_GB2312"/>
                      <w:b/>
                    </w:rPr>
                    <w:t>1、功能要求</w:t>
                  </w:r>
                </w:p>
                <w:p>
                  <w:pPr>
                    <w:pStyle w:val="null3"/>
                  </w:pPr>
                  <w:r>
                    <w:rPr>
                      <w:rFonts w:ascii="仿宋_GB2312" w:hAnsi="仿宋_GB2312" w:cs="仿宋_GB2312" w:eastAsia="仿宋_GB2312"/>
                    </w:rPr>
                    <w:t>（1）电磁力补偿平衡式称重传感器</w:t>
                  </w:r>
                </w:p>
                <w:p>
                  <w:pPr>
                    <w:pStyle w:val="null3"/>
                  </w:pPr>
                  <w:r>
                    <w:rPr>
                      <w:rFonts w:ascii="仿宋_GB2312" w:hAnsi="仿宋_GB2312" w:cs="仿宋_GB2312" w:eastAsia="仿宋_GB2312"/>
                    </w:rPr>
                    <w:t>（2）VFD显示屏，高反差自发光式屏幕</w:t>
                  </w:r>
                </w:p>
                <w:p>
                  <w:pPr>
                    <w:pStyle w:val="null3"/>
                  </w:pPr>
                  <w:r>
                    <w:rPr>
                      <w:rFonts w:ascii="仿宋_GB2312" w:hAnsi="仿宋_GB2312" w:cs="仿宋_GB2312" w:eastAsia="仿宋_GB2312"/>
                    </w:rPr>
                    <w:t>（3）标准砝码自动侦别系统，智能识别</w:t>
                  </w:r>
                </w:p>
                <w:p>
                  <w:pPr>
                    <w:pStyle w:val="null3"/>
                  </w:pPr>
                  <w:r>
                    <w:rPr>
                      <w:rFonts w:ascii="仿宋_GB2312" w:hAnsi="仿宋_GB2312" w:cs="仿宋_GB2312" w:eastAsia="仿宋_GB2312"/>
                    </w:rPr>
                    <w:t>（4）可接电脑或打印机，符合GLP自动记录规范，可列印校正报告</w:t>
                  </w:r>
                </w:p>
                <w:p>
                  <w:pPr>
                    <w:pStyle w:val="null3"/>
                  </w:pPr>
                  <w:r>
                    <w:rPr>
                      <w:rFonts w:ascii="仿宋_GB2312" w:hAnsi="仿宋_GB2312" w:cs="仿宋_GB2312" w:eastAsia="仿宋_GB2312"/>
                    </w:rPr>
                    <w:t>（5）带背光VFD显示屏，图形化菜单，文字输入和图表显示功能</w:t>
                  </w:r>
                </w:p>
                <w:p>
                  <w:pPr>
                    <w:pStyle w:val="null3"/>
                  </w:pPr>
                  <w:r>
                    <w:rPr>
                      <w:rFonts w:ascii="仿宋_GB2312" w:hAnsi="仿宋_GB2312" w:cs="仿宋_GB2312" w:eastAsia="仿宋_GB2312"/>
                      <w:b/>
                    </w:rPr>
                    <w:t>2、关键的性能指标</w:t>
                  </w:r>
                </w:p>
                <w:p>
                  <w:pPr>
                    <w:pStyle w:val="null3"/>
                  </w:pPr>
                  <w:r>
                    <w:rPr>
                      <w:rFonts w:ascii="仿宋_GB2312" w:hAnsi="仿宋_GB2312" w:cs="仿宋_GB2312" w:eastAsia="仿宋_GB2312"/>
                    </w:rPr>
                    <w:t>（1）加热方式：卤素灯加热</w:t>
                  </w:r>
                </w:p>
                <w:p>
                  <w:pPr>
                    <w:pStyle w:val="null3"/>
                  </w:pPr>
                  <w:r>
                    <w:rPr>
                      <w:rFonts w:ascii="仿宋_GB2312" w:hAnsi="仿宋_GB2312" w:cs="仿宋_GB2312" w:eastAsia="仿宋_GB2312"/>
                    </w:rPr>
                    <w:t>（2）最大称量：≥60g</w:t>
                  </w:r>
                </w:p>
                <w:p>
                  <w:pPr>
                    <w:pStyle w:val="null3"/>
                  </w:pPr>
                  <w:r>
                    <w:rPr>
                      <w:rFonts w:ascii="仿宋_GB2312" w:hAnsi="仿宋_GB2312" w:cs="仿宋_GB2312" w:eastAsia="仿宋_GB2312"/>
                    </w:rPr>
                    <w:t>（3）读数精度（mg/%）: ≤1/0.01%</w:t>
                  </w:r>
                </w:p>
                <w:p>
                  <w:pPr>
                    <w:pStyle w:val="null3"/>
                  </w:pPr>
                  <w:r>
                    <w:rPr>
                      <w:rFonts w:ascii="仿宋_GB2312" w:hAnsi="仿宋_GB2312" w:cs="仿宋_GB2312" w:eastAsia="仿宋_GB2312"/>
                    </w:rPr>
                    <w:t>（4）重复性（g/%）：≤1/0.2%，10/0.0.02%</w:t>
                  </w:r>
                </w:p>
                <w:p>
                  <w:pPr>
                    <w:pStyle w:val="null3"/>
                  </w:pPr>
                  <w:r>
                    <w:rPr>
                      <w:rFonts w:ascii="仿宋_GB2312" w:hAnsi="仿宋_GB2312" w:cs="仿宋_GB2312" w:eastAsia="仿宋_GB2312"/>
                    </w:rPr>
                    <w:t>（5）线性（mg）：≤1.5</w:t>
                  </w:r>
                </w:p>
                <w:p>
                  <w:pPr>
                    <w:pStyle w:val="null3"/>
                  </w:pPr>
                  <w:r>
                    <w:rPr>
                      <w:rFonts w:ascii="仿宋_GB2312" w:hAnsi="仿宋_GB2312" w:cs="仿宋_GB2312" w:eastAsia="仿宋_GB2312"/>
                    </w:rPr>
                    <w:t>（6）温度范围℃，30-230以1℃递增</w:t>
                  </w:r>
                </w:p>
                <w:p>
                  <w:pPr>
                    <w:pStyle w:val="null3"/>
                  </w:pPr>
                  <w:r>
                    <w:rPr>
                      <w:rFonts w:ascii="仿宋_GB2312" w:hAnsi="仿宋_GB2312" w:cs="仿宋_GB2312" w:eastAsia="仿宋_GB2312"/>
                      <w:b/>
                    </w:rPr>
                    <w:t>3、安装条件、电力要求</w:t>
                  </w:r>
                </w:p>
                <w:p>
                  <w:pPr>
                    <w:pStyle w:val="null3"/>
                  </w:pPr>
                  <w:r>
                    <w:rPr>
                      <w:rFonts w:ascii="仿宋_GB2312" w:hAnsi="仿宋_GB2312" w:cs="仿宋_GB2312" w:eastAsia="仿宋_GB2312"/>
                    </w:rPr>
                    <w:t>（1）电源：100～240VAC/ 50～60Hz±10%。</w:t>
                  </w:r>
                </w:p>
              </w:tc>
              <w:tc>
                <w:tcPr>
                  <w:tcW w:type="dxa" w:w="465"/>
                </w:tcPr>
                <w:p>
                  <w:pPr>
                    <w:pStyle w:val="null3"/>
                  </w:pPr>
                  <w:r>
                    <w:rPr>
                      <w:rFonts w:ascii="仿宋_GB2312" w:hAnsi="仿宋_GB2312" w:cs="仿宋_GB2312" w:eastAsia="仿宋_GB2312"/>
                    </w:rPr>
                    <w:t>1台</w:t>
                  </w:r>
                </w:p>
              </w:tc>
            </w:tr>
            <w:tr>
              <w:tc>
                <w:tcPr>
                  <w:tcW w:type="dxa" w:w="465"/>
                </w:tcPr>
                <w:p>
                  <w:pPr>
                    <w:pStyle w:val="null3"/>
                  </w:pPr>
                  <w:r>
                    <w:rPr>
                      <w:rFonts w:ascii="仿宋_GB2312" w:hAnsi="仿宋_GB2312" w:cs="仿宋_GB2312" w:eastAsia="仿宋_GB2312"/>
                    </w:rPr>
                    <w:t>3</w:t>
                  </w:r>
                </w:p>
              </w:tc>
              <w:tc>
                <w:tcPr>
                  <w:tcW w:type="dxa" w:w="465"/>
                </w:tcPr>
                <w:p>
                  <w:pPr>
                    <w:pStyle w:val="null3"/>
                  </w:pPr>
                  <w:r>
                    <w:rPr>
                      <w:rFonts w:ascii="仿宋_GB2312" w:hAnsi="仿宋_GB2312" w:cs="仿宋_GB2312" w:eastAsia="仿宋_GB2312"/>
                    </w:rPr>
                    <w:t>计算机显微断层扫描仪</w:t>
                  </w:r>
                </w:p>
              </w:tc>
              <w:tc>
                <w:tcPr>
                  <w:tcW w:type="dxa" w:w="465"/>
                </w:tcPr>
                <w:p>
                  <w:pPr>
                    <w:pStyle w:val="null3"/>
                  </w:pPr>
                  <w:r>
                    <w:rPr>
                      <w:rFonts w:ascii="仿宋_GB2312" w:hAnsi="仿宋_GB2312" w:cs="仿宋_GB2312" w:eastAsia="仿宋_GB2312"/>
                      <w:b/>
                    </w:rPr>
                    <w:t>1. 系统总体要求</w:t>
                  </w:r>
                </w:p>
                <w:p>
                  <w:pPr>
                    <w:pStyle w:val="null3"/>
                  </w:pPr>
                  <w:r>
                    <w:rPr>
                      <w:rFonts w:ascii="仿宋_GB2312" w:hAnsi="仿宋_GB2312" w:cs="仿宋_GB2312" w:eastAsia="仿宋_GB2312"/>
                    </w:rPr>
                    <w:t>▲1.1空间分辨率 ≤ 4μm（须提供基于线对JIMA卡的空间分辨率测试结果进行证明），系统具备超分辨成像能力，可在不改变样品本身硬件配置下，通过两次CT扫描及超分辨重构算法，将样品的成像分辨率提升1-2倍（投标文件中需提供相应的技术方案对亚像素成像技术进行说明）；</w:t>
                  </w:r>
                </w:p>
                <w:p>
                  <w:pPr>
                    <w:pStyle w:val="null3"/>
                  </w:pPr>
                  <w:r>
                    <w:rPr>
                      <w:rFonts w:ascii="仿宋_GB2312" w:hAnsi="仿宋_GB2312" w:cs="仿宋_GB2312" w:eastAsia="仿宋_GB2312"/>
                    </w:rPr>
                    <w:t>▲1.2支持多种扫描成像模式：DR，圆轨迹锥束CT，超视野锥束CT，有限角锥束CT，螺旋扫描CT，偏置扫描CT；</w:t>
                  </w:r>
                </w:p>
                <w:p>
                  <w:pPr>
                    <w:pStyle w:val="null3"/>
                  </w:pPr>
                  <w:r>
                    <w:rPr>
                      <w:rFonts w:ascii="仿宋_GB2312" w:hAnsi="仿宋_GB2312" w:cs="仿宋_GB2312" w:eastAsia="仿宋_GB2312"/>
                    </w:rPr>
                    <w:t>▲1.3系统探测器具有左右移动的轴，抖动行程≥20mm，具备抖动扫描和快速扫描两种扫描模式，抖动模式扫描配合探测器左右抖动去除环状伪影和大幅改善边缘硬化对图像质量的影响（投标文件中须提供详细的技术方案或功能截图或技术白皮书进行证明）</w:t>
                  </w:r>
                </w:p>
                <w:p>
                  <w:pPr>
                    <w:pStyle w:val="null3"/>
                  </w:pPr>
                  <w:r>
                    <w:rPr>
                      <w:rFonts w:ascii="仿宋_GB2312" w:hAnsi="仿宋_GB2312" w:cs="仿宋_GB2312" w:eastAsia="仿宋_GB2312"/>
                    </w:rPr>
                    <w:t>▲1.4具有扫描参数自动获取、样品穿透率计算、采集图像的几何运算等功能，具有开放接口，采购人可通过脚本语言编制个性化数据采集工艺；</w:t>
                  </w:r>
                </w:p>
                <w:p>
                  <w:pPr>
                    <w:pStyle w:val="null3"/>
                  </w:pPr>
                  <w:r>
                    <w:rPr>
                      <w:rFonts w:ascii="仿宋_GB2312" w:hAnsi="仿宋_GB2312" w:cs="仿宋_GB2312" w:eastAsia="仿宋_GB2312"/>
                      <w:b/>
                    </w:rPr>
                    <w:t>2.射线源</w:t>
                  </w:r>
                </w:p>
                <w:p>
                  <w:pPr>
                    <w:pStyle w:val="null3"/>
                  </w:pPr>
                  <w:r>
                    <w:rPr>
                      <w:rFonts w:ascii="仿宋_GB2312" w:hAnsi="仿宋_GB2312" w:cs="仿宋_GB2312" w:eastAsia="仿宋_GB2312"/>
                    </w:rPr>
                    <w:t>2.1管电压：40kV～130kV，最大功率≥40w；</w:t>
                  </w:r>
                </w:p>
                <w:p>
                  <w:pPr>
                    <w:pStyle w:val="null3"/>
                  </w:pPr>
                  <w:r>
                    <w:rPr>
                      <w:rFonts w:ascii="仿宋_GB2312" w:hAnsi="仿宋_GB2312" w:cs="仿宋_GB2312" w:eastAsia="仿宋_GB2312"/>
                      <w:b/>
                    </w:rPr>
                    <w:t>3．精密样品台</w:t>
                  </w:r>
                </w:p>
                <w:p>
                  <w:pPr>
                    <w:pStyle w:val="null3"/>
                  </w:pPr>
                  <w:r>
                    <w:rPr>
                      <w:rFonts w:ascii="仿宋_GB2312" w:hAnsi="仿宋_GB2312" w:cs="仿宋_GB2312" w:eastAsia="仿宋_GB2312"/>
                    </w:rPr>
                    <w:t>3.1最大SDD≥1000mm，样品台X轴（调节放大比）行程550mm；</w:t>
                  </w:r>
                </w:p>
                <w:p>
                  <w:pPr>
                    <w:pStyle w:val="null3"/>
                  </w:pPr>
                  <w:r>
                    <w:rPr>
                      <w:rFonts w:ascii="仿宋_GB2312" w:hAnsi="仿宋_GB2312" w:cs="仿宋_GB2312" w:eastAsia="仿宋_GB2312"/>
                    </w:rPr>
                    <w:t>3.2样品台Z轴（升降配合螺旋扫描）行程300mm，探测器Y轴（抖动去除伪影及实现偏置扫描）行程：150mm；</w:t>
                  </w:r>
                </w:p>
                <w:p>
                  <w:pPr>
                    <w:pStyle w:val="null3"/>
                  </w:pPr>
                  <w:r>
                    <w:rPr>
                      <w:rFonts w:ascii="仿宋_GB2312" w:hAnsi="仿宋_GB2312" w:cs="仿宋_GB2312" w:eastAsia="仿宋_GB2312"/>
                    </w:rPr>
                    <w:t>3.3机械系统射线源行程≥300mm；</w:t>
                  </w:r>
                </w:p>
                <w:p>
                  <w:pPr>
                    <w:pStyle w:val="null3"/>
                  </w:pPr>
                  <w:r>
                    <w:rPr>
                      <w:rFonts w:ascii="仿宋_GB2312" w:hAnsi="仿宋_GB2312" w:cs="仿宋_GB2312" w:eastAsia="仿宋_GB2312"/>
                      <w:b/>
                    </w:rPr>
                    <w:t>4．探测器系统</w:t>
                  </w:r>
                </w:p>
                <w:p>
                  <w:pPr>
                    <w:pStyle w:val="null3"/>
                  </w:pPr>
                  <w:r>
                    <w:rPr>
                      <w:rFonts w:ascii="仿宋_GB2312" w:hAnsi="仿宋_GB2312" w:cs="仿宋_GB2312" w:eastAsia="仿宋_GB2312"/>
                    </w:rPr>
                    <w:t>▲大视野平板探测器组件：像素矩阵：≥1500×1500，大视野探测器视野范围：≥120mm×120mm，探元尺寸：≤84微米；</w:t>
                  </w:r>
                </w:p>
                <w:p>
                  <w:pPr>
                    <w:pStyle w:val="null3"/>
                  </w:pPr>
                  <w:r>
                    <w:rPr>
                      <w:rFonts w:ascii="仿宋_GB2312" w:hAnsi="仿宋_GB2312" w:cs="仿宋_GB2312" w:eastAsia="仿宋_GB2312"/>
                      <w:b/>
                    </w:rPr>
                    <w:t>5．配套软件包</w:t>
                  </w:r>
                </w:p>
                <w:p>
                  <w:pPr>
                    <w:pStyle w:val="null3"/>
                  </w:pPr>
                  <w:r>
                    <w:rPr>
                      <w:rFonts w:ascii="仿宋_GB2312" w:hAnsi="仿宋_GB2312" w:cs="仿宋_GB2312" w:eastAsia="仿宋_GB2312"/>
                    </w:rPr>
                    <w:t>▲5.1系统控制软件、扫描软件和重建软件必须是生产厂家自有同品牌软件，而非商业的第三方软件；</w:t>
                  </w:r>
                </w:p>
                <w:p>
                  <w:pPr>
                    <w:pStyle w:val="null3"/>
                  </w:pPr>
                  <w:r>
                    <w:rPr>
                      <w:rFonts w:ascii="仿宋_GB2312" w:hAnsi="仿宋_GB2312" w:cs="仿宋_GB2312" w:eastAsia="仿宋_GB2312"/>
                    </w:rPr>
                    <w:t>▲5.2图像采集软件，具有6个可调重建参数，支持自动和高级两种校正重建参数的设置模式，即一键式重建和根据需要自行设定重建参数，独特的图像姿态人机交互调整功能，具备采购人按任意角度旋转及平移的功能（提供证明材料或详细说明）</w:t>
                  </w:r>
                </w:p>
                <w:p>
                  <w:pPr>
                    <w:pStyle w:val="null3"/>
                  </w:pPr>
                  <w:r>
                    <w:rPr>
                      <w:rFonts w:ascii="仿宋_GB2312" w:hAnsi="仿宋_GB2312" w:cs="仿宋_GB2312" w:eastAsia="仿宋_GB2312"/>
                    </w:rPr>
                    <w:t>▲5.3图像重建软件，该模块具有自适应迭代法和解析法两种重建模式，可用于扫描软件所获得的数据，对图像进行重建，从而获取样品的三维体数据，结果可用于可视化软件；需提供两种重构算法的重构结果和软件截图。</w:t>
                  </w:r>
                </w:p>
                <w:p>
                  <w:pPr>
                    <w:pStyle w:val="null3"/>
                  </w:pPr>
                  <w:r>
                    <w:rPr>
                      <w:rFonts w:ascii="仿宋_GB2312" w:hAnsi="仿宋_GB2312" w:cs="仿宋_GB2312" w:eastAsia="仿宋_GB2312"/>
                    </w:rPr>
                    <w:t>#5.4数字岩心建模专业分析软件</w:t>
                  </w:r>
                </w:p>
                <w:p>
                  <w:pPr>
                    <w:pStyle w:val="null3"/>
                  </w:pPr>
                  <w:r>
                    <w:rPr>
                      <w:rFonts w:ascii="仿宋_GB2312" w:hAnsi="仿宋_GB2312" w:cs="仿宋_GB2312" w:eastAsia="仿宋_GB2312"/>
                    </w:rPr>
                    <w:t>支持球棒模型的建立，该技术是通过扫描及三维重构，将样品内部特征结构进行数字化建模，并基于该模型给出球棒的几何统计参数，如球的直径、棒的长度、配位数等信息。投标现场须对软件进行演示或提供软件演示的视频；</w:t>
                  </w:r>
                </w:p>
                <w:p>
                  <w:pPr>
                    <w:pStyle w:val="null3"/>
                  </w:pPr>
                  <w:r>
                    <w:rPr>
                      <w:rFonts w:ascii="仿宋_GB2312" w:hAnsi="仿宋_GB2312" w:cs="仿宋_GB2312" w:eastAsia="仿宋_GB2312"/>
                    </w:rPr>
                    <w:t>▲5.5应用软件：Dragonfly三维可视化分析软件一套。</w:t>
                  </w:r>
                </w:p>
                <w:p>
                  <w:pPr>
                    <w:pStyle w:val="null3"/>
                  </w:pPr>
                  <w:r>
                    <w:rPr>
                      <w:rFonts w:ascii="仿宋_GB2312" w:hAnsi="仿宋_GB2312" w:cs="仿宋_GB2312" w:eastAsia="仿宋_GB2312"/>
                    </w:rPr>
                    <w:t>6. 计算机系统</w:t>
                  </w:r>
                </w:p>
                <w:p>
                  <w:pPr>
                    <w:pStyle w:val="null3"/>
                  </w:pPr>
                  <w:r>
                    <w:rPr>
                      <w:rFonts w:ascii="仿宋_GB2312" w:hAnsi="仿宋_GB2312" w:cs="仿宋_GB2312" w:eastAsia="仿宋_GB2312"/>
                    </w:rPr>
                    <w:t xml:space="preserve">6.1数据采集计算机，配置不低于：i5 酷睿四核CPU处理器；4G内存；256GB SSD固态硬盘； 4TB机械硬盘；   </w:t>
                  </w:r>
                </w:p>
                <w:p>
                  <w:pPr>
                    <w:pStyle w:val="null3"/>
                  </w:pPr>
                  <w:r>
                    <w:rPr>
                      <w:rFonts w:ascii="仿宋_GB2312" w:hAnsi="仿宋_GB2312" w:cs="仿宋_GB2312" w:eastAsia="仿宋_GB2312"/>
                    </w:rPr>
                    <w:t>6.2 数据处理工作站，配置不低于：i7 酷睿八核CPU处理器；64G内存； 256bit显卡；256GB SSD固态硬盘；8TB 企业级机械硬盘。</w:t>
                  </w:r>
                </w:p>
                <w:p>
                  <w:pPr>
                    <w:pStyle w:val="null3"/>
                  </w:pPr>
                  <w:r>
                    <w:rPr>
                      <w:rFonts w:ascii="仿宋_GB2312" w:hAnsi="仿宋_GB2312" w:cs="仿宋_GB2312" w:eastAsia="仿宋_GB2312"/>
                    </w:rPr>
                    <w:t>7.射线防护箱体</w:t>
                  </w:r>
                </w:p>
                <w:p>
                  <w:pPr>
                    <w:pStyle w:val="null3"/>
                  </w:pPr>
                  <w:r>
                    <w:rPr>
                      <w:rFonts w:ascii="仿宋_GB2312" w:hAnsi="仿宋_GB2312" w:cs="仿宋_GB2312" w:eastAsia="仿宋_GB2312"/>
                    </w:rPr>
                    <w:t>▲7.1门机联动安全锁，距离箱体20mm的任何位置，射线剂量当量率小于1μSv/h，具有可视透明窗口，便于在设备运行过程中可以直接从窗口观察到样品情况</w:t>
                  </w:r>
                </w:p>
              </w:tc>
              <w:tc>
                <w:tcPr>
                  <w:tcW w:type="dxa" w:w="465"/>
                </w:tcPr>
                <w:p>
                  <w:pPr>
                    <w:pStyle w:val="null3"/>
                  </w:pPr>
                  <w:r>
                    <w:rPr>
                      <w:rFonts w:ascii="仿宋_GB2312" w:hAnsi="仿宋_GB2312" w:cs="仿宋_GB2312" w:eastAsia="仿宋_GB2312"/>
                    </w:rPr>
                    <w:t>1台</w:t>
                  </w:r>
                </w:p>
              </w:tc>
            </w:tr>
            <w:tr>
              <w:tc>
                <w:tcPr>
                  <w:tcW w:type="dxa" w:w="465"/>
                </w:tcPr>
                <w:p>
                  <w:pPr>
                    <w:pStyle w:val="null3"/>
                  </w:pPr>
                  <w:r>
                    <w:rPr>
                      <w:rFonts w:ascii="仿宋_GB2312" w:hAnsi="仿宋_GB2312" w:cs="仿宋_GB2312" w:eastAsia="仿宋_GB2312"/>
                    </w:rPr>
                    <w:t>4</w:t>
                  </w:r>
                </w:p>
              </w:tc>
              <w:tc>
                <w:tcPr>
                  <w:tcW w:type="dxa" w:w="465"/>
                </w:tcPr>
                <w:p>
                  <w:pPr>
                    <w:pStyle w:val="null3"/>
                  </w:pPr>
                  <w:r>
                    <w:rPr>
                      <w:rFonts w:ascii="仿宋_GB2312" w:hAnsi="仿宋_GB2312" w:cs="仿宋_GB2312" w:eastAsia="仿宋_GB2312"/>
                    </w:rPr>
                    <w:t>实验室颚式破碎机</w:t>
                  </w:r>
                </w:p>
              </w:tc>
              <w:tc>
                <w:tcPr>
                  <w:tcW w:type="dxa" w:w="465"/>
                </w:tcPr>
                <w:p>
                  <w:pPr>
                    <w:pStyle w:val="null3"/>
                  </w:pPr>
                  <w:r>
                    <w:rPr>
                      <w:rFonts w:ascii="仿宋_GB2312" w:hAnsi="仿宋_GB2312" w:cs="仿宋_GB2312" w:eastAsia="仿宋_GB2312"/>
                    </w:rPr>
                    <w:t>1、应用领域及范围：地质矿产、冶金、化学化工、玻璃陶瓷、建筑材料等；适用对中硬性、硬性、脆性和硬韧性样品进行快速且温和的粗破碎和预粉碎处理；</w:t>
                  </w:r>
                </w:p>
                <w:p>
                  <w:pPr>
                    <w:pStyle w:val="null3"/>
                  </w:pPr>
                  <w:r>
                    <w:rPr>
                      <w:rFonts w:ascii="仿宋_GB2312" w:hAnsi="仿宋_GB2312" w:cs="仿宋_GB2312" w:eastAsia="仿宋_GB2312"/>
                    </w:rPr>
                    <w:t>2、最大进样尺寸：≤100mm；</w:t>
                  </w:r>
                </w:p>
                <w:p>
                  <w:pPr>
                    <w:pStyle w:val="null3"/>
                  </w:pPr>
                  <w:r>
                    <w:rPr>
                      <w:rFonts w:ascii="仿宋_GB2312" w:hAnsi="仿宋_GB2312" w:cs="仿宋_GB2312" w:eastAsia="仿宋_GB2312"/>
                    </w:rPr>
                    <w:t>3、最终出样粒度：≤2mm；</w:t>
                  </w:r>
                </w:p>
                <w:p>
                  <w:pPr>
                    <w:pStyle w:val="null3"/>
                  </w:pPr>
                  <w:r>
                    <w:rPr>
                      <w:rFonts w:ascii="仿宋_GB2312" w:hAnsi="仿宋_GB2312" w:cs="仿宋_GB2312" w:eastAsia="仿宋_GB2312"/>
                    </w:rPr>
                    <w:t>4、接收槽容积：≥5L；</w:t>
                  </w:r>
                </w:p>
                <w:p>
                  <w:pPr>
                    <w:pStyle w:val="null3"/>
                  </w:pPr>
                  <w:r>
                    <w:rPr>
                      <w:rFonts w:ascii="仿宋_GB2312" w:hAnsi="仿宋_GB2312" w:cs="仿宋_GB2312" w:eastAsia="仿宋_GB2312"/>
                    </w:rPr>
                    <w:t>5、颚板间隙宽度调节：0-30mm,连续可调；</w:t>
                  </w:r>
                </w:p>
                <w:p>
                  <w:pPr>
                    <w:pStyle w:val="null3"/>
                  </w:pPr>
                  <w:r>
                    <w:rPr>
                      <w:rFonts w:ascii="仿宋_GB2312" w:hAnsi="仿宋_GB2312" w:cs="仿宋_GB2312" w:eastAsia="仿宋_GB2312"/>
                    </w:rPr>
                    <w:t>6、转速：≥600转/分；</w:t>
                  </w:r>
                </w:p>
                <w:p>
                  <w:pPr>
                    <w:pStyle w:val="null3"/>
                  </w:pPr>
                  <w:r>
                    <w:rPr>
                      <w:rFonts w:ascii="仿宋_GB2312" w:hAnsi="仿宋_GB2312" w:cs="仿宋_GB2312" w:eastAsia="仿宋_GB2312"/>
                    </w:rPr>
                    <w:t>7、颚板宽度：≥99mm；</w:t>
                  </w:r>
                </w:p>
                <w:p>
                  <w:pPr>
                    <w:pStyle w:val="null3"/>
                  </w:pPr>
                  <w:r>
                    <w:rPr>
                      <w:rFonts w:ascii="仿宋_GB2312" w:hAnsi="仿宋_GB2312" w:cs="仿宋_GB2312" w:eastAsia="仿宋_GB2312"/>
                    </w:rPr>
                    <w:t>8、电机功率：2.2kw；</w:t>
                  </w:r>
                </w:p>
                <w:p>
                  <w:pPr>
                    <w:pStyle w:val="null3"/>
                  </w:pPr>
                  <w:r>
                    <w:rPr>
                      <w:rFonts w:ascii="仿宋_GB2312" w:hAnsi="仿宋_GB2312" w:cs="仿宋_GB2312" w:eastAsia="仿宋_GB2312"/>
                    </w:rPr>
                    <w:t>9、电压：380V/50Hz。</w:t>
                  </w:r>
                </w:p>
              </w:tc>
              <w:tc>
                <w:tcPr>
                  <w:tcW w:type="dxa" w:w="465"/>
                </w:tcPr>
                <w:p>
                  <w:pPr>
                    <w:pStyle w:val="null3"/>
                  </w:pPr>
                  <w:r>
                    <w:rPr>
                      <w:rFonts w:ascii="仿宋_GB2312" w:hAnsi="仿宋_GB2312" w:cs="仿宋_GB2312" w:eastAsia="仿宋_GB2312"/>
                    </w:rPr>
                    <w:t>1台</w:t>
                  </w:r>
                </w:p>
              </w:tc>
            </w:tr>
            <w:tr>
              <w:tc>
                <w:tcPr>
                  <w:tcW w:type="dxa" w:w="465"/>
                </w:tcPr>
                <w:p>
                  <w:pPr>
                    <w:pStyle w:val="null3"/>
                  </w:pPr>
                  <w:r>
                    <w:rPr>
                      <w:rFonts w:ascii="仿宋_GB2312" w:hAnsi="仿宋_GB2312" w:cs="仿宋_GB2312" w:eastAsia="仿宋_GB2312"/>
                    </w:rPr>
                    <w:t>5</w:t>
                  </w:r>
                </w:p>
              </w:tc>
              <w:tc>
                <w:tcPr>
                  <w:tcW w:type="dxa" w:w="465"/>
                </w:tcPr>
                <w:p>
                  <w:pPr>
                    <w:pStyle w:val="null3"/>
                  </w:pPr>
                  <w:r>
                    <w:rPr>
                      <w:rFonts w:ascii="仿宋_GB2312" w:hAnsi="仿宋_GB2312" w:cs="仿宋_GB2312" w:eastAsia="仿宋_GB2312"/>
                    </w:rPr>
                    <w:t>球磨机</w:t>
                  </w:r>
                </w:p>
              </w:tc>
              <w:tc>
                <w:tcPr>
                  <w:tcW w:type="dxa" w:w="465"/>
                </w:tcPr>
                <w:p>
                  <w:pPr>
                    <w:pStyle w:val="null3"/>
                  </w:pPr>
                  <w:r>
                    <w:rPr>
                      <w:rFonts w:ascii="仿宋_GB2312" w:hAnsi="仿宋_GB2312" w:cs="仿宋_GB2312" w:eastAsia="仿宋_GB2312"/>
                    </w:rPr>
                    <w:t>1、进样尺寸: ≤10mm；</w:t>
                  </w:r>
                </w:p>
                <w:p>
                  <w:pPr>
                    <w:pStyle w:val="null3"/>
                  </w:pPr>
                  <w:r>
                    <w:rPr>
                      <w:rFonts w:ascii="仿宋_GB2312" w:hAnsi="仿宋_GB2312" w:cs="仿宋_GB2312" w:eastAsia="仿宋_GB2312"/>
                    </w:rPr>
                    <w:t>2、出样尺寸: ≤0.1μm；（胶体研磨至纳米级）</w:t>
                  </w:r>
                </w:p>
                <w:p>
                  <w:pPr>
                    <w:pStyle w:val="null3"/>
                  </w:pPr>
                  <w:r>
                    <w:rPr>
                      <w:rFonts w:ascii="仿宋_GB2312" w:hAnsi="仿宋_GB2312" w:cs="仿宋_GB2312" w:eastAsia="仿宋_GB2312"/>
                    </w:rPr>
                    <w:t>3、研磨平台数：可同时研磨多份样品；</w:t>
                  </w:r>
                </w:p>
                <w:p>
                  <w:pPr>
                    <w:pStyle w:val="null3"/>
                  </w:pPr>
                  <w:r>
                    <w:rPr>
                      <w:rFonts w:ascii="仿宋_GB2312" w:hAnsi="仿宋_GB2312" w:cs="仿宋_GB2312" w:eastAsia="仿宋_GB2312"/>
                    </w:rPr>
                    <w:t>4、常规太阳轮转速:50-400rpm/min，变频无极调速，可根据转速比定制更高转速,有效太阳轮直径不小于360mm；</w:t>
                  </w:r>
                </w:p>
                <w:p>
                  <w:pPr>
                    <w:pStyle w:val="null3"/>
                  </w:pPr>
                  <w:r>
                    <w:rPr>
                      <w:rFonts w:ascii="仿宋_GB2312" w:hAnsi="仿宋_GB2312" w:cs="仿宋_GB2312" w:eastAsia="仿宋_GB2312"/>
                    </w:rPr>
                    <w:t>5、转速比:≥1:-2.2；</w:t>
                  </w:r>
                </w:p>
                <w:p>
                  <w:pPr>
                    <w:pStyle w:val="null3"/>
                  </w:pPr>
                  <w:r>
                    <w:rPr>
                      <w:rFonts w:ascii="仿宋_GB2312" w:hAnsi="仿宋_GB2312" w:cs="仿宋_GB2312" w:eastAsia="仿宋_GB2312"/>
                    </w:rPr>
                    <w:t>6、可选研磨罐容积：50ml，80ml，125ml，250ml，500ml。</w:t>
                  </w:r>
                </w:p>
              </w:tc>
              <w:tc>
                <w:tcPr>
                  <w:tcW w:type="dxa" w:w="465"/>
                </w:tcPr>
                <w:p>
                  <w:pPr>
                    <w:pStyle w:val="null3"/>
                  </w:pPr>
                  <w:r>
                    <w:rPr>
                      <w:rFonts w:ascii="仿宋_GB2312" w:hAnsi="仿宋_GB2312" w:cs="仿宋_GB2312" w:eastAsia="仿宋_GB2312"/>
                    </w:rPr>
                    <w:t>1台</w:t>
                  </w:r>
                </w:p>
              </w:tc>
            </w:tr>
            <w:tr>
              <w:tc>
                <w:tcPr>
                  <w:tcW w:type="dxa" w:w="465"/>
                </w:tcPr>
                <w:p>
                  <w:pPr>
                    <w:pStyle w:val="null3"/>
                  </w:pPr>
                  <w:r>
                    <w:rPr>
                      <w:rFonts w:ascii="仿宋_GB2312" w:hAnsi="仿宋_GB2312" w:cs="仿宋_GB2312" w:eastAsia="仿宋_GB2312"/>
                    </w:rPr>
                    <w:t>6</w:t>
                  </w:r>
                </w:p>
              </w:tc>
              <w:tc>
                <w:tcPr>
                  <w:tcW w:type="dxa" w:w="465"/>
                </w:tcPr>
                <w:p>
                  <w:pPr>
                    <w:pStyle w:val="null3"/>
                  </w:pPr>
                  <w:r>
                    <w:rPr>
                      <w:rFonts w:ascii="仿宋_GB2312" w:hAnsi="仿宋_GB2312" w:cs="仿宋_GB2312" w:eastAsia="仿宋_GB2312"/>
                    </w:rPr>
                    <w:t>浮选机</w:t>
                  </w:r>
                </w:p>
              </w:tc>
              <w:tc>
                <w:tcPr>
                  <w:tcW w:type="dxa" w:w="465"/>
                </w:tcPr>
                <w:p>
                  <w:pPr>
                    <w:pStyle w:val="null3"/>
                  </w:pPr>
                  <w:r>
                    <w:rPr>
                      <w:rFonts w:ascii="仿宋_GB2312" w:hAnsi="仿宋_GB2312" w:cs="仿宋_GB2312" w:eastAsia="仿宋_GB2312"/>
                    </w:rPr>
                    <w:t>1、设备的功能要求：良好的充气作用、有效的搅拌作用、循环流动作用、连续工作及调节方便。</w:t>
                  </w:r>
                </w:p>
                <w:p>
                  <w:pPr>
                    <w:pStyle w:val="null3"/>
                  </w:pPr>
                  <w:r>
                    <w:rPr>
                      <w:rFonts w:ascii="仿宋_GB2312" w:hAnsi="仿宋_GB2312" w:cs="仿宋_GB2312" w:eastAsia="仿宋_GB2312"/>
                    </w:rPr>
                    <w:t>2、关键的性能指标：充气量（m³/m²-min）、矿浆通过量、（m³/h）、回收率、（%）符合要求。</w:t>
                  </w:r>
                </w:p>
                <w:p>
                  <w:pPr>
                    <w:pStyle w:val="null3"/>
                  </w:pPr>
                  <w:r>
                    <w:rPr>
                      <w:rFonts w:ascii="仿宋_GB2312" w:hAnsi="仿宋_GB2312" w:cs="仿宋_GB2312" w:eastAsia="仿宋_GB2312"/>
                    </w:rPr>
                    <w:t>3、安装条件：浮选机应按设计要求进行安装，确保各部件之间的连接牢固可靠。安装现场应具备良好的通风条件，以便于设备的散热和维护。</w:t>
                  </w:r>
                </w:p>
                <w:p>
                  <w:pPr>
                    <w:pStyle w:val="null3"/>
                  </w:pPr>
                  <w:r>
                    <w:rPr>
                      <w:rFonts w:ascii="仿宋_GB2312" w:hAnsi="仿宋_GB2312" w:cs="仿宋_GB2312" w:eastAsia="仿宋_GB2312"/>
                    </w:rPr>
                    <w:t>4、电力要求：浮选机的电力要求因型号和规格而异，但通常包括电机容量、电压、电流等参数。应配备相应的电气保护装置以确保设备的安全运行。</w:t>
                  </w:r>
                </w:p>
              </w:tc>
              <w:tc>
                <w:tcPr>
                  <w:tcW w:type="dxa" w:w="465"/>
                </w:tcPr>
                <w:p>
                  <w:pPr>
                    <w:pStyle w:val="null3"/>
                  </w:pPr>
                  <w:r>
                    <w:rPr>
                      <w:rFonts w:ascii="仿宋_GB2312" w:hAnsi="仿宋_GB2312" w:cs="仿宋_GB2312" w:eastAsia="仿宋_GB2312"/>
                    </w:rPr>
                    <w:t>1台</w:t>
                  </w:r>
                </w:p>
              </w:tc>
            </w:tr>
            <w:tr>
              <w:tc>
                <w:tcPr>
                  <w:tcW w:type="dxa" w:w="465"/>
                </w:tcPr>
                <w:p>
                  <w:pPr>
                    <w:pStyle w:val="null3"/>
                  </w:pPr>
                  <w:r>
                    <w:rPr>
                      <w:rFonts w:ascii="仿宋_GB2312" w:hAnsi="仿宋_GB2312" w:cs="仿宋_GB2312" w:eastAsia="仿宋_GB2312"/>
                    </w:rPr>
                    <w:t>7</w:t>
                  </w:r>
                </w:p>
              </w:tc>
              <w:tc>
                <w:tcPr>
                  <w:tcW w:type="dxa" w:w="465"/>
                </w:tcPr>
                <w:p>
                  <w:pPr>
                    <w:pStyle w:val="null3"/>
                  </w:pPr>
                  <w:r>
                    <w:rPr>
                      <w:rFonts w:ascii="仿宋_GB2312" w:hAnsi="仿宋_GB2312" w:cs="仿宋_GB2312" w:eastAsia="仿宋_GB2312"/>
                    </w:rPr>
                    <w:t>磁选机</w:t>
                  </w:r>
                </w:p>
              </w:tc>
              <w:tc>
                <w:tcPr>
                  <w:tcW w:type="dxa" w:w="465"/>
                </w:tcPr>
                <w:p>
                  <w:pPr>
                    <w:pStyle w:val="null3"/>
                  </w:pPr>
                  <w:r>
                    <w:rPr>
                      <w:rFonts w:ascii="仿宋_GB2312" w:hAnsi="仿宋_GB2312" w:cs="仿宋_GB2312" w:eastAsia="仿宋_GB2312"/>
                    </w:rPr>
                    <w:t>1、设备的功能要求：具备分离功能、可调节性和稳定性。</w:t>
                  </w:r>
                </w:p>
                <w:p>
                  <w:pPr>
                    <w:pStyle w:val="null3"/>
                  </w:pPr>
                  <w:r>
                    <w:rPr>
                      <w:rFonts w:ascii="仿宋_GB2312" w:hAnsi="仿宋_GB2312" w:cs="仿宋_GB2312" w:eastAsia="仿宋_GB2312"/>
                    </w:rPr>
                    <w:t>2、关键的性能指标：磁场强度0.5T到2.0T之间；处理能力（15-20 t/h）；分选效率在80%到95%之间；磁选宽度在500mm到1500mm之间；物料粒度范围：适用于处理粒度在0.1mm到10mm之间的干粉物料。</w:t>
                  </w:r>
                </w:p>
                <w:p>
                  <w:pPr>
                    <w:pStyle w:val="null3"/>
                  </w:pPr>
                  <w:r>
                    <w:rPr>
                      <w:rFonts w:ascii="仿宋_GB2312" w:hAnsi="仿宋_GB2312" w:cs="仿宋_GB2312" w:eastAsia="仿宋_GB2312"/>
                    </w:rPr>
                    <w:t>3、安装条件：安装基础应坚实、平整，具有足够的承载能力，并能使用预留的螺栓孔将磁选机主体与基础进行固定，确保各连接部位紧固可靠。</w:t>
                  </w:r>
                </w:p>
                <w:p>
                  <w:pPr>
                    <w:pStyle w:val="null3"/>
                  </w:pPr>
                  <w:r>
                    <w:rPr>
                      <w:rFonts w:ascii="仿宋_GB2312" w:hAnsi="仿宋_GB2312" w:cs="仿宋_GB2312" w:eastAsia="仿宋_GB2312"/>
                    </w:rPr>
                    <w:t>4、电力要求：电源电压为380V（三相交流电）。</w:t>
                  </w:r>
                </w:p>
              </w:tc>
              <w:tc>
                <w:tcPr>
                  <w:tcW w:type="dxa" w:w="465"/>
                </w:tcPr>
                <w:p>
                  <w:pPr>
                    <w:pStyle w:val="null3"/>
                  </w:pPr>
                  <w:r>
                    <w:rPr>
                      <w:rFonts w:ascii="仿宋_GB2312" w:hAnsi="仿宋_GB2312" w:cs="仿宋_GB2312" w:eastAsia="仿宋_GB2312"/>
                    </w:rPr>
                    <w:t>1台</w:t>
                  </w:r>
                </w:p>
              </w:tc>
            </w:tr>
            <w:tr>
              <w:tc>
                <w:tcPr>
                  <w:tcW w:type="dxa" w:w="465"/>
                </w:tcPr>
                <w:p>
                  <w:pPr>
                    <w:pStyle w:val="null3"/>
                  </w:pPr>
                  <w:r>
                    <w:rPr>
                      <w:rFonts w:ascii="仿宋_GB2312" w:hAnsi="仿宋_GB2312" w:cs="仿宋_GB2312" w:eastAsia="仿宋_GB2312"/>
                    </w:rPr>
                    <w:t>8</w:t>
                  </w:r>
                </w:p>
              </w:tc>
              <w:tc>
                <w:tcPr>
                  <w:tcW w:type="dxa" w:w="465"/>
                </w:tcPr>
                <w:p>
                  <w:pPr>
                    <w:pStyle w:val="null3"/>
                  </w:pPr>
                  <w:r>
                    <w:rPr>
                      <w:rFonts w:ascii="仿宋_GB2312" w:hAnsi="仿宋_GB2312" w:cs="仿宋_GB2312" w:eastAsia="仿宋_GB2312"/>
                    </w:rPr>
                    <w:t>淘汰盘</w:t>
                  </w:r>
                </w:p>
              </w:tc>
              <w:tc>
                <w:tcPr>
                  <w:tcW w:type="dxa" w:w="465"/>
                </w:tcPr>
                <w:p>
                  <w:pPr>
                    <w:pStyle w:val="null3"/>
                  </w:pPr>
                  <w:r>
                    <w:rPr>
                      <w:rFonts w:ascii="仿宋_GB2312" w:hAnsi="仿宋_GB2312" w:cs="仿宋_GB2312" w:eastAsia="仿宋_GB2312"/>
                    </w:rPr>
                    <w:t>1、设备的功能要求：分级与分离，应能有效地将矿石中的不同粒级进行分级，并根据矿石的物理性质（如密度、粒度等）进行分离；需具备足够的处理能力，以满足处理量、分级精度等。应能适应不同种类矿石的处理，包括矿石的硬度、湿度、粒度分布等变化；</w:t>
                  </w:r>
                </w:p>
                <w:p>
                  <w:pPr>
                    <w:pStyle w:val="null3"/>
                  </w:pPr>
                  <w:r>
                    <w:rPr>
                      <w:rFonts w:ascii="仿宋_GB2312" w:hAnsi="仿宋_GB2312" w:cs="仿宋_GB2312" w:eastAsia="仿宋_GB2312"/>
                    </w:rPr>
                    <w:t>2、关键的性能指标：处理量15-20吨/小时（t/h）；分级精度、级矿石的回收率或误配率符合常规要求；耐磨性≥3万小时或处理量≥5万吨；</w:t>
                  </w:r>
                </w:p>
                <w:p>
                  <w:pPr>
                    <w:pStyle w:val="null3"/>
                  </w:pPr>
                  <w:r>
                    <w:rPr>
                      <w:rFonts w:ascii="仿宋_GB2312" w:hAnsi="仿宋_GB2312" w:cs="仿宋_GB2312" w:eastAsia="仿宋_GB2312"/>
                    </w:rPr>
                    <w:t>3、安装条件：安装在坚实、平整的基础上，以确保运行稳定。需预留足够的空间供设备安装、调试及日常维护使用。避免安装在潮湿、多尘或腐蚀性气体浓度高的环境中，以减少设备故障率。</w:t>
                  </w:r>
                </w:p>
                <w:p>
                  <w:pPr>
                    <w:pStyle w:val="null3"/>
                  </w:pPr>
                  <w:r>
                    <w:rPr>
                      <w:rFonts w:ascii="仿宋_GB2312" w:hAnsi="仿宋_GB2312" w:cs="仿宋_GB2312" w:eastAsia="仿宋_GB2312"/>
                    </w:rPr>
                    <w:t>4、电力要求：电源电压为三相交流电。要求电源电压稳定，波动范围应在设备允许范围内，以避免设备因电压不稳而损坏。合理配置电力线路和开关设备，确保电力供应安全可靠。</w:t>
                  </w:r>
                </w:p>
              </w:tc>
              <w:tc>
                <w:tcPr>
                  <w:tcW w:type="dxa" w:w="465"/>
                </w:tcPr>
                <w:p>
                  <w:pPr>
                    <w:pStyle w:val="null3"/>
                  </w:pPr>
                  <w:r>
                    <w:rPr>
                      <w:rFonts w:ascii="仿宋_GB2312" w:hAnsi="仿宋_GB2312" w:cs="仿宋_GB2312" w:eastAsia="仿宋_GB2312"/>
                    </w:rPr>
                    <w:t>1台</w:t>
                  </w:r>
                </w:p>
              </w:tc>
            </w:tr>
            <w:tr>
              <w:tc>
                <w:tcPr>
                  <w:tcW w:type="dxa" w:w="465"/>
                </w:tcPr>
                <w:p>
                  <w:pPr>
                    <w:pStyle w:val="null3"/>
                  </w:pPr>
                  <w:r>
                    <w:rPr>
                      <w:rFonts w:ascii="仿宋_GB2312" w:hAnsi="仿宋_GB2312" w:cs="仿宋_GB2312" w:eastAsia="仿宋_GB2312"/>
                    </w:rPr>
                    <w:t>9</w:t>
                  </w:r>
                </w:p>
              </w:tc>
              <w:tc>
                <w:tcPr>
                  <w:tcW w:type="dxa" w:w="465"/>
                </w:tcPr>
                <w:p>
                  <w:pPr>
                    <w:pStyle w:val="null3"/>
                  </w:pPr>
                  <w:r>
                    <w:rPr>
                      <w:rFonts w:ascii="仿宋_GB2312" w:hAnsi="仿宋_GB2312" w:cs="仿宋_GB2312" w:eastAsia="仿宋_GB2312"/>
                    </w:rPr>
                    <w:t>跳汰机</w:t>
                  </w:r>
                </w:p>
              </w:tc>
              <w:tc>
                <w:tcPr>
                  <w:tcW w:type="dxa" w:w="465"/>
                </w:tcPr>
                <w:p>
                  <w:pPr>
                    <w:pStyle w:val="null3"/>
                  </w:pPr>
                  <w:r>
                    <w:rPr>
                      <w:rFonts w:ascii="仿宋_GB2312" w:hAnsi="仿宋_GB2312" w:cs="仿宋_GB2312" w:eastAsia="仿宋_GB2312"/>
                    </w:rPr>
                    <w:t>1、设备的功能要求：固液分离，利用振动和重力作用，使物料在机内产生分层，从而实现固液的有效分离。分级筛选，能够根据物料的密度和粒度差异，将矿石中的有用矿物与脉石或废石进行有效分离，提高矿石的品位。连续作业，应能实现连续、稳定的作业；</w:t>
                  </w:r>
                </w:p>
                <w:p>
                  <w:pPr>
                    <w:pStyle w:val="null3"/>
                  </w:pPr>
                  <w:r>
                    <w:rPr>
                      <w:rFonts w:ascii="仿宋_GB2312" w:hAnsi="仿宋_GB2312" w:cs="仿宋_GB2312" w:eastAsia="仿宋_GB2312"/>
                    </w:rPr>
                    <w:t>2、处理能力：通常0.5-1吨/小时（t/h），跳汰面积、跳汰频率、跳汰速度、筛分粒度、筛分效率、电机功率等；</w:t>
                  </w:r>
                </w:p>
                <w:p>
                  <w:pPr>
                    <w:pStyle w:val="null3"/>
                  </w:pPr>
                  <w:r>
                    <w:rPr>
                      <w:rFonts w:ascii="仿宋_GB2312" w:hAnsi="仿宋_GB2312" w:cs="仿宋_GB2312" w:eastAsia="仿宋_GB2312"/>
                    </w:rPr>
                    <w:t>3、安装条件：设备应安装在坚实、平整的基础上，以确保运行稳定。同时，需要考虑排水和通风条件。空间要求，需预留足够的空间供设备安装、调试及日常维护使用。确保设备周围有足够的操作空间和检修通道。环境要求：避免安装在潮湿、多尘或腐蚀性气体浓度高的环境中，以减少设备故障率并延长使用寿命。</w:t>
                  </w:r>
                </w:p>
              </w:tc>
              <w:tc>
                <w:tcPr>
                  <w:tcW w:type="dxa" w:w="465"/>
                </w:tcPr>
                <w:p>
                  <w:pPr>
                    <w:pStyle w:val="null3"/>
                  </w:pPr>
                  <w:r>
                    <w:rPr>
                      <w:rFonts w:ascii="仿宋_GB2312" w:hAnsi="仿宋_GB2312" w:cs="仿宋_GB2312" w:eastAsia="仿宋_GB2312"/>
                    </w:rPr>
                    <w:t>1台</w:t>
                  </w:r>
                </w:p>
              </w:tc>
            </w:tr>
            <w:tr>
              <w:tc>
                <w:tcPr>
                  <w:tcW w:type="dxa" w:w="465"/>
                </w:tcPr>
                <w:p>
                  <w:pPr>
                    <w:pStyle w:val="null3"/>
                  </w:pPr>
                  <w:r>
                    <w:rPr>
                      <w:rFonts w:ascii="仿宋_GB2312" w:hAnsi="仿宋_GB2312" w:cs="仿宋_GB2312" w:eastAsia="仿宋_GB2312"/>
                    </w:rPr>
                    <w:t>10</w:t>
                  </w:r>
                </w:p>
              </w:tc>
              <w:tc>
                <w:tcPr>
                  <w:tcW w:type="dxa" w:w="465"/>
                </w:tcPr>
                <w:p>
                  <w:pPr>
                    <w:pStyle w:val="null3"/>
                  </w:pPr>
                  <w:r>
                    <w:rPr>
                      <w:rFonts w:ascii="仿宋_GB2312" w:hAnsi="仿宋_GB2312" w:cs="仿宋_GB2312" w:eastAsia="仿宋_GB2312"/>
                    </w:rPr>
                    <w:t>矿业工程数据处理软件</w:t>
                  </w:r>
                </w:p>
              </w:tc>
              <w:tc>
                <w:tcPr>
                  <w:tcW w:type="dxa" w:w="465"/>
                </w:tcPr>
                <w:p>
                  <w:pPr>
                    <w:pStyle w:val="null3"/>
                  </w:pPr>
                  <w:r>
                    <w:rPr>
                      <w:rFonts w:ascii="仿宋_GB2312" w:hAnsi="仿宋_GB2312" w:cs="仿宋_GB2312" w:eastAsia="仿宋_GB2312"/>
                    </w:rPr>
                    <w:t>1、功能要求：</w:t>
                  </w:r>
                </w:p>
                <w:p>
                  <w:pPr>
                    <w:pStyle w:val="null3"/>
                  </w:pPr>
                  <w:r>
                    <w:rPr>
                      <w:rFonts w:ascii="仿宋_GB2312" w:hAnsi="仿宋_GB2312" w:cs="仿宋_GB2312" w:eastAsia="仿宋_GB2312"/>
                    </w:rPr>
                    <w:t>（1）三维可视化核心；</w:t>
                  </w:r>
                </w:p>
                <w:p>
                  <w:pPr>
                    <w:pStyle w:val="null3"/>
                  </w:pPr>
                  <w:r>
                    <w:rPr>
                      <w:rFonts w:ascii="仿宋_GB2312" w:hAnsi="仿宋_GB2312" w:cs="仿宋_GB2312" w:eastAsia="仿宋_GB2312"/>
                    </w:rPr>
                    <w:t>（2）三维CAD辅助设计与原始数据处理；</w:t>
                  </w:r>
                </w:p>
                <w:p>
                  <w:pPr>
                    <w:pStyle w:val="null3"/>
                  </w:pPr>
                  <w:r>
                    <w:rPr>
                      <w:rFonts w:ascii="仿宋_GB2312" w:hAnsi="仿宋_GB2312" w:cs="仿宋_GB2312" w:eastAsia="仿宋_GB2312"/>
                    </w:rPr>
                    <w:t>（3）勘探数据库；</w:t>
                  </w:r>
                </w:p>
                <w:p>
                  <w:pPr>
                    <w:pStyle w:val="null3"/>
                  </w:pPr>
                  <w:r>
                    <w:rPr>
                      <w:rFonts w:ascii="仿宋_GB2312" w:hAnsi="仿宋_GB2312" w:cs="仿宋_GB2312" w:eastAsia="仿宋_GB2312"/>
                    </w:rPr>
                    <w:t>（4）地质建模；</w:t>
                  </w:r>
                </w:p>
                <w:p>
                  <w:pPr>
                    <w:pStyle w:val="null3"/>
                  </w:pPr>
                  <w:r>
                    <w:rPr>
                      <w:rFonts w:ascii="仿宋_GB2312" w:hAnsi="仿宋_GB2312" w:cs="仿宋_GB2312" w:eastAsia="仿宋_GB2312"/>
                    </w:rPr>
                    <w:t>（5）地质储量计算及成矿预测；</w:t>
                  </w:r>
                </w:p>
                <w:p>
                  <w:pPr>
                    <w:pStyle w:val="null3"/>
                  </w:pPr>
                  <w:r>
                    <w:rPr>
                      <w:rFonts w:ascii="仿宋_GB2312" w:hAnsi="仿宋_GB2312" w:cs="仿宋_GB2312" w:eastAsia="仿宋_GB2312"/>
                    </w:rPr>
                    <w:t>（6）可进行剖面切制与数据提取；</w:t>
                  </w:r>
                </w:p>
                <w:p>
                  <w:pPr>
                    <w:pStyle w:val="null3"/>
                  </w:pPr>
                  <w:r>
                    <w:rPr>
                      <w:rFonts w:ascii="仿宋_GB2312" w:hAnsi="仿宋_GB2312" w:cs="仿宋_GB2312" w:eastAsia="仿宋_GB2312"/>
                    </w:rPr>
                    <w:t>（7）测量数据接口与数据应用。</w:t>
                  </w:r>
                </w:p>
                <w:p>
                  <w:pPr>
                    <w:pStyle w:val="null3"/>
                  </w:pPr>
                  <w:r>
                    <w:rPr>
                      <w:rFonts w:ascii="仿宋_GB2312" w:hAnsi="仿宋_GB2312" w:cs="仿宋_GB2312" w:eastAsia="仿宋_GB2312"/>
                    </w:rPr>
                    <w:t>2、性能指标：</w:t>
                  </w:r>
                </w:p>
                <w:p>
                  <w:pPr>
                    <w:pStyle w:val="null3"/>
                  </w:pPr>
                  <w:r>
                    <w:rPr>
                      <w:rFonts w:ascii="仿宋_GB2312" w:hAnsi="仿宋_GB2312" w:cs="仿宋_GB2312" w:eastAsia="仿宋_GB2312"/>
                    </w:rPr>
                    <w:t>建库过程简单，源数据可直接来自于Excel、text文件等；支持Access等各种数据库、Excel、AutoCAD、MapGIS等数据和图形转换；并兼容Micromine、Datamine、Surpac、sufer、FLAC 3D、ArcGIS等软件；具有矿体、断层、岩性、风化层等地质层建模功能，支持自动建模；矿产资源储量估算模块通过国土资源部矿产资源储量司评审并备案；支持各类结构非结构点云数据的导入，包括ZFS 、LAS, LAZ, Tif(geotif)、Pcd、Ply、Pts和XYZ等各类数据。</w:t>
                  </w:r>
                </w:p>
                <w:p>
                  <w:pPr>
                    <w:pStyle w:val="null3"/>
                  </w:pPr>
                  <w:r>
                    <w:rPr>
                      <w:rFonts w:ascii="仿宋_GB2312" w:hAnsi="仿宋_GB2312" w:cs="仿宋_GB2312" w:eastAsia="仿宋_GB2312"/>
                    </w:rPr>
                    <w:t>3、软件环境：64位Windows10以新操作系统。</w:t>
                  </w:r>
                </w:p>
                <w:p>
                  <w:pPr>
                    <w:pStyle w:val="null3"/>
                  </w:pPr>
                  <w:r>
                    <w:rPr>
                      <w:rFonts w:ascii="仿宋_GB2312" w:hAnsi="仿宋_GB2312" w:cs="仿宋_GB2312" w:eastAsia="仿宋_GB2312"/>
                    </w:rPr>
                    <w:t>4、硬件环境：CPU：Intel i5以上 ；内存：≥16G ；显卡：独立显卡，显存4G以上；显示器分辨率：宽屏≥2K分辨率硬盘500G以上；</w:t>
                  </w:r>
                </w:p>
                <w:p>
                  <w:pPr>
                    <w:pStyle w:val="null3"/>
                  </w:pPr>
                  <w:r>
                    <w:rPr>
                      <w:rFonts w:ascii="仿宋_GB2312" w:hAnsi="仿宋_GB2312" w:cs="仿宋_GB2312" w:eastAsia="仿宋_GB2312"/>
                    </w:rPr>
                    <w:t>5、备注：负责提供至少一次且不超过一周售后技术培训；提供一份软件操作手册PDF版及视频教程；提供一年升级服务。</w:t>
                  </w:r>
                </w:p>
              </w:tc>
              <w:tc>
                <w:tcPr>
                  <w:tcW w:type="dxa" w:w="465"/>
                </w:tcPr>
                <w:p>
                  <w:pPr>
                    <w:pStyle w:val="null3"/>
                  </w:pPr>
                  <w:r>
                    <w:rPr>
                      <w:rFonts w:ascii="仿宋_GB2312" w:hAnsi="仿宋_GB2312" w:cs="仿宋_GB2312" w:eastAsia="仿宋_GB2312"/>
                    </w:rPr>
                    <w:t>1台</w:t>
                  </w:r>
                </w:p>
              </w:tc>
            </w:tr>
            <w:tr>
              <w:tc>
                <w:tcPr>
                  <w:tcW w:type="dxa" w:w="465"/>
                </w:tcPr>
                <w:p>
                  <w:pPr>
                    <w:pStyle w:val="null3"/>
                  </w:pPr>
                  <w:r>
                    <w:rPr>
                      <w:rFonts w:ascii="仿宋_GB2312" w:hAnsi="仿宋_GB2312" w:cs="仿宋_GB2312" w:eastAsia="仿宋_GB2312"/>
                    </w:rPr>
                    <w:t>11</w:t>
                  </w:r>
                </w:p>
              </w:tc>
              <w:tc>
                <w:tcPr>
                  <w:tcW w:type="dxa" w:w="465"/>
                </w:tcPr>
                <w:p>
                  <w:pPr>
                    <w:pStyle w:val="null3"/>
                  </w:pPr>
                  <w:r>
                    <w:rPr>
                      <w:rFonts w:ascii="仿宋_GB2312" w:hAnsi="仿宋_GB2312" w:cs="仿宋_GB2312" w:eastAsia="仿宋_GB2312"/>
                    </w:rPr>
                    <w:t>自动三轴压缩地质仪器</w:t>
                  </w:r>
                </w:p>
              </w:tc>
              <w:tc>
                <w:tcPr>
                  <w:tcW w:type="dxa" w:w="465"/>
                </w:tcPr>
                <w:p>
                  <w:pPr>
                    <w:pStyle w:val="null3"/>
                  </w:pPr>
                  <w:r>
                    <w:rPr>
                      <w:rFonts w:ascii="仿宋_GB2312" w:hAnsi="仿宋_GB2312" w:cs="仿宋_GB2312" w:eastAsia="仿宋_GB2312"/>
                    </w:rPr>
                    <w:t>1、控制加载架</w:t>
                  </w:r>
                </w:p>
                <w:p>
                  <w:pPr>
                    <w:pStyle w:val="null3"/>
                  </w:pPr>
                  <w:r>
                    <w:rPr>
                      <w:rFonts w:ascii="仿宋_GB2312" w:hAnsi="仿宋_GB2312" w:cs="仿宋_GB2312" w:eastAsia="仿宋_GB2312"/>
                    </w:rPr>
                    <w:t>（1）可进行力控制、位移控制、应力控制、应变控制、应力路径控制；</w:t>
                  </w:r>
                </w:p>
                <w:p>
                  <w:pPr>
                    <w:pStyle w:val="null3"/>
                  </w:pPr>
                  <w:r>
                    <w:rPr>
                      <w:rFonts w:ascii="仿宋_GB2312" w:hAnsi="仿宋_GB2312" w:cs="仿宋_GB2312" w:eastAsia="仿宋_GB2312"/>
                    </w:rPr>
                    <w:t>（2）最大载荷≥30kN，控制精度≥千分之一；</w:t>
                  </w:r>
                </w:p>
                <w:p>
                  <w:pPr>
                    <w:pStyle w:val="null3"/>
                  </w:pPr>
                  <w:r>
                    <w:rPr>
                      <w:rFonts w:ascii="仿宋_GB2312" w:hAnsi="仿宋_GB2312" w:cs="仿宋_GB2312" w:eastAsia="仿宋_GB2312"/>
                    </w:rPr>
                    <w:t>（3）最大行程100mm；</w:t>
                  </w:r>
                </w:p>
                <w:p>
                  <w:pPr>
                    <w:pStyle w:val="null3"/>
                  </w:pPr>
                  <w:r>
                    <w:rPr>
                      <w:rFonts w:ascii="仿宋_GB2312" w:hAnsi="仿宋_GB2312" w:cs="仿宋_GB2312" w:eastAsia="仿宋_GB2312"/>
                    </w:rPr>
                    <w:t>（4）速度0.0001mm/min到100mm/min 无级变速；</w:t>
                  </w:r>
                </w:p>
                <w:p>
                  <w:pPr>
                    <w:pStyle w:val="null3"/>
                  </w:pPr>
                  <w:r>
                    <w:rPr>
                      <w:rFonts w:ascii="仿宋_GB2312" w:hAnsi="仿宋_GB2312" w:cs="仿宋_GB2312" w:eastAsia="仿宋_GB2312"/>
                    </w:rPr>
                    <w:t>（5）可连接PC进行操作，也可使用面板进行操作；</w:t>
                  </w:r>
                </w:p>
                <w:p>
                  <w:pPr>
                    <w:pStyle w:val="null3"/>
                  </w:pPr>
                  <w:r>
                    <w:rPr>
                      <w:rFonts w:ascii="仿宋_GB2312" w:hAnsi="仿宋_GB2312" w:cs="仿宋_GB2312" w:eastAsia="仿宋_GB2312"/>
                    </w:rPr>
                    <w:t>（6）可进行力和位移的波形动态控制，正弦波、三角斜坡、方波，采购人可下载任意波形（1000个归一化点）。</w:t>
                  </w:r>
                </w:p>
                <w:p>
                  <w:pPr>
                    <w:pStyle w:val="null3"/>
                  </w:pPr>
                  <w:r>
                    <w:rPr>
                      <w:rFonts w:ascii="仿宋_GB2312" w:hAnsi="仿宋_GB2312" w:cs="仿宋_GB2312" w:eastAsia="仿宋_GB2312"/>
                    </w:rPr>
                    <w:t>2、2MPa/200ml体积压力控制器（2台，加反压、围压）</w:t>
                  </w:r>
                </w:p>
                <w:p>
                  <w:pPr>
                    <w:pStyle w:val="null3"/>
                  </w:pPr>
                  <w:r>
                    <w:rPr>
                      <w:rFonts w:ascii="仿宋_GB2312" w:hAnsi="仿宋_GB2312" w:cs="仿宋_GB2312" w:eastAsia="仿宋_GB2312"/>
                    </w:rPr>
                    <w:t>（1）载荷：≥2MPa，控制精度万分之一；</w:t>
                  </w:r>
                </w:p>
                <w:p>
                  <w:pPr>
                    <w:pStyle w:val="null3"/>
                  </w:pPr>
                  <w:r>
                    <w:rPr>
                      <w:rFonts w:ascii="仿宋_GB2312" w:hAnsi="仿宋_GB2312" w:cs="仿宋_GB2312" w:eastAsia="仿宋_GB2312"/>
                    </w:rPr>
                    <w:t>（2）流量：≥500mm³/s；</w:t>
                  </w:r>
                </w:p>
                <w:p>
                  <w:pPr>
                    <w:pStyle w:val="null3"/>
                  </w:pPr>
                  <w:r>
                    <w:rPr>
                      <w:rFonts w:ascii="仿宋_GB2312" w:hAnsi="仿宋_GB2312" w:cs="仿宋_GB2312" w:eastAsia="仿宋_GB2312"/>
                    </w:rPr>
                    <w:t>（3）体积：≥200ml；</w:t>
                  </w:r>
                </w:p>
                <w:p>
                  <w:pPr>
                    <w:pStyle w:val="null3"/>
                  </w:pPr>
                  <w:r>
                    <w:rPr>
                      <w:rFonts w:ascii="仿宋_GB2312" w:hAnsi="仿宋_GB2312" w:cs="仿宋_GB2312" w:eastAsia="仿宋_GB2312"/>
                    </w:rPr>
                    <w:t>（4）控制器压力精度≤0.15%满量程，体积精度≤0.15%满量程；</w:t>
                  </w:r>
                </w:p>
                <w:p>
                  <w:pPr>
                    <w:pStyle w:val="null3"/>
                  </w:pPr>
                  <w:r>
                    <w:rPr>
                      <w:rFonts w:ascii="仿宋_GB2312" w:hAnsi="仿宋_GB2312" w:cs="仿宋_GB2312" w:eastAsia="仿宋_GB2312"/>
                    </w:rPr>
                    <w:t>（5）体积分辨率≥0.0625mm³，压力分辨率≥0.1kPa；</w:t>
                  </w:r>
                </w:p>
                <w:p>
                  <w:pPr>
                    <w:pStyle w:val="null3"/>
                  </w:pPr>
                  <w:r>
                    <w:rPr>
                      <w:rFonts w:ascii="仿宋_GB2312" w:hAnsi="仿宋_GB2312" w:cs="仿宋_GB2312" w:eastAsia="仿宋_GB2312"/>
                    </w:rPr>
                    <w:t>（6）可进行压力和体积的波形控制，采购人可下载任意波形。</w:t>
                  </w:r>
                </w:p>
                <w:p>
                  <w:pPr>
                    <w:pStyle w:val="null3"/>
                  </w:pPr>
                  <w:r>
                    <w:rPr>
                      <w:rFonts w:ascii="仿宋_GB2312" w:hAnsi="仿宋_GB2312" w:cs="仿宋_GB2312" w:eastAsia="仿宋_GB2312"/>
                    </w:rPr>
                    <w:t>3、压力室（最大试样直径101mm）；</w:t>
                  </w:r>
                </w:p>
                <w:p>
                  <w:pPr>
                    <w:pStyle w:val="null3"/>
                  </w:pPr>
                  <w:r>
                    <w:rPr>
                      <w:rFonts w:ascii="仿宋_GB2312" w:hAnsi="仿宋_GB2312" w:cs="仿宋_GB2312" w:eastAsia="仿宋_GB2312"/>
                    </w:rPr>
                    <w:t>（1）最大压力：≥1.5MPa；</w:t>
                  </w:r>
                </w:p>
                <w:p>
                  <w:pPr>
                    <w:pStyle w:val="null3"/>
                  </w:pPr>
                  <w:r>
                    <w:rPr>
                      <w:rFonts w:ascii="仿宋_GB2312" w:hAnsi="仿宋_GB2312" w:cs="仿宋_GB2312" w:eastAsia="仿宋_GB2312"/>
                    </w:rPr>
                    <w:t>（2）最大试样直径：≥100mm；</w:t>
                  </w:r>
                </w:p>
                <w:p>
                  <w:pPr>
                    <w:pStyle w:val="null3"/>
                  </w:pPr>
                  <w:r>
                    <w:rPr>
                      <w:rFonts w:ascii="仿宋_GB2312" w:hAnsi="仿宋_GB2312" w:cs="仿宋_GB2312" w:eastAsia="仿宋_GB2312"/>
                    </w:rPr>
                    <w:t>（3）包含一个≥2MPa孔压传感器；</w:t>
                  </w:r>
                </w:p>
                <w:p>
                  <w:pPr>
                    <w:pStyle w:val="null3"/>
                  </w:pPr>
                  <w:r>
                    <w:rPr>
                      <w:rFonts w:ascii="仿宋_GB2312" w:hAnsi="仿宋_GB2312" w:cs="仿宋_GB2312" w:eastAsia="仿宋_GB2312"/>
                    </w:rPr>
                    <w:t>（4）试样尺寸：≥φ39×80mm。</w:t>
                  </w:r>
                </w:p>
                <w:p>
                  <w:pPr>
                    <w:pStyle w:val="null3"/>
                  </w:pPr>
                  <w:r>
                    <w:rPr>
                      <w:rFonts w:ascii="仿宋_GB2312" w:hAnsi="仿宋_GB2312" w:cs="仿宋_GB2312" w:eastAsia="仿宋_GB2312"/>
                    </w:rPr>
                    <w:t>4、10kN水下传感器</w:t>
                  </w:r>
                </w:p>
                <w:p>
                  <w:pPr>
                    <w:pStyle w:val="null3"/>
                  </w:pPr>
                  <w:r>
                    <w:rPr>
                      <w:rFonts w:ascii="仿宋_GB2312" w:hAnsi="仿宋_GB2312" w:cs="仿宋_GB2312" w:eastAsia="仿宋_GB2312"/>
                    </w:rPr>
                    <w:t>（1）量程：≥10kN；</w:t>
                  </w:r>
                </w:p>
                <w:p>
                  <w:pPr>
                    <w:pStyle w:val="null3"/>
                  </w:pPr>
                  <w:r>
                    <w:rPr>
                      <w:rFonts w:ascii="仿宋_GB2312" w:hAnsi="仿宋_GB2312" w:cs="仿宋_GB2312" w:eastAsia="仿宋_GB2312"/>
                    </w:rPr>
                    <w:t>（2）精度≤0.1%。</w:t>
                  </w:r>
                </w:p>
                <w:p>
                  <w:pPr>
                    <w:pStyle w:val="null3"/>
                  </w:pPr>
                  <w:r>
                    <w:rPr>
                      <w:rFonts w:ascii="仿宋_GB2312" w:hAnsi="仿宋_GB2312" w:cs="仿宋_GB2312" w:eastAsia="仿宋_GB2312"/>
                    </w:rPr>
                    <w:t>5、8通道采集仪</w:t>
                  </w:r>
                </w:p>
                <w:p>
                  <w:pPr>
                    <w:pStyle w:val="null3"/>
                  </w:pPr>
                  <w:r>
                    <w:rPr>
                      <w:rFonts w:ascii="仿宋_GB2312" w:hAnsi="仿宋_GB2312" w:cs="仿宋_GB2312" w:eastAsia="仿宋_GB2312"/>
                    </w:rPr>
                    <w:t>（1）每个通道增益可编程，±10mv，±20mv，±30mv，±100mv，±200mv，±1v，±5v，±10v的量程输入；</w:t>
                  </w:r>
                </w:p>
                <w:p>
                  <w:pPr>
                    <w:pStyle w:val="null3"/>
                  </w:pPr>
                  <w:r>
                    <w:rPr>
                      <w:rFonts w:ascii="仿宋_GB2312" w:hAnsi="仿宋_GB2312" w:cs="仿宋_GB2312" w:eastAsia="仿宋_GB2312"/>
                    </w:rPr>
                    <w:t>（2）≥16位高分辨率，通道可扩展。</w:t>
                  </w:r>
                </w:p>
                <w:p>
                  <w:pPr>
                    <w:pStyle w:val="null3"/>
                  </w:pPr>
                  <w:r>
                    <w:rPr>
                      <w:rFonts w:ascii="仿宋_GB2312" w:hAnsi="仿宋_GB2312" w:cs="仿宋_GB2312" w:eastAsia="仿宋_GB2312"/>
                    </w:rPr>
                    <w:t>6、实验控制及采集软件</w:t>
                  </w:r>
                </w:p>
                <w:p>
                  <w:pPr>
                    <w:pStyle w:val="null3"/>
                  </w:pPr>
                  <w:r>
                    <w:rPr>
                      <w:rFonts w:ascii="仿宋_GB2312" w:hAnsi="仿宋_GB2312" w:cs="仿宋_GB2312" w:eastAsia="仿宋_GB2312"/>
                    </w:rPr>
                    <w:t>可实现标准饱和固结功能：围压和反压的饱和梯度、各向同性固结等；标准三轴测试功能：可进行UU、CU和CD标准三轴测试，蠕变和渗透实验；应力路径功能：包含S-T和P-Q标准应力路径测试；高级加载功能：可以实现荷载控制，低频循环加载以及自定义应力路径测试等。</w:t>
                  </w:r>
                </w:p>
              </w:tc>
              <w:tc>
                <w:tcPr>
                  <w:tcW w:type="dxa" w:w="465"/>
                </w:tcPr>
                <w:p>
                  <w:pPr>
                    <w:pStyle w:val="null3"/>
                  </w:pPr>
                  <w:r>
                    <w:rPr>
                      <w:rFonts w:ascii="仿宋_GB2312" w:hAnsi="仿宋_GB2312" w:cs="仿宋_GB2312" w:eastAsia="仿宋_GB2312"/>
                    </w:rPr>
                    <w:t>1台</w:t>
                  </w:r>
                </w:p>
              </w:tc>
            </w:tr>
            <w:tr>
              <w:tc>
                <w:tcPr>
                  <w:tcW w:type="dxa" w:w="465"/>
                </w:tcPr>
                <w:p>
                  <w:pPr>
                    <w:pStyle w:val="null3"/>
                  </w:pPr>
                  <w:r>
                    <w:rPr>
                      <w:rFonts w:ascii="仿宋_GB2312" w:hAnsi="仿宋_GB2312" w:cs="仿宋_GB2312" w:eastAsia="仿宋_GB2312"/>
                    </w:rPr>
                    <w:t>12</w:t>
                  </w:r>
                </w:p>
              </w:tc>
              <w:tc>
                <w:tcPr>
                  <w:tcW w:type="dxa" w:w="465"/>
                </w:tcPr>
                <w:p>
                  <w:pPr>
                    <w:pStyle w:val="null3"/>
                  </w:pPr>
                  <w:r>
                    <w:rPr>
                      <w:rFonts w:ascii="仿宋_GB2312" w:hAnsi="仿宋_GB2312" w:cs="仿宋_GB2312" w:eastAsia="仿宋_GB2312"/>
                    </w:rPr>
                    <w:t>自动化过滤地质仪器</w:t>
                  </w:r>
                </w:p>
              </w:tc>
              <w:tc>
                <w:tcPr>
                  <w:tcW w:type="dxa" w:w="465"/>
                </w:tcPr>
                <w:p>
                  <w:pPr>
                    <w:pStyle w:val="null3"/>
                  </w:pPr>
                  <w:r>
                    <w:rPr>
                      <w:rFonts w:ascii="仿宋_GB2312" w:hAnsi="仿宋_GB2312" w:cs="仿宋_GB2312" w:eastAsia="仿宋_GB2312"/>
                    </w:rPr>
                    <w:t>1、设备的功能要求</w:t>
                  </w:r>
                </w:p>
                <w:p>
                  <w:pPr>
                    <w:pStyle w:val="null3"/>
                  </w:pPr>
                  <w:r>
                    <w:rPr>
                      <w:rFonts w:ascii="仿宋_GB2312" w:hAnsi="仿宋_GB2312" w:cs="仿宋_GB2312" w:eastAsia="仿宋_GB2312"/>
                    </w:rPr>
                    <w:t>可做环境岩土渗透试验、有毒物质污染土壤渗透和三轴实验，用于测定饱和多孔材料的水力传导性、饱和溢出物的传导性和物体固有的渗透性。该试验系统使用围压、反压、渗透压力体积控制器以及污染物隔离装置，能够进行饱和固结以及渗透试验,并能够实现试验过程的自动化控制、采集和试验数据的初步处理等；</w:t>
                  </w:r>
                </w:p>
                <w:p>
                  <w:pPr>
                    <w:pStyle w:val="null3"/>
                  </w:pPr>
                  <w:r>
                    <w:rPr>
                      <w:rFonts w:ascii="仿宋_GB2312" w:hAnsi="仿宋_GB2312" w:cs="仿宋_GB2312" w:eastAsia="仿宋_GB2312"/>
                    </w:rPr>
                    <w:t>该系统由3套压力体积控制器、1套柔性壁渗透室、2套污染物隔离装置、1套自动供水排水系统以及1套计算机控制软件组成。3套压力体积控制器分别提供围压、上水头压力、下水头压力，并测量体积变化。</w:t>
                  </w:r>
                </w:p>
                <w:p>
                  <w:pPr>
                    <w:pStyle w:val="null3"/>
                  </w:pPr>
                  <w:r>
                    <w:rPr>
                      <w:rFonts w:ascii="仿宋_GB2312" w:hAnsi="仿宋_GB2312" w:cs="仿宋_GB2312" w:eastAsia="仿宋_GB2312"/>
                    </w:rPr>
                    <w:t>2、关键的性能指标，量化参数；</w:t>
                  </w:r>
                </w:p>
                <w:p>
                  <w:pPr>
                    <w:pStyle w:val="null3"/>
                  </w:pPr>
                  <w:r>
                    <w:rPr>
                      <w:rFonts w:ascii="仿宋_GB2312" w:hAnsi="仿宋_GB2312" w:cs="仿宋_GB2312" w:eastAsia="仿宋_GB2312"/>
                    </w:rPr>
                    <w:t>（1）标准渗透压力室可以承受2MPa围压；</w:t>
                  </w:r>
                </w:p>
                <w:p>
                  <w:pPr>
                    <w:pStyle w:val="null3"/>
                  </w:pPr>
                  <w:r>
                    <w:rPr>
                      <w:rFonts w:ascii="仿宋_GB2312" w:hAnsi="仿宋_GB2312" w:cs="仿宋_GB2312" w:eastAsia="仿宋_GB2312"/>
                    </w:rPr>
                    <w:t>（2）试样尺寸≥Ø50mm*H100mm；</w:t>
                  </w:r>
                </w:p>
                <w:p>
                  <w:pPr>
                    <w:pStyle w:val="null3"/>
                  </w:pPr>
                  <w:r>
                    <w:rPr>
                      <w:rFonts w:ascii="仿宋_GB2312" w:hAnsi="仿宋_GB2312" w:cs="仿宋_GB2312" w:eastAsia="仿宋_GB2312"/>
                    </w:rPr>
                    <w:t>（3）围压、反压和渗透装置：围压最大压力≥2MPa，反压最大压力≥2MPa，渗透最大压力≥2MPa；</w:t>
                  </w:r>
                </w:p>
                <w:p>
                  <w:pPr>
                    <w:pStyle w:val="null3"/>
                  </w:pPr>
                  <w:r>
                    <w:rPr>
                      <w:rFonts w:ascii="仿宋_GB2312" w:hAnsi="仿宋_GB2312" w:cs="仿宋_GB2312" w:eastAsia="仿宋_GB2312"/>
                    </w:rPr>
                    <w:t>4）三套标准压力体积控制器：控制器前端面板内嵌16位薄膜按键（非外置型连接按键控制器），配套非触摸LCD，分辨率≥240*192，防止超过压力和体积的自动保护装置，压力调节和显示到1kPa；体积控制和显示到0.001ml；最大压力≥2MPa，最大体积≥260ml，配套usb通讯端口；最大流速≥750mm³/sec，重量≤11kg，功率≥24w；</w:t>
                  </w:r>
                </w:p>
                <w:p>
                  <w:pPr>
                    <w:pStyle w:val="null3"/>
                  </w:pPr>
                  <w:r>
                    <w:rPr>
                      <w:rFonts w:ascii="仿宋_GB2312" w:hAnsi="仿宋_GB2312" w:cs="仿宋_GB2312" w:eastAsia="仿宋_GB2312"/>
                    </w:rPr>
                    <w:t>（5）二套污染物隔离及压力加载装置：可用于温度-化学-渗透-应力四场耦合试验，用于隔离污染物（酸碱溶液、重金属污染物等），是一种适用于土工试验研究的污染物隔离及压力加载装置。主要包括隔离膜、上部腔体、下部腔体和各类管路组成，容积≥300ml；</w:t>
                  </w:r>
                </w:p>
                <w:p>
                  <w:pPr>
                    <w:pStyle w:val="null3"/>
                  </w:pPr>
                  <w:r>
                    <w:rPr>
                      <w:rFonts w:ascii="仿宋_GB2312" w:hAnsi="仿宋_GB2312" w:cs="仿宋_GB2312" w:eastAsia="仿宋_GB2312"/>
                    </w:rPr>
                    <w:t>（6）一套自动供水排水系统（容积≥5L）；</w:t>
                  </w:r>
                </w:p>
                <w:p>
                  <w:pPr>
                    <w:pStyle w:val="null3"/>
                  </w:pPr>
                  <w:r>
                    <w:rPr>
                      <w:rFonts w:ascii="仿宋_GB2312" w:hAnsi="仿宋_GB2312" w:cs="仿宋_GB2312" w:eastAsia="仿宋_GB2312"/>
                    </w:rPr>
                    <w:t>（7）一套终端机（i7-CPU、16G内存、512G固态硬盘以及23.8寸显示器）。</w:t>
                  </w:r>
                </w:p>
                <w:p>
                  <w:pPr>
                    <w:pStyle w:val="null3"/>
                  </w:pPr>
                  <w:r>
                    <w:rPr>
                      <w:rFonts w:ascii="仿宋_GB2312" w:hAnsi="仿宋_GB2312" w:cs="仿宋_GB2312" w:eastAsia="仿宋_GB2312"/>
                    </w:rPr>
                    <w:t>3、安装条件、电力要求：220V单相电，需要布置6个以上插线孔。</w:t>
                  </w:r>
                </w:p>
              </w:tc>
              <w:tc>
                <w:tcPr>
                  <w:tcW w:type="dxa" w:w="465"/>
                </w:tcPr>
                <w:p>
                  <w:pPr>
                    <w:pStyle w:val="null3"/>
                  </w:pPr>
                  <w:r>
                    <w:rPr>
                      <w:rFonts w:ascii="仿宋_GB2312" w:hAnsi="仿宋_GB2312" w:cs="仿宋_GB2312" w:eastAsia="仿宋_GB2312"/>
                    </w:rPr>
                    <w:t>1台</w:t>
                  </w:r>
                </w:p>
              </w:tc>
            </w:tr>
            <w:tr>
              <w:tc>
                <w:tcPr>
                  <w:tcW w:type="dxa" w:w="465"/>
                </w:tcPr>
                <w:p>
                  <w:pPr>
                    <w:pStyle w:val="null3"/>
                  </w:pPr>
                  <w:r>
                    <w:rPr>
                      <w:rFonts w:ascii="仿宋_GB2312" w:hAnsi="仿宋_GB2312" w:cs="仿宋_GB2312" w:eastAsia="仿宋_GB2312"/>
                    </w:rPr>
                    <w:t>13</w:t>
                  </w:r>
                </w:p>
              </w:tc>
              <w:tc>
                <w:tcPr>
                  <w:tcW w:type="dxa" w:w="465"/>
                </w:tcPr>
                <w:p>
                  <w:pPr>
                    <w:pStyle w:val="null3"/>
                  </w:pPr>
                  <w:r>
                    <w:rPr>
                      <w:rFonts w:ascii="仿宋_GB2312" w:hAnsi="仿宋_GB2312" w:cs="仿宋_GB2312" w:eastAsia="仿宋_GB2312"/>
                    </w:rPr>
                    <w:t>自动化过滤地质仪器配套软件</w:t>
                  </w:r>
                </w:p>
              </w:tc>
              <w:tc>
                <w:tcPr>
                  <w:tcW w:type="dxa" w:w="465"/>
                </w:tcPr>
                <w:p>
                  <w:pPr>
                    <w:pStyle w:val="null3"/>
                  </w:pPr>
                  <w:r>
                    <w:rPr>
                      <w:rFonts w:ascii="仿宋_GB2312" w:hAnsi="仿宋_GB2312" w:cs="仿宋_GB2312" w:eastAsia="仿宋_GB2312"/>
                    </w:rPr>
                    <w:t>1、设备的功能要求</w:t>
                  </w:r>
                </w:p>
                <w:p>
                  <w:pPr>
                    <w:pStyle w:val="null3"/>
                  </w:pPr>
                  <w:r>
                    <w:rPr>
                      <w:rFonts w:ascii="仿宋_GB2312" w:hAnsi="仿宋_GB2312" w:cs="仿宋_GB2312" w:eastAsia="仿宋_GB2312"/>
                    </w:rPr>
                    <w:t>该软件最少可控制三组试样同时进行柔性壁渗透试验：可同时进行 3组试样的反压饱和、3组试样的三轴固结、3组试样的柔性壁三轴渗透试验。</w:t>
                  </w:r>
                </w:p>
                <w:p>
                  <w:pPr>
                    <w:pStyle w:val="null3"/>
                  </w:pPr>
                  <w:r>
                    <w:rPr>
                      <w:rFonts w:ascii="仿宋_GB2312" w:hAnsi="仿宋_GB2312" w:cs="仿宋_GB2312" w:eastAsia="仿宋_GB2312"/>
                    </w:rPr>
                    <w:t>2、关键的性能指标，软件功能要求如下：</w:t>
                  </w:r>
                </w:p>
                <w:p>
                  <w:pPr>
                    <w:pStyle w:val="null3"/>
                  </w:pPr>
                  <w:r>
                    <w:rPr>
                      <w:rFonts w:ascii="仿宋_GB2312" w:hAnsi="仿宋_GB2312" w:cs="仿宋_GB2312" w:eastAsia="仿宋_GB2312"/>
                    </w:rPr>
                    <w:t>（1）操作界面 “试验列表”窗口，包括3个模块，分别为“自动采集”模块、“饱和固结”模块（线性饱和、B-检测、固结）、“渗透试验”模块（恒水头和恒流量），采购人可根据试验情况对模块进行选择，并创建所需模块；</w:t>
                  </w:r>
                </w:p>
                <w:p>
                  <w:pPr>
                    <w:pStyle w:val="null3"/>
                  </w:pPr>
                  <w:r>
                    <w:rPr>
                      <w:rFonts w:ascii="仿宋_GB2312" w:hAnsi="仿宋_GB2312" w:cs="仿宋_GB2312" w:eastAsia="仿宋_GB2312"/>
                    </w:rPr>
                    <w:t>（2）根据所需试验进行不同模块的设置之后，采购人按以下程序进行试验；</w:t>
                  </w:r>
                </w:p>
                <w:p>
                  <w:pPr>
                    <w:pStyle w:val="null3"/>
                  </w:pPr>
                  <w:r>
                    <w:rPr>
                      <w:rFonts w:ascii="仿宋_GB2312" w:hAnsi="仿宋_GB2312" w:cs="仿宋_GB2312" w:eastAsia="仿宋_GB2312"/>
                    </w:rPr>
                    <w:t>①试样安装完毕后，打开软件自动进入“试样参数”设置，可对试样性质、试样类型、试验地点、时间、试样基本物理性质等进行简单描述，对于右半部分，试样的高度直径则必须按照试验尺寸输入，设置完成后系统自动进入加入试验列表模块窗口；</w:t>
                  </w:r>
                </w:p>
                <w:p>
                  <w:pPr>
                    <w:pStyle w:val="null3"/>
                  </w:pPr>
                  <w:r>
                    <w:rPr>
                      <w:rFonts w:ascii="仿宋_GB2312" w:hAnsi="仿宋_GB2312" w:cs="仿宋_GB2312" w:eastAsia="仿宋_GB2312"/>
                    </w:rPr>
                    <w:t>②对该模块进行设置，加入试验列表后回到加入试验列表窗口，软件自动对采集到的数据进行绘制，采购人可以通过数据的实时显示判断围压、反压、渗透压力以及体积的采集情况，检查试验仪器安装情况，检查无误后进入正式试验阶段；</w:t>
                  </w:r>
                </w:p>
                <w:p>
                  <w:pPr>
                    <w:pStyle w:val="null3"/>
                  </w:pPr>
                  <w:r>
                    <w:rPr>
                      <w:rFonts w:ascii="仿宋_GB2312" w:hAnsi="仿宋_GB2312" w:cs="仿宋_GB2312" w:eastAsia="仿宋_GB2312"/>
                    </w:rPr>
                    <w:t>③根据采购人需要可对试验过程中采集到的围压、围压体积、反压、反压体积、渗透压力、渗透压力体积、体变等数据进行显示；</w:t>
                  </w:r>
                </w:p>
                <w:p>
                  <w:pPr>
                    <w:pStyle w:val="null3"/>
                  </w:pPr>
                  <w:r>
                    <w:rPr>
                      <w:rFonts w:ascii="仿宋_GB2312" w:hAnsi="仿宋_GB2312" w:cs="仿宋_GB2312" w:eastAsia="仿宋_GB2312"/>
                    </w:rPr>
                    <w:t>④线性饱和试验中，可设置3个试样的各自线性饱和试验，采购人可根据自己试验情况，设置每个试样的围压、反压目标值，并设置试验终止条件；</w:t>
                  </w:r>
                </w:p>
                <w:p>
                  <w:pPr>
                    <w:pStyle w:val="null3"/>
                  </w:pPr>
                  <w:r>
                    <w:rPr>
                      <w:rFonts w:ascii="仿宋_GB2312" w:hAnsi="仿宋_GB2312" w:cs="仿宋_GB2312" w:eastAsia="仿宋_GB2312"/>
                    </w:rPr>
                    <w:t>⑤渗流试验中采购人可设置3个试样，进行不同试验，可设置不同试样的渗透压力（顶部压力和底部压力）及其试验终止条件，可随时查看试验过程中数据的变化曲线图；</w:t>
                  </w:r>
                </w:p>
                <w:p>
                  <w:pPr>
                    <w:pStyle w:val="null3"/>
                  </w:pPr>
                  <w:r>
                    <w:rPr>
                      <w:rFonts w:ascii="仿宋_GB2312" w:hAnsi="仿宋_GB2312" w:cs="仿宋_GB2312" w:eastAsia="仿宋_GB2312"/>
                    </w:rPr>
                    <w:t>⑥主界面左侧可显示4组试验图表，采用一个X坐标、2个Y坐标显示，可通过“浏览实时数据”，修改X坐标和Y坐标的显示内容，主界面的右侧，可显示实时数据，实时更新，显示≥14个数据，显示内容也可通过“浏览实时数据”进行修改；</w:t>
                  </w:r>
                </w:p>
                <w:p>
                  <w:pPr>
                    <w:pStyle w:val="null3"/>
                  </w:pPr>
                  <w:r>
                    <w:rPr>
                      <w:rFonts w:ascii="仿宋_GB2312" w:hAnsi="仿宋_GB2312" w:cs="仿宋_GB2312" w:eastAsia="仿宋_GB2312"/>
                    </w:rPr>
                    <w:t>⑦试验结束，采购人找到数据保存路径的相关数据文件，可用Excel打开。</w:t>
                  </w:r>
                </w:p>
                <w:p>
                  <w:pPr>
                    <w:pStyle w:val="null3"/>
                  </w:pPr>
                  <w:r>
                    <w:rPr>
                      <w:rFonts w:ascii="仿宋_GB2312" w:hAnsi="仿宋_GB2312" w:cs="仿宋_GB2312" w:eastAsia="仿宋_GB2312"/>
                    </w:rPr>
                    <w:t>（3）安装条件：配套配置终端，不低于i5-CPU、16G内存、512G固态硬盘以及23.8寸显示器等条件。</w:t>
                  </w:r>
                </w:p>
              </w:tc>
              <w:tc>
                <w:tcPr>
                  <w:tcW w:type="dxa" w:w="465"/>
                </w:tcPr>
                <w:p>
                  <w:pPr>
                    <w:pStyle w:val="null3"/>
                  </w:pPr>
                  <w:r>
                    <w:rPr>
                      <w:rFonts w:ascii="仿宋_GB2312" w:hAnsi="仿宋_GB2312" w:cs="仿宋_GB2312" w:eastAsia="仿宋_GB2312"/>
                    </w:rPr>
                    <w:t>1台</w:t>
                  </w:r>
                </w:p>
              </w:tc>
            </w:tr>
            <w:tr>
              <w:tc>
                <w:tcPr>
                  <w:tcW w:type="dxa" w:w="465"/>
                </w:tcPr>
                <w:p>
                  <w:pPr>
                    <w:pStyle w:val="null3"/>
                  </w:pPr>
                  <w:r>
                    <w:rPr>
                      <w:rFonts w:ascii="仿宋_GB2312" w:hAnsi="仿宋_GB2312" w:cs="仿宋_GB2312" w:eastAsia="仿宋_GB2312"/>
                    </w:rPr>
                    <w:t>14</w:t>
                  </w:r>
                </w:p>
              </w:tc>
              <w:tc>
                <w:tcPr>
                  <w:tcW w:type="dxa" w:w="465"/>
                </w:tcPr>
                <w:p>
                  <w:pPr>
                    <w:pStyle w:val="null3"/>
                  </w:pPr>
                  <w:r>
                    <w:rPr>
                      <w:rFonts w:ascii="仿宋_GB2312" w:hAnsi="仿宋_GB2312" w:cs="仿宋_GB2312" w:eastAsia="仿宋_GB2312"/>
                    </w:rPr>
                    <w:t>偏心压力下形变的演示装置</w:t>
                  </w:r>
                </w:p>
              </w:tc>
              <w:tc>
                <w:tcPr>
                  <w:tcW w:type="dxa" w:w="465"/>
                </w:tcPr>
                <w:p>
                  <w:pPr>
                    <w:pStyle w:val="null3"/>
                  </w:pPr>
                  <w:r>
                    <w:rPr>
                      <w:rFonts w:ascii="仿宋_GB2312" w:hAnsi="仿宋_GB2312" w:cs="仿宋_GB2312" w:eastAsia="仿宋_GB2312"/>
                    </w:rPr>
                    <w:t>1、具备了加力、测力(二次仪表读数)和测位移（使用自身刻度盘或使用百分表、应变式位移计）的三项基本功能；</w:t>
                  </w:r>
                </w:p>
                <w:p>
                  <w:pPr>
                    <w:pStyle w:val="null3"/>
                  </w:pPr>
                  <w:r>
                    <w:rPr>
                      <w:rFonts w:ascii="仿宋_GB2312" w:hAnsi="仿宋_GB2312" w:cs="仿宋_GB2312" w:eastAsia="仿宋_GB2312"/>
                    </w:rPr>
                    <w:t>2、载荷范围：0-2kN，过载能力：≥150%，试件弹性模量：210-200GPa，外形尺寸：≥200×200×610mm；杆的宽度B≥20mm，厚度 H≥1.8±0.02mm，杆长 L≥340mm；材料为65Mn 钢调质，其弹性模量 E≥210Gpa。</w:t>
                  </w:r>
                </w:p>
              </w:tc>
              <w:tc>
                <w:tcPr>
                  <w:tcW w:type="dxa" w:w="465"/>
                </w:tcPr>
                <w:p>
                  <w:pPr>
                    <w:pStyle w:val="null3"/>
                  </w:pPr>
                  <w:r>
                    <w:rPr>
                      <w:rFonts w:ascii="仿宋_GB2312" w:hAnsi="仿宋_GB2312" w:cs="仿宋_GB2312" w:eastAsia="仿宋_GB2312"/>
                    </w:rPr>
                    <w:t>1台</w:t>
                  </w:r>
                </w:p>
              </w:tc>
            </w:tr>
            <w:tr>
              <w:tc>
                <w:tcPr>
                  <w:tcW w:type="dxa" w:w="465"/>
                </w:tcPr>
                <w:p>
                  <w:pPr>
                    <w:pStyle w:val="null3"/>
                  </w:pPr>
                  <w:r>
                    <w:rPr>
                      <w:rFonts w:ascii="仿宋_GB2312" w:hAnsi="仿宋_GB2312" w:cs="仿宋_GB2312" w:eastAsia="仿宋_GB2312"/>
                    </w:rPr>
                    <w:t>15</w:t>
                  </w:r>
                </w:p>
              </w:tc>
              <w:tc>
                <w:tcPr>
                  <w:tcW w:type="dxa" w:w="465"/>
                </w:tcPr>
                <w:p>
                  <w:pPr>
                    <w:pStyle w:val="null3"/>
                  </w:pPr>
                  <w:r>
                    <w:rPr>
                      <w:rFonts w:ascii="仿宋_GB2312" w:hAnsi="仿宋_GB2312" w:cs="仿宋_GB2312" w:eastAsia="仿宋_GB2312"/>
                    </w:rPr>
                    <w:t>光弹仪</w:t>
                  </w:r>
                </w:p>
                <w:p>
                  <w:pPr>
                    <w:pStyle w:val="null3"/>
                  </w:pPr>
                  <w:r>
                    <w:rPr>
                      <w:rFonts w:ascii="仿宋_GB2312" w:hAnsi="仿宋_GB2312" w:cs="仿宋_GB2312" w:eastAsia="仿宋_GB2312"/>
                    </w:rPr>
                    <w:t>使用偏振光研究力分布的装置</w:t>
                  </w:r>
                </w:p>
              </w:tc>
              <w:tc>
                <w:tcPr>
                  <w:tcW w:type="dxa" w:w="465"/>
                </w:tcPr>
                <w:p>
                  <w:pPr>
                    <w:pStyle w:val="null3"/>
                  </w:pPr>
                  <w:r>
                    <w:rPr>
                      <w:rFonts w:ascii="仿宋_GB2312" w:hAnsi="仿宋_GB2312" w:cs="仿宋_GB2312" w:eastAsia="仿宋_GB2312"/>
                    </w:rPr>
                    <w:t>1、利用具有双折射性能的材料制作成与实际工程结构、部件或零件几何形状相似的模型，并在模型上施加与实际部件相似的载荷，根据光弹性条纹即可计算模型边界和内部各点的应力，再由相似论换算成原件上的应力，其精度能满足工程设计的要求。</w:t>
                  </w:r>
                </w:p>
                <w:p>
                  <w:pPr>
                    <w:pStyle w:val="null3"/>
                  </w:pPr>
                  <w:r>
                    <w:rPr>
                      <w:rFonts w:ascii="仿宋_GB2312" w:hAnsi="仿宋_GB2312" w:cs="仿宋_GB2312" w:eastAsia="仿宋_GB2312"/>
                    </w:rPr>
                    <w:t>2、通光孔径：300mm；</w:t>
                  </w:r>
                </w:p>
                <w:p>
                  <w:pPr>
                    <w:pStyle w:val="null3"/>
                  </w:pPr>
                  <w:r>
                    <w:rPr>
                      <w:rFonts w:ascii="仿宋_GB2312" w:hAnsi="仿宋_GB2312" w:cs="仿宋_GB2312" w:eastAsia="仿宋_GB2312"/>
                    </w:rPr>
                    <w:t>偏振镜：直径300mm，刻度盘0-360°，最小刻度值1°。材质：光学玻璃+偏振薄膜；</w:t>
                  </w:r>
                </w:p>
                <w:p>
                  <w:pPr>
                    <w:pStyle w:val="null3"/>
                  </w:pPr>
                  <w:r>
                    <w:rPr>
                      <w:rFonts w:ascii="仿宋_GB2312" w:hAnsi="仿宋_GB2312" w:cs="仿宋_GB2312" w:eastAsia="仿宋_GB2312"/>
                    </w:rPr>
                    <w:t>1/4波片镜：直径300mm，刻度盘0-360°,最小刻度值1°。材质：光学玻璃+1/4波片薄膜；</w:t>
                  </w:r>
                </w:p>
                <w:p>
                  <w:pPr>
                    <w:pStyle w:val="null3"/>
                  </w:pPr>
                  <w:r>
                    <w:rPr>
                      <w:rFonts w:ascii="仿宋_GB2312" w:hAnsi="仿宋_GB2312" w:cs="仿宋_GB2312" w:eastAsia="仿宋_GB2312"/>
                    </w:rPr>
                    <w:t>加载系统：载荷0~300kg，载荷量连续可调。由高精度压力传感器、数显表、加载本体等组成，可完成试件的加载，并实时显示载荷大小。光弹模板核定载荷报警功能；</w:t>
                  </w:r>
                </w:p>
                <w:p>
                  <w:pPr>
                    <w:pStyle w:val="null3"/>
                  </w:pPr>
                  <w:r>
                    <w:rPr>
                      <w:rFonts w:ascii="仿宋_GB2312" w:hAnsi="仿宋_GB2312" w:cs="仿宋_GB2312" w:eastAsia="仿宋_GB2312"/>
                    </w:rPr>
                    <w:t>LASER光源：0~600mw可调，绿光532nm，激光器配光学镜，扩束；</w:t>
                  </w:r>
                </w:p>
                <w:p>
                  <w:pPr>
                    <w:pStyle w:val="null3"/>
                  </w:pPr>
                  <w:r>
                    <w:rPr>
                      <w:rFonts w:ascii="仿宋_GB2312" w:hAnsi="仿宋_GB2312" w:cs="仿宋_GB2312" w:eastAsia="仿宋_GB2312"/>
                    </w:rPr>
                    <w:t>光学准直镜：300mm，焦距890mm；材质：光学玻璃;</w:t>
                  </w:r>
                </w:p>
                <w:p>
                  <w:pPr>
                    <w:pStyle w:val="null3"/>
                  </w:pPr>
                  <w:r>
                    <w:rPr>
                      <w:rFonts w:ascii="仿宋_GB2312" w:hAnsi="仿宋_GB2312" w:cs="仿宋_GB2312" w:eastAsia="仿宋_GB2312"/>
                    </w:rPr>
                    <w:t>控制驱动系统：电机控制同步旋转：转动速度范围：十档可调，最小转动角度1°。功能：可以完成起偏镜与检偏镜的定速旋转、精确定位、双镜同步旋转、双镜同步定位等动作。</w:t>
                  </w:r>
                </w:p>
              </w:tc>
              <w:tc>
                <w:tcPr>
                  <w:tcW w:type="dxa" w:w="465"/>
                </w:tcPr>
                <w:p>
                  <w:pPr>
                    <w:pStyle w:val="null3"/>
                  </w:pPr>
                  <w:r>
                    <w:rPr>
                      <w:rFonts w:ascii="仿宋_GB2312" w:hAnsi="仿宋_GB2312" w:cs="仿宋_GB2312" w:eastAsia="仿宋_GB2312"/>
                    </w:rPr>
                    <w:t>1台</w:t>
                  </w:r>
                </w:p>
              </w:tc>
            </w:tr>
            <w:tr>
              <w:tc>
                <w:tcPr>
                  <w:tcW w:type="dxa" w:w="465"/>
                </w:tcPr>
                <w:p>
                  <w:pPr>
                    <w:pStyle w:val="null3"/>
                  </w:pPr>
                  <w:r>
                    <w:rPr>
                      <w:rFonts w:ascii="仿宋_GB2312" w:hAnsi="仿宋_GB2312" w:cs="仿宋_GB2312" w:eastAsia="仿宋_GB2312"/>
                    </w:rPr>
                    <w:t>16</w:t>
                  </w:r>
                </w:p>
              </w:tc>
              <w:tc>
                <w:tcPr>
                  <w:tcW w:type="dxa" w:w="465"/>
                </w:tcPr>
                <w:p>
                  <w:pPr>
                    <w:pStyle w:val="null3"/>
                  </w:pPr>
                  <w:r>
                    <w:rPr>
                      <w:rFonts w:ascii="仿宋_GB2312" w:hAnsi="仿宋_GB2312" w:cs="仿宋_GB2312" w:eastAsia="仿宋_GB2312"/>
                    </w:rPr>
                    <w:t>岩体声学参数测定仪</w:t>
                  </w:r>
                </w:p>
              </w:tc>
              <w:tc>
                <w:tcPr>
                  <w:tcW w:type="dxa" w:w="465"/>
                </w:tcPr>
                <w:p>
                  <w:pPr>
                    <w:pStyle w:val="null3"/>
                  </w:pPr>
                  <w:r>
                    <w:rPr>
                      <w:rFonts w:ascii="仿宋_GB2312" w:hAnsi="仿宋_GB2312" w:cs="仿宋_GB2312" w:eastAsia="仿宋_GB2312"/>
                    </w:rPr>
                    <w:t>1、测量岩石和矿物样品中超声波的速度和衰减；</w:t>
                  </w:r>
                </w:p>
                <w:p>
                  <w:pPr>
                    <w:pStyle w:val="null3"/>
                  </w:pPr>
                  <w:r>
                    <w:rPr>
                      <w:rFonts w:ascii="仿宋_GB2312" w:hAnsi="仿宋_GB2312" w:cs="仿宋_GB2312" w:eastAsia="仿宋_GB2312"/>
                    </w:rPr>
                    <w:t>2、显示器不小于6英寸，硬盘8G以上，声波精度0.05us；内置锂电池；</w:t>
                  </w:r>
                </w:p>
                <w:p>
                  <w:pPr>
                    <w:pStyle w:val="null3"/>
                  </w:pPr>
                  <w:r>
                    <w:rPr>
                      <w:rFonts w:ascii="仿宋_GB2312" w:hAnsi="仿宋_GB2312" w:cs="仿宋_GB2312" w:eastAsia="仿宋_GB2312"/>
                    </w:rPr>
                    <w:t>3、附带岩心夹持器、标准测试件，可实验室桌面测量。</w:t>
                  </w:r>
                </w:p>
              </w:tc>
              <w:tc>
                <w:tcPr>
                  <w:tcW w:type="dxa" w:w="465"/>
                </w:tcPr>
                <w:p>
                  <w:pPr>
                    <w:pStyle w:val="null3"/>
                  </w:pPr>
                  <w:r>
                    <w:rPr>
                      <w:rFonts w:ascii="仿宋_GB2312" w:hAnsi="仿宋_GB2312" w:cs="仿宋_GB2312" w:eastAsia="仿宋_GB2312"/>
                    </w:rPr>
                    <w:t>1台</w:t>
                  </w:r>
                </w:p>
              </w:tc>
            </w:tr>
            <w:tr>
              <w:tc>
                <w:tcPr>
                  <w:tcW w:type="dxa" w:w="465"/>
                </w:tcPr>
                <w:p>
                  <w:pPr>
                    <w:pStyle w:val="null3"/>
                  </w:pPr>
                  <w:r>
                    <w:rPr>
                      <w:rFonts w:ascii="仿宋_GB2312" w:hAnsi="仿宋_GB2312" w:cs="仿宋_GB2312" w:eastAsia="仿宋_GB2312"/>
                    </w:rPr>
                    <w:t>17</w:t>
                  </w:r>
                </w:p>
              </w:tc>
              <w:tc>
                <w:tcPr>
                  <w:tcW w:type="dxa" w:w="465"/>
                </w:tcPr>
                <w:p>
                  <w:pPr>
                    <w:pStyle w:val="null3"/>
                  </w:pPr>
                  <w:r>
                    <w:rPr>
                      <w:rFonts w:ascii="仿宋_GB2312" w:hAnsi="仿宋_GB2312" w:cs="仿宋_GB2312" w:eastAsia="仿宋_GB2312"/>
                    </w:rPr>
                    <w:t>岩心和盐水的电阻率测定仪</w:t>
                  </w:r>
                </w:p>
              </w:tc>
              <w:tc>
                <w:tcPr>
                  <w:tcW w:type="dxa" w:w="465"/>
                </w:tcPr>
                <w:p>
                  <w:pPr>
                    <w:pStyle w:val="null3"/>
                  </w:pPr>
                  <w:r>
                    <w:rPr>
                      <w:rFonts w:ascii="仿宋_GB2312" w:hAnsi="仿宋_GB2312" w:cs="仿宋_GB2312" w:eastAsia="仿宋_GB2312"/>
                    </w:rPr>
                    <w:t>1、在大气条件下使用2电极法测量岩心和盐水的电阻率；</w:t>
                  </w:r>
                </w:p>
                <w:p>
                  <w:pPr>
                    <w:pStyle w:val="null3"/>
                  </w:pPr>
                  <w:r>
                    <w:rPr>
                      <w:rFonts w:ascii="仿宋_GB2312" w:hAnsi="仿宋_GB2312" w:cs="仿宋_GB2312" w:eastAsia="仿宋_GB2312"/>
                    </w:rPr>
                    <w:t>2、显示器不小于6英寸，存储≥100组数据；电压分辨率0.01V；电阻率量程自动换挡；内置锂电池；</w:t>
                  </w:r>
                </w:p>
                <w:p>
                  <w:pPr>
                    <w:pStyle w:val="null3"/>
                  </w:pPr>
                  <w:r>
                    <w:rPr>
                      <w:rFonts w:ascii="仿宋_GB2312" w:hAnsi="仿宋_GB2312" w:cs="仿宋_GB2312" w:eastAsia="仿宋_GB2312"/>
                    </w:rPr>
                    <w:t>3、附带岩心加持装置、测量电极和标准测试件，可以实验室桌面测量。</w:t>
                  </w:r>
                </w:p>
              </w:tc>
              <w:tc>
                <w:tcPr>
                  <w:tcW w:type="dxa" w:w="465"/>
                </w:tcPr>
                <w:p>
                  <w:pPr>
                    <w:pStyle w:val="null3"/>
                  </w:pPr>
                  <w:r>
                    <w:rPr>
                      <w:rFonts w:ascii="仿宋_GB2312" w:hAnsi="仿宋_GB2312" w:cs="仿宋_GB2312" w:eastAsia="仿宋_GB2312"/>
                    </w:rPr>
                    <w:t>1台</w:t>
                  </w:r>
                </w:p>
              </w:tc>
            </w:tr>
            <w:tr>
              <w:tc>
                <w:tcPr>
                  <w:tcW w:type="dxa" w:w="465"/>
                </w:tcPr>
                <w:p>
                  <w:pPr>
                    <w:pStyle w:val="null3"/>
                  </w:pPr>
                  <w:r>
                    <w:rPr>
                      <w:rFonts w:ascii="仿宋_GB2312" w:hAnsi="仿宋_GB2312" w:cs="仿宋_GB2312" w:eastAsia="仿宋_GB2312"/>
                    </w:rPr>
                    <w:t>18</w:t>
                  </w:r>
                </w:p>
              </w:tc>
              <w:tc>
                <w:tcPr>
                  <w:tcW w:type="dxa" w:w="465"/>
                </w:tcPr>
                <w:p>
                  <w:pPr>
                    <w:pStyle w:val="null3"/>
                  </w:pPr>
                  <w:r>
                    <w:rPr>
                      <w:rFonts w:ascii="仿宋_GB2312" w:hAnsi="仿宋_GB2312" w:cs="仿宋_GB2312" w:eastAsia="仿宋_GB2312"/>
                    </w:rPr>
                    <w:t>温压稠度计</w:t>
                  </w:r>
                </w:p>
              </w:tc>
              <w:tc>
                <w:tcPr>
                  <w:tcW w:type="dxa" w:w="465"/>
                </w:tcPr>
                <w:p>
                  <w:pPr>
                    <w:pStyle w:val="null3"/>
                  </w:pPr>
                  <w:r>
                    <w:rPr>
                      <w:rFonts w:ascii="仿宋_GB2312" w:hAnsi="仿宋_GB2312" w:cs="仿宋_GB2312" w:eastAsia="仿宋_GB2312"/>
                    </w:rPr>
                    <w:t>在温压条件下测量水泥浆的稠化性能，性能指标：符合API规范10的要求，最高工作压力≥150Mpa，稠度范围0-100BC；输入电压220V。</w:t>
                  </w:r>
                </w:p>
              </w:tc>
              <w:tc>
                <w:tcPr>
                  <w:tcW w:type="dxa" w:w="465"/>
                </w:tcPr>
                <w:p>
                  <w:pPr>
                    <w:pStyle w:val="null3"/>
                  </w:pPr>
                  <w:r>
                    <w:rPr>
                      <w:rFonts w:ascii="仿宋_GB2312" w:hAnsi="仿宋_GB2312" w:cs="仿宋_GB2312" w:eastAsia="仿宋_GB2312"/>
                    </w:rPr>
                    <w:t>1台</w:t>
                  </w:r>
                </w:p>
              </w:tc>
            </w:tr>
            <w:tr>
              <w:tc>
                <w:tcPr>
                  <w:tcW w:type="dxa" w:w="465"/>
                </w:tcPr>
                <w:p>
                  <w:pPr>
                    <w:pStyle w:val="null3"/>
                  </w:pPr>
                  <w:r>
                    <w:rPr>
                      <w:rFonts w:ascii="仿宋_GB2312" w:hAnsi="仿宋_GB2312" w:cs="仿宋_GB2312" w:eastAsia="仿宋_GB2312"/>
                    </w:rPr>
                    <w:t>19</w:t>
                  </w:r>
                </w:p>
              </w:tc>
              <w:tc>
                <w:tcPr>
                  <w:tcW w:type="dxa" w:w="465"/>
                </w:tcPr>
                <w:p>
                  <w:pPr>
                    <w:pStyle w:val="null3"/>
                  </w:pPr>
                  <w:r>
                    <w:rPr>
                      <w:rFonts w:ascii="仿宋_GB2312" w:hAnsi="仿宋_GB2312" w:cs="仿宋_GB2312" w:eastAsia="仿宋_GB2312"/>
                    </w:rPr>
                    <w:t>H2S含量检测仪</w:t>
                  </w:r>
                </w:p>
              </w:tc>
              <w:tc>
                <w:tcPr>
                  <w:tcW w:type="dxa" w:w="465"/>
                </w:tcPr>
                <w:p>
                  <w:pPr>
                    <w:pStyle w:val="null3"/>
                  </w:pPr>
                  <w:r>
                    <w:rPr>
                      <w:rFonts w:ascii="仿宋_GB2312" w:hAnsi="仿宋_GB2312" w:cs="仿宋_GB2312" w:eastAsia="仿宋_GB2312"/>
                    </w:rPr>
                    <w:t>1、检测范围：0-200PPM；</w:t>
                  </w:r>
                </w:p>
                <w:p>
                  <w:pPr>
                    <w:pStyle w:val="null3"/>
                  </w:pPr>
                  <w:r>
                    <w:rPr>
                      <w:rFonts w:ascii="仿宋_GB2312" w:hAnsi="仿宋_GB2312" w:cs="仿宋_GB2312" w:eastAsia="仿宋_GB2312"/>
                    </w:rPr>
                    <w:t>2、分辨率：0.1PPM；</w:t>
                  </w:r>
                </w:p>
                <w:p>
                  <w:pPr>
                    <w:pStyle w:val="null3"/>
                  </w:pPr>
                  <w:r>
                    <w:rPr>
                      <w:rFonts w:ascii="仿宋_GB2312" w:hAnsi="仿宋_GB2312" w:cs="仿宋_GB2312" w:eastAsia="仿宋_GB2312"/>
                    </w:rPr>
                    <w:t>3、最大允许误差值：≤±2%F.S；</w:t>
                  </w:r>
                </w:p>
                <w:p>
                  <w:pPr>
                    <w:pStyle w:val="null3"/>
                  </w:pPr>
                  <w:r>
                    <w:rPr>
                      <w:rFonts w:ascii="仿宋_GB2312" w:hAnsi="仿宋_GB2312" w:cs="仿宋_GB2312" w:eastAsia="仿宋_GB2312"/>
                    </w:rPr>
                    <w:t>4、线性度：≤±1%；</w:t>
                  </w:r>
                </w:p>
                <w:p>
                  <w:pPr>
                    <w:pStyle w:val="null3"/>
                  </w:pPr>
                  <w:r>
                    <w:rPr>
                      <w:rFonts w:ascii="仿宋_GB2312" w:hAnsi="仿宋_GB2312" w:cs="仿宋_GB2312" w:eastAsia="仿宋_GB2312"/>
                    </w:rPr>
                    <w:t>5、响应时间：T90≤30秒；</w:t>
                  </w:r>
                </w:p>
                <w:p>
                  <w:pPr>
                    <w:pStyle w:val="null3"/>
                  </w:pPr>
                  <w:r>
                    <w:rPr>
                      <w:rFonts w:ascii="仿宋_GB2312" w:hAnsi="仿宋_GB2312" w:cs="仿宋_GB2312" w:eastAsia="仿宋_GB2312"/>
                    </w:rPr>
                    <w:t>6、不确定度：≤±1%；</w:t>
                  </w:r>
                </w:p>
                <w:p>
                  <w:pPr>
                    <w:pStyle w:val="null3"/>
                  </w:pPr>
                  <w:r>
                    <w:rPr>
                      <w:rFonts w:ascii="仿宋_GB2312" w:hAnsi="仿宋_GB2312" w:cs="仿宋_GB2312" w:eastAsia="仿宋_GB2312"/>
                    </w:rPr>
                    <w:t>7、重复性：≤±1%；</w:t>
                  </w:r>
                </w:p>
                <w:p>
                  <w:pPr>
                    <w:pStyle w:val="null3"/>
                  </w:pPr>
                  <w:r>
                    <w:rPr>
                      <w:rFonts w:ascii="仿宋_GB2312" w:hAnsi="仿宋_GB2312" w:cs="仿宋_GB2312" w:eastAsia="仿宋_GB2312"/>
                    </w:rPr>
                    <w:t>8、恢复时间：≤30秒；</w:t>
                  </w:r>
                </w:p>
                <w:p>
                  <w:pPr>
                    <w:pStyle w:val="null3"/>
                  </w:pPr>
                  <w:r>
                    <w:rPr>
                      <w:rFonts w:ascii="仿宋_GB2312" w:hAnsi="仿宋_GB2312" w:cs="仿宋_GB2312" w:eastAsia="仿宋_GB2312"/>
                    </w:rPr>
                    <w:t>9、工作环境：温度-40℃~+70℃，湿度在10~95%RH。</w:t>
                  </w:r>
                </w:p>
              </w:tc>
              <w:tc>
                <w:tcPr>
                  <w:tcW w:type="dxa" w:w="465"/>
                </w:tcPr>
                <w:p>
                  <w:pPr>
                    <w:pStyle w:val="null3"/>
                  </w:pPr>
                  <w:r>
                    <w:rPr>
                      <w:rFonts w:ascii="仿宋_GB2312" w:hAnsi="仿宋_GB2312" w:cs="仿宋_GB2312" w:eastAsia="仿宋_GB2312"/>
                    </w:rPr>
                    <w:t>1台</w:t>
                  </w:r>
                </w:p>
              </w:tc>
            </w:tr>
            <w:tr>
              <w:tc>
                <w:tcPr>
                  <w:tcW w:type="dxa" w:w="465"/>
                </w:tcPr>
                <w:p>
                  <w:pPr>
                    <w:pStyle w:val="null3"/>
                  </w:pPr>
                  <w:r>
                    <w:rPr>
                      <w:rFonts w:ascii="仿宋_GB2312" w:hAnsi="仿宋_GB2312" w:cs="仿宋_GB2312" w:eastAsia="仿宋_GB2312"/>
                    </w:rPr>
                    <w:t>20</w:t>
                  </w:r>
                </w:p>
              </w:tc>
              <w:tc>
                <w:tcPr>
                  <w:tcW w:type="dxa" w:w="465"/>
                </w:tcPr>
                <w:p>
                  <w:pPr>
                    <w:pStyle w:val="null3"/>
                  </w:pPr>
                  <w:r>
                    <w:rPr>
                      <w:rFonts w:ascii="仿宋_GB2312" w:hAnsi="仿宋_GB2312" w:cs="仿宋_GB2312" w:eastAsia="仿宋_GB2312"/>
                    </w:rPr>
                    <w:t>原子发射光谱仪</w:t>
                  </w:r>
                </w:p>
              </w:tc>
              <w:tc>
                <w:tcPr>
                  <w:tcW w:type="dxa" w:w="465"/>
                </w:tcPr>
                <w:p>
                  <w:pPr>
                    <w:pStyle w:val="null3"/>
                  </w:pPr>
                  <w:r>
                    <w:rPr>
                      <w:rFonts w:ascii="仿宋_GB2312" w:hAnsi="仿宋_GB2312" w:cs="仿宋_GB2312" w:eastAsia="仿宋_GB2312"/>
                    </w:rPr>
                    <w:t>1、功能要求：广泛应用于水质、土壤、高纯材料、矿产、石油化工、工业品等领域的的科研和生产过程分析，可方便的进行定性、半定量和精确的定量分析。</w:t>
                  </w:r>
                </w:p>
                <w:p>
                  <w:pPr>
                    <w:pStyle w:val="null3"/>
                  </w:pPr>
                  <w:r>
                    <w:rPr>
                      <w:rFonts w:ascii="仿宋_GB2312" w:hAnsi="仿宋_GB2312" w:cs="仿宋_GB2312" w:eastAsia="仿宋_GB2312"/>
                    </w:rPr>
                    <w:t>2、技术参数：</w:t>
                  </w:r>
                </w:p>
                <w:p>
                  <w:pPr>
                    <w:pStyle w:val="null3"/>
                  </w:pPr>
                  <w:r>
                    <w:rPr>
                      <w:rFonts w:ascii="仿宋_GB2312" w:hAnsi="仿宋_GB2312" w:cs="仿宋_GB2312" w:eastAsia="仿宋_GB2312"/>
                    </w:rPr>
                    <w:t>（1）垂直矩管、双向观测；</w:t>
                  </w:r>
                </w:p>
                <w:p>
                  <w:pPr>
                    <w:pStyle w:val="null3"/>
                  </w:pPr>
                  <w:r>
                    <w:rPr>
                      <w:rFonts w:ascii="仿宋_GB2312" w:hAnsi="仿宋_GB2312" w:cs="仿宋_GB2312" w:eastAsia="仿宋_GB2312"/>
                    </w:rPr>
                    <w:t>（2）光室恒温；</w:t>
                  </w:r>
                </w:p>
                <w:p>
                  <w:pPr>
                    <w:pStyle w:val="null3"/>
                  </w:pPr>
                  <w:r>
                    <w:rPr>
                      <w:rFonts w:ascii="仿宋_GB2312" w:hAnsi="仿宋_GB2312" w:cs="仿宋_GB2312" w:eastAsia="仿宋_GB2312"/>
                    </w:rPr>
                    <w:t>（3）全谱直读；</w:t>
                  </w:r>
                </w:p>
                <w:p>
                  <w:pPr>
                    <w:pStyle w:val="null3"/>
                  </w:pPr>
                  <w:r>
                    <w:rPr>
                      <w:rFonts w:ascii="仿宋_GB2312" w:hAnsi="仿宋_GB2312" w:cs="仿宋_GB2312" w:eastAsia="仿宋_GB2312"/>
                    </w:rPr>
                    <w:t>（4）自激式射频发生器；</w:t>
                  </w:r>
                </w:p>
                <w:p>
                  <w:pPr>
                    <w:pStyle w:val="null3"/>
                  </w:pPr>
                  <w:r>
                    <w:rPr>
                      <w:rFonts w:ascii="仿宋_GB2312" w:hAnsi="仿宋_GB2312" w:cs="仿宋_GB2312" w:eastAsia="仿宋_GB2312"/>
                    </w:rPr>
                    <w:t>（5）仅用C、N、Ar谱线，无须特定进样；</w:t>
                  </w:r>
                </w:p>
                <w:p>
                  <w:pPr>
                    <w:pStyle w:val="null3"/>
                  </w:pPr>
                  <w:r>
                    <w:rPr>
                      <w:rFonts w:ascii="仿宋_GB2312" w:hAnsi="仿宋_GB2312" w:cs="仿宋_GB2312" w:eastAsia="仿宋_GB2312"/>
                    </w:rPr>
                    <w:t>（6）氖灯校正：实时矫正；</w:t>
                  </w:r>
                </w:p>
                <w:p>
                  <w:pPr>
                    <w:pStyle w:val="null3"/>
                  </w:pPr>
                  <w:r>
                    <w:rPr>
                      <w:rFonts w:ascii="仿宋_GB2312" w:hAnsi="仿宋_GB2312" w:cs="仿宋_GB2312" w:eastAsia="仿宋_GB2312"/>
                    </w:rPr>
                    <w:t>（7）波长范围：165-870nm，全波长覆盖；</w:t>
                  </w:r>
                </w:p>
                <w:p>
                  <w:pPr>
                    <w:pStyle w:val="null3"/>
                  </w:pPr>
                  <w:r>
                    <w:rPr>
                      <w:rFonts w:ascii="仿宋_GB2312" w:hAnsi="仿宋_GB2312" w:cs="仿宋_GB2312" w:eastAsia="仿宋_GB2312"/>
                    </w:rPr>
                    <w:t>（8）测定1ppm或10ppm多元素混合标准溶液，4小时的长时间稳定性RSD≤1%；</w:t>
                  </w:r>
                </w:p>
                <w:p>
                  <w:pPr>
                    <w:pStyle w:val="null3"/>
                  </w:pPr>
                  <w:r>
                    <w:rPr>
                      <w:rFonts w:ascii="仿宋_GB2312" w:hAnsi="仿宋_GB2312" w:cs="仿宋_GB2312" w:eastAsia="仿宋_GB2312"/>
                    </w:rPr>
                    <w:t>3、独立排风：排风口风速10-15米/秒，配备风速调节阀以便调节；排风管径预留外径11cm；</w:t>
                  </w:r>
                </w:p>
                <w:p>
                  <w:pPr>
                    <w:pStyle w:val="null3"/>
                  </w:pPr>
                  <w:r>
                    <w:rPr>
                      <w:rFonts w:ascii="仿宋_GB2312" w:hAnsi="仿宋_GB2312" w:cs="仿宋_GB2312" w:eastAsia="仿宋_GB2312"/>
                    </w:rPr>
                    <w:t>电压：220VAC±10%；</w:t>
                  </w:r>
                </w:p>
                <w:p>
                  <w:pPr>
                    <w:pStyle w:val="null3"/>
                  </w:pPr>
                  <w:r>
                    <w:rPr>
                      <w:rFonts w:ascii="仿宋_GB2312" w:hAnsi="仿宋_GB2312" w:cs="仿宋_GB2312" w:eastAsia="仿宋_GB2312"/>
                    </w:rPr>
                    <w:t>室温：环境温度（10-30）℃ ；</w:t>
                  </w:r>
                </w:p>
                <w:p>
                  <w:pPr>
                    <w:pStyle w:val="null3"/>
                  </w:pPr>
                  <w:r>
                    <w:rPr>
                      <w:rFonts w:ascii="仿宋_GB2312" w:hAnsi="仿宋_GB2312" w:cs="仿宋_GB2312" w:eastAsia="仿宋_GB2312"/>
                    </w:rPr>
                    <w:t>相对湿度：（20-80）%RH。</w:t>
                  </w:r>
                </w:p>
              </w:tc>
              <w:tc>
                <w:tcPr>
                  <w:tcW w:type="dxa" w:w="465"/>
                </w:tcPr>
                <w:p>
                  <w:pPr>
                    <w:pStyle w:val="null3"/>
                  </w:pPr>
                  <w:r>
                    <w:rPr>
                      <w:rFonts w:ascii="仿宋_GB2312" w:hAnsi="仿宋_GB2312" w:cs="仿宋_GB2312" w:eastAsia="仿宋_GB2312"/>
                    </w:rPr>
                    <w:t>1台</w:t>
                  </w:r>
                </w:p>
              </w:tc>
            </w:tr>
            <w:tr>
              <w:tc>
                <w:tcPr>
                  <w:tcW w:type="dxa" w:w="465"/>
                </w:tcPr>
                <w:p>
                  <w:pPr>
                    <w:pStyle w:val="null3"/>
                  </w:pPr>
                  <w:r>
                    <w:rPr>
                      <w:rFonts w:ascii="仿宋_GB2312" w:hAnsi="仿宋_GB2312" w:cs="仿宋_GB2312" w:eastAsia="仿宋_GB2312"/>
                    </w:rPr>
                    <w:t>21</w:t>
                  </w:r>
                </w:p>
              </w:tc>
              <w:tc>
                <w:tcPr>
                  <w:tcW w:type="dxa" w:w="465"/>
                </w:tcPr>
                <w:p>
                  <w:pPr>
                    <w:pStyle w:val="null3"/>
                  </w:pPr>
                  <w:r>
                    <w:rPr>
                      <w:rFonts w:ascii="仿宋_GB2312" w:hAnsi="仿宋_GB2312" w:cs="仿宋_GB2312" w:eastAsia="仿宋_GB2312"/>
                    </w:rPr>
                    <w:t>油藏产能渗透率测定仪装置</w:t>
                  </w:r>
                </w:p>
              </w:tc>
              <w:tc>
                <w:tcPr>
                  <w:tcW w:type="dxa" w:w="465"/>
                </w:tcPr>
                <w:p>
                  <w:pPr>
                    <w:pStyle w:val="null3"/>
                  </w:pPr>
                  <w:r>
                    <w:rPr>
                      <w:rFonts w:ascii="仿宋_GB2312" w:hAnsi="仿宋_GB2312" w:cs="仿宋_GB2312" w:eastAsia="仿宋_GB2312"/>
                    </w:rPr>
                    <w:t>1. 功能要求：</w:t>
                  </w:r>
                </w:p>
                <w:p>
                  <w:pPr>
                    <w:pStyle w:val="null3"/>
                  </w:pPr>
                  <w:r>
                    <w:rPr>
                      <w:rFonts w:ascii="仿宋_GB2312" w:hAnsi="仿宋_GB2312" w:cs="仿宋_GB2312" w:eastAsia="仿宋_GB2312"/>
                    </w:rPr>
                    <w:t>（1）液体渗透率测定在一定的流速下使液体通过岩心，通过测定岩心的进出口压差和流过岩心的液体的流量，结合其它参数，根据达西定律计算岩心液体渗透率；</w:t>
                  </w:r>
                </w:p>
                <w:p>
                  <w:pPr>
                    <w:pStyle w:val="null3"/>
                  </w:pPr>
                  <w:r>
                    <w:rPr>
                      <w:rFonts w:ascii="仿宋_GB2312" w:hAnsi="仿宋_GB2312" w:cs="仿宋_GB2312" w:eastAsia="仿宋_GB2312"/>
                    </w:rPr>
                    <w:t>（2）地层敏感性（地层伤害）评价，研究钻井、完井、注水、增产措施和修井作业中，外来物质对地层的伤害及避免或减轻伤害的方法；</w:t>
                  </w:r>
                </w:p>
                <w:p>
                  <w:pPr>
                    <w:pStyle w:val="null3"/>
                  </w:pPr>
                  <w:r>
                    <w:rPr>
                      <w:rFonts w:ascii="仿宋_GB2312" w:hAnsi="仿宋_GB2312" w:cs="仿宋_GB2312" w:eastAsia="仿宋_GB2312"/>
                    </w:rPr>
                    <w:t>2. 指标参数要求：</w:t>
                  </w:r>
                </w:p>
                <w:p>
                  <w:pPr>
                    <w:pStyle w:val="null3"/>
                  </w:pPr>
                  <w:r>
                    <w:rPr>
                      <w:rFonts w:ascii="仿宋_GB2312" w:hAnsi="仿宋_GB2312" w:cs="仿宋_GB2312" w:eastAsia="仿宋_GB2312"/>
                    </w:rPr>
                    <w:t>（1）满足SY/T6703, Q/SHCG0141, Q/SHCG0152等标准的要求；</w:t>
                  </w:r>
                </w:p>
                <w:p>
                  <w:pPr>
                    <w:pStyle w:val="null3"/>
                  </w:pPr>
                  <w:r>
                    <w:rPr>
                      <w:rFonts w:ascii="仿宋_GB2312" w:hAnsi="仿宋_GB2312" w:cs="仿宋_GB2312" w:eastAsia="仿宋_GB2312"/>
                    </w:rPr>
                    <w:t>（2）驱替压力：70MPa；双缸恒速恒压、恒流；</w:t>
                  </w:r>
                </w:p>
                <w:p>
                  <w:pPr>
                    <w:pStyle w:val="null3"/>
                  </w:pPr>
                  <w:r>
                    <w:rPr>
                      <w:rFonts w:ascii="仿宋_GB2312" w:hAnsi="仿宋_GB2312" w:cs="仿宋_GB2312" w:eastAsia="仿宋_GB2312"/>
                    </w:rPr>
                    <w:t>（3）围压压力：80MPa，具备恒压和跟踪两种模式；</w:t>
                  </w:r>
                </w:p>
                <w:p>
                  <w:pPr>
                    <w:pStyle w:val="null3"/>
                  </w:pPr>
                  <w:r>
                    <w:rPr>
                      <w:rFonts w:ascii="仿宋_GB2312" w:hAnsi="仿宋_GB2312" w:cs="仿宋_GB2312" w:eastAsia="仿宋_GB2312"/>
                    </w:rPr>
                    <w:t>（4）工作温度：室温～180℃；控温精度：±1℃；驱替流量：0.001～25ml/min；</w:t>
                  </w:r>
                </w:p>
                <w:p>
                  <w:pPr>
                    <w:pStyle w:val="null3"/>
                  </w:pPr>
                  <w:r>
                    <w:rPr>
                      <w:rFonts w:ascii="仿宋_GB2312" w:hAnsi="仿宋_GB2312" w:cs="仿宋_GB2312" w:eastAsia="仿宋_GB2312"/>
                    </w:rPr>
                    <w:t>（5）适用岩心尺寸：Ø25×（25～100）mm；HC276材质；活塞容器容积：500ml；</w:t>
                  </w:r>
                </w:p>
                <w:p>
                  <w:pPr>
                    <w:pStyle w:val="null3"/>
                  </w:pPr>
                  <w:r>
                    <w:rPr>
                      <w:rFonts w:ascii="仿宋_GB2312" w:hAnsi="仿宋_GB2312" w:cs="仿宋_GB2312" w:eastAsia="仿宋_GB2312"/>
                    </w:rPr>
                    <w:t>（6）回压工作压力：0～50MPa；压力传感器精度：0.1级；</w:t>
                  </w:r>
                </w:p>
                <w:p>
                  <w:pPr>
                    <w:pStyle w:val="null3"/>
                  </w:pPr>
                  <w:r>
                    <w:rPr>
                      <w:rFonts w:ascii="仿宋_GB2312" w:hAnsi="仿宋_GB2312" w:cs="仿宋_GB2312" w:eastAsia="仿宋_GB2312"/>
                    </w:rPr>
                    <w:t>（7）渗透率测量范围：0.001-12000mD；</w:t>
                  </w:r>
                </w:p>
                <w:p>
                  <w:pPr>
                    <w:pStyle w:val="null3"/>
                  </w:pPr>
                  <w:r>
                    <w:rPr>
                      <w:rFonts w:ascii="仿宋_GB2312" w:hAnsi="仿宋_GB2312" w:cs="仿宋_GB2312" w:eastAsia="仿宋_GB2312"/>
                    </w:rPr>
                    <w:t>（8）装置设备具备性能：系统模块化设计、实现数据自动化采集计算；具有超温超压断电泄压包含功能；系统耐酸、碱等。</w:t>
                  </w:r>
                </w:p>
              </w:tc>
              <w:tc>
                <w:tcPr>
                  <w:tcW w:type="dxa" w:w="465"/>
                </w:tcPr>
                <w:p>
                  <w:pPr>
                    <w:pStyle w:val="null3"/>
                  </w:pPr>
                  <w:r>
                    <w:rPr>
                      <w:rFonts w:ascii="仿宋_GB2312" w:hAnsi="仿宋_GB2312" w:cs="仿宋_GB2312" w:eastAsia="仿宋_GB2312"/>
                    </w:rPr>
                    <w:t>1台</w:t>
                  </w:r>
                </w:p>
              </w:tc>
            </w:tr>
            <w:tr>
              <w:tc>
                <w:tcPr>
                  <w:tcW w:type="dxa" w:w="465"/>
                </w:tcPr>
                <w:p>
                  <w:pPr>
                    <w:pStyle w:val="null3"/>
                  </w:pPr>
                  <w:r>
                    <w:rPr>
                      <w:rFonts w:ascii="仿宋_GB2312" w:hAnsi="仿宋_GB2312" w:cs="仿宋_GB2312" w:eastAsia="仿宋_GB2312"/>
                    </w:rPr>
                    <w:t>22</w:t>
                  </w:r>
                </w:p>
              </w:tc>
              <w:tc>
                <w:tcPr>
                  <w:tcW w:type="dxa" w:w="465"/>
                </w:tcPr>
                <w:p>
                  <w:pPr>
                    <w:pStyle w:val="null3"/>
                  </w:pPr>
                  <w:r>
                    <w:rPr>
                      <w:rFonts w:ascii="仿宋_GB2312" w:hAnsi="仿宋_GB2312" w:cs="仿宋_GB2312" w:eastAsia="仿宋_GB2312"/>
                    </w:rPr>
                    <w:t>偏光显微镜</w:t>
                  </w:r>
                </w:p>
              </w:tc>
              <w:tc>
                <w:tcPr>
                  <w:tcW w:type="dxa" w:w="465"/>
                </w:tcPr>
                <w:p>
                  <w:pPr>
                    <w:pStyle w:val="null3"/>
                  </w:pPr>
                  <w:r>
                    <w:rPr>
                      <w:rFonts w:ascii="仿宋_GB2312" w:hAnsi="仿宋_GB2312" w:cs="仿宋_GB2312" w:eastAsia="仿宋_GB2312"/>
                    </w:rPr>
                    <w:t>用于单偏光观察，正交偏光观察，锥光观察以及显微摄影，配置有石膏λ、云母λ/4 试片、石英楔子和移动尺等附件。</w:t>
                  </w:r>
                </w:p>
                <w:p>
                  <w:pPr>
                    <w:pStyle w:val="null3"/>
                  </w:pPr>
                  <w:r>
                    <w:rPr>
                      <w:rFonts w:ascii="仿宋_GB2312" w:hAnsi="仿宋_GB2312" w:cs="仿宋_GB2312" w:eastAsia="仿宋_GB2312"/>
                    </w:rPr>
                    <w:t>1. 光学系统：无限远色差校正光学系统；</w:t>
                  </w:r>
                </w:p>
                <w:p>
                  <w:pPr>
                    <w:pStyle w:val="null3"/>
                  </w:pPr>
                  <w:r>
                    <w:rPr>
                      <w:rFonts w:ascii="仿宋_GB2312" w:hAnsi="仿宋_GB2312" w:cs="仿宋_GB2312" w:eastAsia="仿宋_GB2312"/>
                    </w:rPr>
                    <w:t>2. 镜筒：铰链式三目观察头，固定视度，0-35度倾斜，瞳距45-80mm，目视/数码三档分光比：100/0、20/80、0/100，满足不同的使用需求；</w:t>
                  </w:r>
                </w:p>
                <w:p>
                  <w:pPr>
                    <w:pStyle w:val="null3"/>
                  </w:pPr>
                  <w:r>
                    <w:rPr>
                      <w:rFonts w:ascii="仿宋_GB2312" w:hAnsi="仿宋_GB2312" w:cs="仿宋_GB2312" w:eastAsia="仿宋_GB2312"/>
                    </w:rPr>
                    <w:t>3. 平场目镜：大视野SW10X/22 mm，高眼点，-5～+5视度可调，带定位销，其中一只带十字分划；</w:t>
                  </w:r>
                </w:p>
                <w:p>
                  <w:pPr>
                    <w:pStyle w:val="null3"/>
                  </w:pPr>
                  <w:r>
                    <w:rPr>
                      <w:rFonts w:ascii="仿宋_GB2312" w:hAnsi="仿宋_GB2312" w:cs="仿宋_GB2312" w:eastAsia="仿宋_GB2312"/>
                    </w:rPr>
                    <w:t>4.转换器：带分析槽的内倾式内定位五孔转换器，转动舒适，定位准确可靠，中心可调；</w:t>
                  </w:r>
                </w:p>
                <w:p>
                  <w:pPr>
                    <w:pStyle w:val="null3"/>
                  </w:pPr>
                  <w:r>
                    <w:rPr>
                      <w:rFonts w:ascii="仿宋_GB2312" w:hAnsi="仿宋_GB2312" w:cs="仿宋_GB2312" w:eastAsia="仿宋_GB2312"/>
                    </w:rPr>
                    <w:t>5、物镜：</w:t>
                  </w:r>
                </w:p>
                <w:p>
                  <w:pPr>
                    <w:pStyle w:val="null3"/>
                  </w:pPr>
                  <w:r>
                    <w:rPr>
                      <w:rFonts w:ascii="仿宋_GB2312" w:hAnsi="仿宋_GB2312" w:cs="仿宋_GB2312" w:eastAsia="仿宋_GB2312"/>
                    </w:rPr>
                    <w:t>无应力平场消色差物镜40X/0.65/∞/0.17   WD0.7mm（透射）；</w:t>
                  </w:r>
                </w:p>
                <w:p>
                  <w:pPr>
                    <w:pStyle w:val="null3"/>
                  </w:pPr>
                  <w:r>
                    <w:rPr>
                      <w:rFonts w:ascii="仿宋_GB2312" w:hAnsi="仿宋_GB2312" w:cs="仿宋_GB2312" w:eastAsia="仿宋_GB2312"/>
                    </w:rPr>
                    <w:t>无应力平场消色差物镜100X/1.25/∞/0.17  WD0.2mm（透射）；</w:t>
                  </w:r>
                </w:p>
                <w:p>
                  <w:pPr>
                    <w:pStyle w:val="null3"/>
                  </w:pPr>
                  <w:r>
                    <w:rPr>
                      <w:rFonts w:ascii="仿宋_GB2312" w:hAnsi="仿宋_GB2312" w:cs="仿宋_GB2312" w:eastAsia="仿宋_GB2312"/>
                    </w:rPr>
                    <w:t>无应力平场半复消色差物镜5X/0.15/∞/-   WD20mm（透反射）；</w:t>
                  </w:r>
                </w:p>
                <w:p>
                  <w:pPr>
                    <w:pStyle w:val="null3"/>
                  </w:pPr>
                  <w:r>
                    <w:rPr>
                      <w:rFonts w:ascii="仿宋_GB2312" w:hAnsi="仿宋_GB2312" w:cs="仿宋_GB2312" w:eastAsia="仿宋_GB2312"/>
                    </w:rPr>
                    <w:t>无应力平场半复消色差物镜10X/0.3∞/-WD 11mm（透反射）；</w:t>
                  </w:r>
                </w:p>
                <w:p>
                  <w:pPr>
                    <w:pStyle w:val="null3"/>
                  </w:pPr>
                  <w:r>
                    <w:rPr>
                      <w:rFonts w:ascii="仿宋_GB2312" w:hAnsi="仿宋_GB2312" w:cs="仿宋_GB2312" w:eastAsia="仿宋_GB2312"/>
                    </w:rPr>
                    <w:t>无应力平场半复消色差物镜20X/0.45/∞/0 WD 3mm（反射）；</w:t>
                  </w:r>
                </w:p>
                <w:p>
                  <w:pPr>
                    <w:pStyle w:val="null3"/>
                  </w:pPr>
                  <w:r>
                    <w:rPr>
                      <w:rFonts w:ascii="仿宋_GB2312" w:hAnsi="仿宋_GB2312" w:cs="仿宋_GB2312" w:eastAsia="仿宋_GB2312"/>
                    </w:rPr>
                    <w:t>无应力平场复消色差物镜50X/0.8/∞/0  WD 1mm（反射）；</w:t>
                  </w:r>
                </w:p>
                <w:p>
                  <w:pPr>
                    <w:pStyle w:val="null3"/>
                  </w:pPr>
                  <w:r>
                    <w:rPr>
                      <w:rFonts w:ascii="仿宋_GB2312" w:hAnsi="仿宋_GB2312" w:cs="仿宋_GB2312" w:eastAsia="仿宋_GB2312"/>
                    </w:rPr>
                    <w:t>无应力平场复消色差物镜100X/0.9/∞/0 WD 1mm（反射）；</w:t>
                  </w:r>
                </w:p>
                <w:p>
                  <w:pPr>
                    <w:pStyle w:val="null3"/>
                  </w:pPr>
                  <w:r>
                    <w:rPr>
                      <w:rFonts w:ascii="仿宋_GB2312" w:hAnsi="仿宋_GB2312" w:cs="仿宋_GB2312" w:eastAsia="仿宋_GB2312"/>
                    </w:rPr>
                    <w:t>6.光程补偿器：1/4λ试板，λ试板（一级红），石英楔子试板；</w:t>
                  </w:r>
                </w:p>
                <w:p>
                  <w:pPr>
                    <w:pStyle w:val="null3"/>
                  </w:pPr>
                  <w:r>
                    <w:rPr>
                      <w:rFonts w:ascii="仿宋_GB2312" w:hAnsi="仿宋_GB2312" w:cs="仿宋_GB2312" w:eastAsia="仿宋_GB2312"/>
                    </w:rPr>
                    <w:t>7.圆型旋转载物台：偏光显微镜专用高精度旋转载物台，直径φ190mm，中心可调，360°刻度，刻度格值1°，游标格值6´，可45°定位旋转；</w:t>
                  </w:r>
                </w:p>
                <w:p>
                  <w:pPr>
                    <w:pStyle w:val="null3"/>
                  </w:pPr>
                  <w:r>
                    <w:rPr>
                      <w:rFonts w:ascii="仿宋_GB2312" w:hAnsi="仿宋_GB2312" w:cs="仿宋_GB2312" w:eastAsia="仿宋_GB2312"/>
                    </w:rPr>
                    <w:t>8.移动尺：移动范围30mm×30mm；</w:t>
                  </w:r>
                </w:p>
                <w:p>
                  <w:pPr>
                    <w:pStyle w:val="null3"/>
                  </w:pPr>
                  <w:r>
                    <w:rPr>
                      <w:rFonts w:ascii="仿宋_GB2312" w:hAnsi="仿宋_GB2312" w:cs="仿宋_GB2312" w:eastAsia="仿宋_GB2312"/>
                    </w:rPr>
                    <w:t>9.透射照明：聚光镜：N.A0.9/0.25摆出聚光镜，220V/12V100W卤素灯、光源中心可调，亮度可调，内置ND6、ND25、色温片；</w:t>
                  </w:r>
                </w:p>
                <w:p>
                  <w:pPr>
                    <w:pStyle w:val="null3"/>
                  </w:pPr>
                  <w:r>
                    <w:rPr>
                      <w:rFonts w:ascii="仿宋_GB2312" w:hAnsi="仿宋_GB2312" w:cs="仿宋_GB2312" w:eastAsia="仿宋_GB2312"/>
                    </w:rPr>
                    <w:t>10.反射照明： 12V/100W卤素灯；</w:t>
                  </w:r>
                </w:p>
                <w:p>
                  <w:pPr>
                    <w:pStyle w:val="null3"/>
                  </w:pPr>
                  <w:r>
                    <w:rPr>
                      <w:rFonts w:ascii="仿宋_GB2312" w:hAnsi="仿宋_GB2312" w:cs="仿宋_GB2312" w:eastAsia="仿宋_GB2312"/>
                    </w:rPr>
                    <w:t>11.透反射光源一键切换；</w:t>
                  </w:r>
                </w:p>
                <w:p>
                  <w:pPr>
                    <w:pStyle w:val="null3"/>
                  </w:pPr>
                  <w:r>
                    <w:rPr>
                      <w:rFonts w:ascii="仿宋_GB2312" w:hAnsi="仿宋_GB2312" w:cs="仿宋_GB2312" w:eastAsia="仿宋_GB2312"/>
                    </w:rPr>
                    <w:t>12.成像装置：专业高清数码显微相机≥2000万像素，高清逼真图像，立体感强景深大，色彩逼真。</w:t>
                  </w:r>
                </w:p>
                <w:p>
                  <w:pPr>
                    <w:pStyle w:val="null3"/>
                  </w:pPr>
                  <w:r>
                    <w:rPr>
                      <w:rFonts w:ascii="仿宋_GB2312" w:hAnsi="仿宋_GB2312" w:cs="仿宋_GB2312" w:eastAsia="仿宋_GB2312"/>
                    </w:rPr>
                    <w:t>13.芯片靶面尺寸1英寸，FPS/分辨率≥15@5472×3648、53@2736×1824、60@1824×1216，像素：≤2.4×2.4μm，USB3.0输出；</w:t>
                  </w:r>
                </w:p>
                <w:p>
                  <w:pPr>
                    <w:pStyle w:val="null3"/>
                  </w:pPr>
                  <w:r>
                    <w:rPr>
                      <w:rFonts w:ascii="仿宋_GB2312" w:hAnsi="仿宋_GB2312" w:cs="仿宋_GB2312" w:eastAsia="仿宋_GB2312"/>
                    </w:rPr>
                    <w:t>14.软件主要包括三大体系功能：视频处理功能，图像处理功能，图像测量功能，具备高速实时图像拼接+实时景深融合两大核心功能；</w:t>
                  </w:r>
                </w:p>
                <w:p>
                  <w:pPr>
                    <w:pStyle w:val="null3"/>
                  </w:pPr>
                  <w:r>
                    <w:rPr>
                      <w:rFonts w:ascii="仿宋_GB2312" w:hAnsi="仿宋_GB2312" w:cs="仿宋_GB2312" w:eastAsia="仿宋_GB2312"/>
                    </w:rPr>
                    <w:t>15.电脑一台：显示器：≥21英寸；处理器：≥i5四核； 内存≥8G；硬盘≥1T；独立显卡，正版Windows系统，64位；内置光驱；</w:t>
                  </w:r>
                </w:p>
                <w:p>
                  <w:pPr>
                    <w:pStyle w:val="null3"/>
                  </w:pPr>
                  <w:r>
                    <w:rPr>
                      <w:rFonts w:ascii="仿宋_GB2312" w:hAnsi="仿宋_GB2312" w:cs="仿宋_GB2312" w:eastAsia="仿宋_GB2312"/>
                    </w:rPr>
                    <w:t>16.卤素灯灯泡6个12V100W。</w:t>
                  </w:r>
                </w:p>
              </w:tc>
              <w:tc>
                <w:tcPr>
                  <w:tcW w:type="dxa" w:w="465"/>
                </w:tcPr>
                <w:p>
                  <w:pPr>
                    <w:pStyle w:val="null3"/>
                  </w:pPr>
                  <w:r>
                    <w:rPr>
                      <w:rFonts w:ascii="仿宋_GB2312" w:hAnsi="仿宋_GB2312" w:cs="仿宋_GB2312" w:eastAsia="仿宋_GB2312"/>
                    </w:rPr>
                    <w:t>1台</w:t>
                  </w:r>
                </w:p>
              </w:tc>
            </w:tr>
            <w:tr>
              <w:tc>
                <w:tcPr>
                  <w:tcW w:type="dxa" w:w="465"/>
                </w:tcPr>
                <w:p>
                  <w:pPr>
                    <w:pStyle w:val="null3"/>
                  </w:pPr>
                  <w:r>
                    <w:rPr>
                      <w:rFonts w:ascii="仿宋_GB2312" w:hAnsi="仿宋_GB2312" w:cs="仿宋_GB2312" w:eastAsia="仿宋_GB2312"/>
                    </w:rPr>
                    <w:t>23</w:t>
                  </w:r>
                </w:p>
              </w:tc>
              <w:tc>
                <w:tcPr>
                  <w:tcW w:type="dxa" w:w="465"/>
                </w:tcPr>
                <w:p>
                  <w:pPr>
                    <w:pStyle w:val="null3"/>
                  </w:pPr>
                  <w:r>
                    <w:rPr>
                      <w:rFonts w:ascii="仿宋_GB2312" w:hAnsi="仿宋_GB2312" w:cs="仿宋_GB2312" w:eastAsia="仿宋_GB2312"/>
                    </w:rPr>
                    <w:t>气相色谱仪</w:t>
                  </w:r>
                </w:p>
              </w:tc>
              <w:tc>
                <w:tcPr>
                  <w:tcW w:type="dxa" w:w="465"/>
                </w:tcPr>
                <w:p>
                  <w:pPr>
                    <w:pStyle w:val="null3"/>
                  </w:pPr>
                  <w:r>
                    <w:rPr>
                      <w:rFonts w:ascii="仿宋_GB2312" w:hAnsi="仿宋_GB2312" w:cs="仿宋_GB2312" w:eastAsia="仿宋_GB2312"/>
                    </w:rPr>
                    <w:t>1、用途：用于油气等有机物的地球化学分析。</w:t>
                  </w:r>
                </w:p>
                <w:p>
                  <w:pPr>
                    <w:pStyle w:val="null3"/>
                  </w:pPr>
                  <w:r>
                    <w:rPr>
                      <w:rFonts w:ascii="仿宋_GB2312" w:hAnsi="仿宋_GB2312" w:cs="仿宋_GB2312" w:eastAsia="仿宋_GB2312"/>
                    </w:rPr>
                    <w:t>2、参数要求：</w:t>
                  </w:r>
                </w:p>
                <w:p>
                  <w:pPr>
                    <w:pStyle w:val="null3"/>
                  </w:pPr>
                  <w:r>
                    <w:rPr>
                      <w:rFonts w:ascii="仿宋_GB2312" w:hAnsi="仿宋_GB2312" w:cs="仿宋_GB2312" w:eastAsia="仿宋_GB2312"/>
                    </w:rPr>
                    <w:t>（1）仪器主机至少同时安装有氢焰检测器和热导检测器；检测器最高使用温度≥400℃；氢火焰检测器敏感度：≤1×10-11g/s或≤2pg C/s；热导检测器（TCD）灵敏度：S≥8000mV·mL/mg；</w:t>
                  </w:r>
                </w:p>
                <w:p>
                  <w:pPr>
                    <w:pStyle w:val="null3"/>
                  </w:pPr>
                  <w:r>
                    <w:rPr>
                      <w:rFonts w:ascii="仿宋_GB2312" w:hAnsi="仿宋_GB2312" w:cs="仿宋_GB2312" w:eastAsia="仿宋_GB2312"/>
                    </w:rPr>
                    <w:t>（2）保留时间重复性≤0.1%，峰面积重复性≤2%，压力控制精度0.01psi；</w:t>
                  </w:r>
                </w:p>
                <w:p>
                  <w:pPr>
                    <w:pStyle w:val="null3"/>
                  </w:pPr>
                  <w:r>
                    <w:rPr>
                      <w:rFonts w:ascii="仿宋_GB2312" w:hAnsi="仿宋_GB2312" w:cs="仿宋_GB2312" w:eastAsia="仿宋_GB2312"/>
                    </w:rPr>
                    <w:t>（3）柱箱体积≥250×250×150mm；柱箱温度：室温+5~400℃，温控精度±0.1℃；可程序控温，各阶恒温最大时间≥999.0min；</w:t>
                  </w:r>
                </w:p>
                <w:p>
                  <w:pPr>
                    <w:pStyle w:val="null3"/>
                  </w:pPr>
                  <w:r>
                    <w:rPr>
                      <w:rFonts w:ascii="仿宋_GB2312" w:hAnsi="仿宋_GB2312" w:cs="仿宋_GB2312" w:eastAsia="仿宋_GB2312"/>
                    </w:rPr>
                    <w:t>（4）含配套工作站，可多检测器采样，采样频率≥60次/每秒；定量检测方式：峰高法，归一法，修正归一法，内标法，外标法，校正曲线法等；</w:t>
                  </w:r>
                </w:p>
                <w:p>
                  <w:pPr>
                    <w:pStyle w:val="null3"/>
                  </w:pPr>
                  <w:r>
                    <w:rPr>
                      <w:rFonts w:ascii="仿宋_GB2312" w:hAnsi="仿宋_GB2312" w:cs="仿宋_GB2312" w:eastAsia="仿宋_GB2312"/>
                    </w:rPr>
                    <w:t>（5）使用条件：电压波动范围在 220V±10％以内，频率 50±0.5HZ；最佳使用环境极限温度≤40℃；重量≤80kg；具有快速冷却装置。</w:t>
                  </w:r>
                </w:p>
              </w:tc>
              <w:tc>
                <w:tcPr>
                  <w:tcW w:type="dxa" w:w="465"/>
                </w:tcPr>
                <w:p>
                  <w:pPr>
                    <w:pStyle w:val="null3"/>
                  </w:pPr>
                  <w:r>
                    <w:rPr>
                      <w:rFonts w:ascii="仿宋_GB2312" w:hAnsi="仿宋_GB2312" w:cs="仿宋_GB2312" w:eastAsia="仿宋_GB2312"/>
                    </w:rPr>
                    <w:t>1台</w:t>
                  </w:r>
                </w:p>
              </w:tc>
            </w:tr>
            <w:tr>
              <w:tc>
                <w:tcPr>
                  <w:tcW w:type="dxa" w:w="465"/>
                </w:tcPr>
                <w:p>
                  <w:pPr>
                    <w:pStyle w:val="null3"/>
                  </w:pPr>
                  <w:r>
                    <w:rPr>
                      <w:rFonts w:ascii="仿宋_GB2312" w:hAnsi="仿宋_GB2312" w:cs="仿宋_GB2312" w:eastAsia="仿宋_GB2312"/>
                    </w:rPr>
                    <w:t>24</w:t>
                  </w:r>
                </w:p>
              </w:tc>
              <w:tc>
                <w:tcPr>
                  <w:tcW w:type="dxa" w:w="465"/>
                </w:tcPr>
                <w:p>
                  <w:pPr>
                    <w:pStyle w:val="null3"/>
                  </w:pPr>
                  <w:r>
                    <w:rPr>
                      <w:rFonts w:ascii="仿宋_GB2312" w:hAnsi="仿宋_GB2312" w:cs="仿宋_GB2312" w:eastAsia="仿宋_GB2312"/>
                    </w:rPr>
                    <w:t>教学用训练仪（仿真）</w:t>
                  </w:r>
                </w:p>
                <w:p>
                  <w:pPr>
                    <w:pStyle w:val="null3"/>
                  </w:pPr>
                  <w:r>
                    <w:rPr>
                      <w:rFonts w:ascii="仿宋_GB2312" w:hAnsi="仿宋_GB2312" w:cs="仿宋_GB2312" w:eastAsia="仿宋_GB2312"/>
                    </w:rPr>
                    <w:t>核心</w:t>
                  </w:r>
                </w:p>
                <w:p>
                  <w:pPr>
                    <w:pStyle w:val="null3"/>
                  </w:pPr>
                  <w:r>
                    <w:rPr>
                      <w:rFonts w:ascii="仿宋_GB2312" w:hAnsi="仿宋_GB2312" w:cs="仿宋_GB2312" w:eastAsia="仿宋_GB2312"/>
                    </w:rPr>
                    <w:t>产品</w:t>
                  </w:r>
                </w:p>
              </w:tc>
              <w:tc>
                <w:tcPr>
                  <w:tcW w:type="dxa" w:w="465"/>
                </w:tcPr>
                <w:p>
                  <w:pPr>
                    <w:pStyle w:val="null3"/>
                  </w:pPr>
                  <w:r>
                    <w:rPr>
                      <w:rFonts w:ascii="仿宋_GB2312" w:hAnsi="仿宋_GB2312" w:cs="仿宋_GB2312" w:eastAsia="仿宋_GB2312"/>
                    </w:rPr>
                    <w:t>软件分为中文俄文两个版本，支持VR一体机运行。</w:t>
                  </w:r>
                </w:p>
                <w:p>
                  <w:pPr>
                    <w:pStyle w:val="null3"/>
                  </w:pPr>
                  <w:r>
                    <w:rPr>
                      <w:rFonts w:ascii="仿宋_GB2312" w:hAnsi="仿宋_GB2312" w:cs="仿宋_GB2312" w:eastAsia="仿宋_GB2312"/>
                    </w:rPr>
                    <w:t>1、场景 3D静态模型制作：</w:t>
                  </w:r>
                </w:p>
                <w:p>
                  <w:pPr>
                    <w:pStyle w:val="null3"/>
                  </w:pPr>
                  <w:r>
                    <w:rPr>
                      <w:rFonts w:ascii="仿宋_GB2312" w:hAnsi="仿宋_GB2312" w:cs="仿宋_GB2312" w:eastAsia="仿宋_GB2312"/>
                    </w:rPr>
                    <w:t>具体要求：等比还原，定位码放，模型不能出现悬浮顶点·边·面·重合面，零距离点和边。</w:t>
                  </w:r>
                </w:p>
                <w:p>
                  <w:pPr>
                    <w:pStyle w:val="null3"/>
                  </w:pPr>
                  <w:r>
                    <w:rPr>
                      <w:rFonts w:ascii="仿宋_GB2312" w:hAnsi="仿宋_GB2312" w:cs="仿宋_GB2312" w:eastAsia="仿宋_GB2312"/>
                    </w:rPr>
                    <w:t>2、动画模型制作：</w:t>
                  </w:r>
                </w:p>
                <w:p>
                  <w:pPr>
                    <w:pStyle w:val="null3"/>
                  </w:pPr>
                  <w:r>
                    <w:rPr>
                      <w:rFonts w:ascii="仿宋_GB2312" w:hAnsi="仿宋_GB2312" w:cs="仿宋_GB2312" w:eastAsia="仿宋_GB2312"/>
                    </w:rPr>
                    <w:t>具体要求：制作对应的场景内所需要的全部动态模型并进行等比还原及位置码放。</w:t>
                  </w:r>
                </w:p>
                <w:p>
                  <w:pPr>
                    <w:pStyle w:val="null3"/>
                  </w:pPr>
                  <w:r>
                    <w:rPr>
                      <w:rFonts w:ascii="仿宋_GB2312" w:hAnsi="仿宋_GB2312" w:cs="仿宋_GB2312" w:eastAsia="仿宋_GB2312"/>
                    </w:rPr>
                    <w:t>3、整体模型光影烘焙制作：</w:t>
                  </w:r>
                </w:p>
                <w:p>
                  <w:pPr>
                    <w:pStyle w:val="null3"/>
                  </w:pPr>
                  <w:r>
                    <w:rPr>
                      <w:rFonts w:ascii="仿宋_GB2312" w:hAnsi="仿宋_GB2312" w:cs="仿宋_GB2312" w:eastAsia="仿宋_GB2312"/>
                    </w:rPr>
                    <w:t>引擎内制作并测试多种不同光源的叠加实现（涵盖：平行光，点光源，日光灯等）</w:t>
                  </w:r>
                </w:p>
                <w:p>
                  <w:pPr>
                    <w:pStyle w:val="null3"/>
                  </w:pPr>
                  <w:r>
                    <w:rPr>
                      <w:rFonts w:ascii="仿宋_GB2312" w:hAnsi="仿宋_GB2312" w:cs="仿宋_GB2312" w:eastAsia="仿宋_GB2312"/>
                    </w:rPr>
                    <w:t>4、UI 制作：</w:t>
                  </w:r>
                </w:p>
                <w:p>
                  <w:pPr>
                    <w:pStyle w:val="null3"/>
                  </w:pPr>
                  <w:r>
                    <w:rPr>
                      <w:rFonts w:ascii="仿宋_GB2312" w:hAnsi="仿宋_GB2312" w:cs="仿宋_GB2312" w:eastAsia="仿宋_GB2312"/>
                    </w:rPr>
                    <w:t>格式：jpg.tga.png.bmp 的八位通道图。存储时要将贴图品质设为最佳分辨率 72 像素/英寸。</w:t>
                  </w:r>
                </w:p>
                <w:p>
                  <w:pPr>
                    <w:pStyle w:val="null3"/>
                  </w:pPr>
                  <w:r>
                    <w:rPr>
                      <w:rFonts w:ascii="仿宋_GB2312" w:hAnsi="仿宋_GB2312" w:cs="仿宋_GB2312" w:eastAsia="仿宋_GB2312"/>
                    </w:rPr>
                    <w:t>5、提升机操作作业实操系统：提升机作业前安全检查。</w:t>
                  </w:r>
                </w:p>
                <w:p>
                  <w:pPr>
                    <w:pStyle w:val="null3"/>
                  </w:pPr>
                  <w:r>
                    <w:rPr>
                      <w:rFonts w:ascii="仿宋_GB2312" w:hAnsi="仿宋_GB2312" w:cs="仿宋_GB2312" w:eastAsia="仿宋_GB2312"/>
                    </w:rPr>
                    <w:t>（1）机房安全检查：</w:t>
                  </w:r>
                </w:p>
                <w:p>
                  <w:pPr>
                    <w:pStyle w:val="null3"/>
                  </w:pPr>
                  <w:r>
                    <w:rPr>
                      <w:rFonts w:ascii="仿宋_GB2312" w:hAnsi="仿宋_GB2312" w:cs="仿宋_GB2312" w:eastAsia="仿宋_GB2312"/>
                    </w:rPr>
                    <w:t>① 检查作业环境：照明充足，温度正常，无易燃、易爆物品存放。</w:t>
                  </w:r>
                </w:p>
                <w:p>
                  <w:pPr>
                    <w:pStyle w:val="null3"/>
                  </w:pPr>
                  <w:r>
                    <w:rPr>
                      <w:rFonts w:ascii="仿宋_GB2312" w:hAnsi="仿宋_GB2312" w:cs="仿宋_GB2312" w:eastAsia="仿宋_GB2312"/>
                    </w:rPr>
                    <w:t>② 检查安全防护：防护围栏、警示牌、接地保护、防雷电保护装置, 消防器材类别、标识. 齐全、完好。通信联络畅通。</w:t>
                  </w:r>
                </w:p>
                <w:p>
                  <w:pPr>
                    <w:pStyle w:val="null3"/>
                  </w:pPr>
                  <w:r>
                    <w:rPr>
                      <w:rFonts w:ascii="仿宋_GB2312" w:hAnsi="仿宋_GB2312" w:cs="仿宋_GB2312" w:eastAsia="仿宋_GB2312"/>
                    </w:rPr>
                    <w:t>（2）运行装置安全检查：</w:t>
                  </w:r>
                </w:p>
                <w:p>
                  <w:pPr>
                    <w:pStyle w:val="null3"/>
                  </w:pPr>
                  <w:r>
                    <w:rPr>
                      <w:rFonts w:ascii="仿宋_GB2312" w:hAnsi="仿宋_GB2312" w:cs="仿宋_GB2312" w:eastAsia="仿宋_GB2312"/>
                    </w:rPr>
                    <w:t>① 检查制动装置:闸瓦与闸盘之间的间隙不超过 2mm。</w:t>
                  </w:r>
                </w:p>
                <w:p>
                  <w:pPr>
                    <w:pStyle w:val="null3"/>
                  </w:pPr>
                  <w:r>
                    <w:rPr>
                      <w:rFonts w:ascii="仿宋_GB2312" w:hAnsi="仿宋_GB2312" w:cs="仿宋_GB2312" w:eastAsia="仿宋_GB2312"/>
                    </w:rPr>
                    <w:t>② 检查液压、润滑装置：液压、润滑、油位、油压正常。液压、润滑管路、阀门等无泄漏。</w:t>
                  </w:r>
                </w:p>
                <w:p>
                  <w:pPr>
                    <w:pStyle w:val="null3"/>
                  </w:pPr>
                  <w:r>
                    <w:rPr>
                      <w:rFonts w:ascii="仿宋_GB2312" w:hAnsi="仿宋_GB2312" w:cs="仿宋_GB2312" w:eastAsia="仿宋_GB2312"/>
                    </w:rPr>
                    <w:t>③ 检查传动装置：传动防护装置齐全、可靠。联轴器、减速器、液压缸及油管、液压管等无泄漏。</w:t>
                  </w:r>
                </w:p>
                <w:p>
                  <w:pPr>
                    <w:pStyle w:val="null3"/>
                  </w:pPr>
                  <w:r>
                    <w:rPr>
                      <w:rFonts w:ascii="仿宋_GB2312" w:hAnsi="仿宋_GB2312" w:cs="仿宋_GB2312" w:eastAsia="仿宋_GB2312"/>
                    </w:rPr>
                    <w:t>④ 检查连接装置、滚筒及钢丝绳：传动联轴器（螺栓、销、轴等）齐全、完好，连接正确、牢靠。滚筒无裂痕，衬垫完好，压块紧固。</w:t>
                  </w:r>
                </w:p>
                <w:p>
                  <w:pPr>
                    <w:pStyle w:val="null3"/>
                  </w:pPr>
                  <w:r>
                    <w:rPr>
                      <w:rFonts w:ascii="仿宋_GB2312" w:hAnsi="仿宋_GB2312" w:cs="仿宋_GB2312" w:eastAsia="仿宋_GB2312"/>
                    </w:rPr>
                    <w:t>⑤ 检查电气保护装置：提升信号装置完好。</w:t>
                  </w:r>
                </w:p>
                <w:p>
                  <w:pPr>
                    <w:pStyle w:val="null3"/>
                  </w:pPr>
                  <w:r>
                    <w:rPr>
                      <w:rFonts w:ascii="仿宋_GB2312" w:hAnsi="仿宋_GB2312" w:cs="仿宋_GB2312" w:eastAsia="仿宋_GB2312"/>
                    </w:rPr>
                    <w:t>（3）试运转安全操作：</w:t>
                  </w:r>
                </w:p>
                <w:p>
                  <w:pPr>
                    <w:pStyle w:val="null3"/>
                  </w:pPr>
                  <w:r>
                    <w:rPr>
                      <w:rFonts w:ascii="仿宋_GB2312" w:hAnsi="仿宋_GB2312" w:cs="仿宋_GB2312" w:eastAsia="仿宋_GB2312"/>
                    </w:rPr>
                    <w:t>① 试运转准备：按动操作台风机、润滑泵、制动泵等控制按钮，按动安全回路“合闸”按钮，接通安全接触器，松开安全制动闸。</w:t>
                  </w:r>
                </w:p>
                <w:p>
                  <w:pPr>
                    <w:pStyle w:val="null3"/>
                  </w:pPr>
                  <w:r>
                    <w:rPr>
                      <w:rFonts w:ascii="仿宋_GB2312" w:hAnsi="仿宋_GB2312" w:cs="仿宋_GB2312" w:eastAsia="仿宋_GB2312"/>
                    </w:rPr>
                    <w:t>② 试验保护装置置：置制动闸手把于“0”位。置主令控制器手把于“0”位。手动试验操作。</w:t>
                  </w:r>
                </w:p>
                <w:p>
                  <w:pPr>
                    <w:pStyle w:val="null3"/>
                  </w:pPr>
                  <w:r>
                    <w:rPr>
                      <w:rFonts w:ascii="仿宋_GB2312" w:hAnsi="仿宋_GB2312" w:cs="仿宋_GB2312" w:eastAsia="仿宋_GB2312"/>
                    </w:rPr>
                    <w:t>③ 试运转：</w:t>
                  </w:r>
                </w:p>
                <w:p>
                  <w:pPr>
                    <w:pStyle w:val="null3"/>
                  </w:pPr>
                  <w:r>
                    <w:rPr>
                      <w:rFonts w:ascii="仿宋_GB2312" w:hAnsi="仿宋_GB2312" w:cs="仿宋_GB2312" w:eastAsia="仿宋_GB2312"/>
                    </w:rPr>
                    <w:t>置制动闸手把，置主令控制器手把到运行位置。确认提升容器，滚筒运转正常。置主令控制器手把到“0”位。</w:t>
                  </w:r>
                </w:p>
                <w:p>
                  <w:pPr>
                    <w:pStyle w:val="null3"/>
                  </w:pPr>
                  <w:r>
                    <w:rPr>
                      <w:rFonts w:ascii="仿宋_GB2312" w:hAnsi="仿宋_GB2312" w:cs="仿宋_GB2312" w:eastAsia="仿宋_GB2312"/>
                    </w:rPr>
                    <w:t>（4）开机安全操作：</w:t>
                  </w:r>
                </w:p>
                <w:p>
                  <w:pPr>
                    <w:pStyle w:val="null3"/>
                  </w:pPr>
                  <w:r>
                    <w:rPr>
                      <w:rFonts w:ascii="仿宋_GB2312" w:hAnsi="仿宋_GB2312" w:cs="仿宋_GB2312" w:eastAsia="仿宋_GB2312"/>
                    </w:rPr>
                    <w:t>① 开机安全操作置：制动闸手把于全抱闸位置。置主令控制器手把于“0”位。启动冷却风机。启动励磁装置（直流提升机）或动力制动电动机。</w:t>
                  </w:r>
                </w:p>
                <w:p>
                  <w:pPr>
                    <w:pStyle w:val="null3"/>
                  </w:pPr>
                  <w:r>
                    <w:rPr>
                      <w:rFonts w:ascii="仿宋_GB2312" w:hAnsi="仿宋_GB2312" w:cs="仿宋_GB2312" w:eastAsia="仿宋_GB2312"/>
                    </w:rPr>
                    <w:t>（5）提升运行安全操作：</w:t>
                  </w:r>
                </w:p>
                <w:p>
                  <w:pPr>
                    <w:pStyle w:val="null3"/>
                  </w:pPr>
                  <w:r>
                    <w:rPr>
                      <w:rFonts w:ascii="仿宋_GB2312" w:hAnsi="仿宋_GB2312" w:cs="仿宋_GB2312" w:eastAsia="仿宋_GB2312"/>
                    </w:rPr>
                    <w:t>① 启动、加速运行：</w:t>
                  </w:r>
                </w:p>
                <w:p>
                  <w:pPr>
                    <w:pStyle w:val="null3"/>
                  </w:pPr>
                  <w:r>
                    <w:rPr>
                      <w:rFonts w:ascii="仿宋_GB2312" w:hAnsi="仿宋_GB2312" w:cs="仿宋_GB2312" w:eastAsia="仿宋_GB2312"/>
                    </w:rPr>
                    <w:t>听取开车信号，确定提升方向。推动主令控制器手把，驱动提升机均匀加速运行（或变频调速）。</w:t>
                  </w:r>
                </w:p>
                <w:p>
                  <w:pPr>
                    <w:pStyle w:val="null3"/>
                  </w:pPr>
                  <w:r>
                    <w:rPr>
                      <w:rFonts w:ascii="仿宋_GB2312" w:hAnsi="仿宋_GB2312" w:cs="仿宋_GB2312" w:eastAsia="仿宋_GB2312"/>
                    </w:rPr>
                    <w:t>② 等速运行:置主令控制器手把于相应终端位置。确认电流、油压、速度等各种运行数据正常。深度指示器、钢丝绳、滚筒、传动装置等运行状况良好。</w:t>
                  </w:r>
                </w:p>
                <w:p>
                  <w:pPr>
                    <w:pStyle w:val="null3"/>
                  </w:pPr>
                  <w:r>
                    <w:rPr>
                      <w:rFonts w:ascii="仿宋_GB2312" w:hAnsi="仿宋_GB2312" w:cs="仿宋_GB2312" w:eastAsia="仿宋_GB2312"/>
                    </w:rPr>
                    <w:t>③ 减速运行：</w:t>
                  </w:r>
                </w:p>
                <w:p>
                  <w:pPr>
                    <w:pStyle w:val="null3"/>
                  </w:pPr>
                  <w:r>
                    <w:rPr>
                      <w:rFonts w:ascii="仿宋_GB2312" w:hAnsi="仿宋_GB2312" w:cs="仿宋_GB2312" w:eastAsia="仿宋_GB2312"/>
                    </w:rPr>
                    <w:t>确认深度指示器指示到减速位置（或按照警铃警示）。推动主令控制器手把向“0”位移动。驱动提升机均匀减速运行。</w:t>
                  </w:r>
                </w:p>
                <w:p>
                  <w:pPr>
                    <w:pStyle w:val="null3"/>
                  </w:pPr>
                  <w:r>
                    <w:rPr>
                      <w:rFonts w:ascii="仿宋_GB2312" w:hAnsi="仿宋_GB2312" w:cs="仿宋_GB2312" w:eastAsia="仿宋_GB2312"/>
                    </w:rPr>
                    <w:t>（6）停机安全操作：</w:t>
                  </w:r>
                </w:p>
                <w:p>
                  <w:pPr>
                    <w:pStyle w:val="null3"/>
                  </w:pPr>
                  <w:r>
                    <w:rPr>
                      <w:rFonts w:ascii="仿宋_GB2312" w:hAnsi="仿宋_GB2312" w:cs="仿宋_GB2312" w:eastAsia="仿宋_GB2312"/>
                    </w:rPr>
                    <w:t>① 正常停机:</w:t>
                  </w:r>
                </w:p>
                <w:p>
                  <w:pPr>
                    <w:pStyle w:val="null3"/>
                  </w:pPr>
                  <w:r>
                    <w:rPr>
                      <w:rFonts w:ascii="仿宋_GB2312" w:hAnsi="仿宋_GB2312" w:cs="仿宋_GB2312" w:eastAsia="仿宋_GB2312"/>
                    </w:rPr>
                    <w:t>听取正常停机信号。推动主令控制器手把移向“0”位。推动制动闸手把于全制动位置。</w:t>
                  </w:r>
                </w:p>
                <w:p>
                  <w:pPr>
                    <w:pStyle w:val="null3"/>
                  </w:pPr>
                  <w:r>
                    <w:rPr>
                      <w:rFonts w:ascii="仿宋_GB2312" w:hAnsi="仿宋_GB2312" w:cs="仿宋_GB2312" w:eastAsia="仿宋_GB2312"/>
                    </w:rPr>
                    <w:t>② 临时停机：</w:t>
                  </w:r>
                </w:p>
                <w:p>
                  <w:pPr>
                    <w:pStyle w:val="null3"/>
                  </w:pPr>
                  <w:r>
                    <w:rPr>
                      <w:rFonts w:ascii="仿宋_GB2312" w:hAnsi="仿宋_GB2312" w:cs="仿宋_GB2312" w:eastAsia="仿宋_GB2312"/>
                    </w:rPr>
                    <w:t>听取临时停机信号。推动主令控制器手把于“0”位。</w:t>
                  </w:r>
                </w:p>
                <w:p>
                  <w:pPr>
                    <w:pStyle w:val="null3"/>
                  </w:pPr>
                  <w:r>
                    <w:rPr>
                      <w:rFonts w:ascii="仿宋_GB2312" w:hAnsi="仿宋_GB2312" w:cs="仿宋_GB2312" w:eastAsia="仿宋_GB2312"/>
                    </w:rPr>
                    <w:t>③ 紧急停机：</w:t>
                  </w:r>
                </w:p>
                <w:p>
                  <w:pPr>
                    <w:pStyle w:val="null3"/>
                  </w:pPr>
                  <w:r>
                    <w:rPr>
                      <w:rFonts w:ascii="仿宋_GB2312" w:hAnsi="仿宋_GB2312" w:cs="仿宋_GB2312" w:eastAsia="仿宋_GB2312"/>
                    </w:rPr>
                    <w:t>确认出现需紧急停机的情况。按动紧急停机按钮，停止提升机运行。解锁紧急停机按钮。</w:t>
                  </w:r>
                </w:p>
                <w:p>
                  <w:pPr>
                    <w:pStyle w:val="null3"/>
                  </w:pPr>
                  <w:r>
                    <w:rPr>
                      <w:rFonts w:ascii="仿宋_GB2312" w:hAnsi="仿宋_GB2312" w:cs="仿宋_GB2312" w:eastAsia="仿宋_GB2312"/>
                    </w:rPr>
                    <w:t>（7）收工安全操作:</w:t>
                  </w:r>
                </w:p>
                <w:p>
                  <w:pPr>
                    <w:pStyle w:val="null3"/>
                  </w:pPr>
                  <w:r>
                    <w:rPr>
                      <w:rFonts w:ascii="仿宋_GB2312" w:hAnsi="仿宋_GB2312" w:cs="仿宋_GB2312" w:eastAsia="仿宋_GB2312"/>
                    </w:rPr>
                    <w:t>① 收工安全操作：</w:t>
                  </w:r>
                </w:p>
                <w:p>
                  <w:pPr>
                    <w:pStyle w:val="null3"/>
                  </w:pPr>
                  <w:r>
                    <w:rPr>
                      <w:rFonts w:ascii="仿宋_GB2312" w:hAnsi="仿宋_GB2312" w:cs="仿宋_GB2312" w:eastAsia="仿宋_GB2312"/>
                    </w:rPr>
                    <w:t>复位提升容器。抱闸停机。关闭制动油泵。关闭电源开关。</w:t>
                  </w:r>
                </w:p>
                <w:p>
                  <w:pPr>
                    <w:pStyle w:val="null3"/>
                  </w:pPr>
                  <w:r>
                    <w:rPr>
                      <w:rFonts w:ascii="仿宋_GB2312" w:hAnsi="仿宋_GB2312" w:cs="仿宋_GB2312" w:eastAsia="仿宋_GB2312"/>
                    </w:rPr>
                    <w:t>6、采煤机操作作业实操系统</w:t>
                  </w:r>
                </w:p>
                <w:p>
                  <w:pPr>
                    <w:pStyle w:val="null3"/>
                  </w:pPr>
                  <w:r>
                    <w:rPr>
                      <w:rFonts w:ascii="仿宋_GB2312" w:hAnsi="仿宋_GB2312" w:cs="仿宋_GB2312" w:eastAsia="仿宋_GB2312"/>
                    </w:rPr>
                    <w:t>采煤机作业前安全检查</w:t>
                  </w:r>
                </w:p>
                <w:p>
                  <w:pPr>
                    <w:pStyle w:val="null3"/>
                  </w:pPr>
                  <w:r>
                    <w:rPr>
                      <w:rFonts w:ascii="仿宋_GB2312" w:hAnsi="仿宋_GB2312" w:cs="仿宋_GB2312" w:eastAsia="仿宋_GB2312"/>
                    </w:rPr>
                    <w:t>（1）作业环境安全检查：</w:t>
                  </w:r>
                </w:p>
                <w:p>
                  <w:pPr>
                    <w:pStyle w:val="null3"/>
                  </w:pPr>
                  <w:r>
                    <w:rPr>
                      <w:rFonts w:ascii="仿宋_GB2312" w:hAnsi="仿宋_GB2312" w:cs="仿宋_GB2312" w:eastAsia="仿宋_GB2312"/>
                    </w:rPr>
                    <w:t>检查作业环境，甲烷浓度不超过1.0%。检查供水管路和电气装置。电源隔离开关处于断开位置，刮板输送机处于闭锁状态。</w:t>
                  </w:r>
                </w:p>
                <w:p>
                  <w:pPr>
                    <w:pStyle w:val="null3"/>
                  </w:pPr>
                  <w:r>
                    <w:rPr>
                      <w:rFonts w:ascii="仿宋_GB2312" w:hAnsi="仿宋_GB2312" w:cs="仿宋_GB2312" w:eastAsia="仿宋_GB2312"/>
                    </w:rPr>
                    <w:t>（2）运行装置安全检查</w:t>
                  </w:r>
                </w:p>
                <w:p>
                  <w:pPr>
                    <w:pStyle w:val="null3"/>
                  </w:pPr>
                  <w:r>
                    <w:rPr>
                      <w:rFonts w:ascii="仿宋_GB2312" w:hAnsi="仿宋_GB2312" w:cs="仿宋_GB2312" w:eastAsia="仿宋_GB2312"/>
                    </w:rPr>
                    <w:t>检查操作装置，紧急停机按钮等各种电气操作按钮旋钮灵敏、可靠。检查牵引装置，牵引齿轨固定牢靠，拖缆装置，各连接件(螺栓、销、轴等)齐全、完好。内喷雾工作水压不小于2Mpa。外喷雾工作水压不小于4MPa。</w:t>
                  </w:r>
                </w:p>
                <w:p>
                  <w:pPr>
                    <w:pStyle w:val="null3"/>
                  </w:pPr>
                  <w:r>
                    <w:rPr>
                      <w:rFonts w:ascii="仿宋_GB2312" w:hAnsi="仿宋_GB2312" w:cs="仿宋_GB2312" w:eastAsia="仿宋_GB2312"/>
                    </w:rPr>
                    <w:t>（3）试运转安全操作</w:t>
                  </w:r>
                </w:p>
                <w:p>
                  <w:pPr>
                    <w:pStyle w:val="null3"/>
                  </w:pPr>
                  <w:r>
                    <w:rPr>
                      <w:rFonts w:ascii="仿宋_GB2312" w:hAnsi="仿宋_GB2312" w:cs="仿宋_GB2312" w:eastAsia="仿宋_GB2312"/>
                    </w:rPr>
                    <w:t>确认电动机运转情况正常并复位。确认采煤机周围环境安全，启动滚筒电机。</w:t>
                  </w:r>
                </w:p>
                <w:p>
                  <w:pPr>
                    <w:pStyle w:val="null3"/>
                  </w:pPr>
                  <w:r>
                    <w:rPr>
                      <w:rFonts w:ascii="仿宋_GB2312" w:hAnsi="仿宋_GB2312" w:cs="仿宋_GB2312" w:eastAsia="仿宋_GB2312"/>
                    </w:rPr>
                    <w:t>（4）开机安全操作</w:t>
                  </w:r>
                </w:p>
                <w:p>
                  <w:pPr>
                    <w:pStyle w:val="null3"/>
                  </w:pPr>
                  <w:r>
                    <w:rPr>
                      <w:rFonts w:ascii="仿宋_GB2312" w:hAnsi="仿宋_GB2312" w:cs="仿宋_GB2312" w:eastAsia="仿宋_GB2312"/>
                    </w:rPr>
                    <w:t>启动输送机解除刮板输送机闭锁。打开供水管路截止阀。启动采煤机动采煤机闭合采煤机隔离开关。启动截割主电机。</w:t>
                  </w:r>
                </w:p>
                <w:p>
                  <w:pPr>
                    <w:pStyle w:val="null3"/>
                  </w:pPr>
                  <w:r>
                    <w:rPr>
                      <w:rFonts w:ascii="仿宋_GB2312" w:hAnsi="仿宋_GB2312" w:cs="仿宋_GB2312" w:eastAsia="仿宋_GB2312"/>
                    </w:rPr>
                    <w:t>（5）截割安全操作</w:t>
                  </w:r>
                </w:p>
                <w:p>
                  <w:pPr>
                    <w:pStyle w:val="null3"/>
                  </w:pPr>
                  <w:r>
                    <w:rPr>
                      <w:rFonts w:ascii="仿宋_GB2312" w:hAnsi="仿宋_GB2312" w:cs="仿宋_GB2312" w:eastAsia="仿宋_GB2312"/>
                    </w:rPr>
                    <w:t>升起采煤机前滚筒到一定截割高度。落下后滚筒与底板相接。打开冷却、喷雾水装置。驱动采煤机缓慢运行。操作滚筒截割作业。</w:t>
                  </w:r>
                </w:p>
                <w:p>
                  <w:pPr>
                    <w:pStyle w:val="null3"/>
                  </w:pPr>
                  <w:r>
                    <w:rPr>
                      <w:rFonts w:ascii="仿宋_GB2312" w:hAnsi="仿宋_GB2312" w:cs="仿宋_GB2312" w:eastAsia="仿宋_GB2312"/>
                    </w:rPr>
                    <w:t>（6）停机安全操作</w:t>
                  </w:r>
                </w:p>
                <w:p>
                  <w:pPr>
                    <w:pStyle w:val="null3"/>
                  </w:pPr>
                  <w:r>
                    <w:rPr>
                      <w:rFonts w:ascii="仿宋_GB2312" w:hAnsi="仿宋_GB2312" w:cs="仿宋_GB2312" w:eastAsia="仿宋_GB2312"/>
                    </w:rPr>
                    <w:t>正常停机按动牵引减速按钮，降低采煤机行走速度。紧急停机按动紧急停机按钮。</w:t>
                  </w:r>
                </w:p>
                <w:p>
                  <w:pPr>
                    <w:pStyle w:val="null3"/>
                  </w:pPr>
                  <w:r>
                    <w:rPr>
                      <w:rFonts w:ascii="仿宋_GB2312" w:hAnsi="仿宋_GB2312" w:cs="仿宋_GB2312" w:eastAsia="仿宋_GB2312"/>
                    </w:rPr>
                    <w:t>（7）收工安全操作</w:t>
                  </w:r>
                </w:p>
                <w:p>
                  <w:pPr>
                    <w:pStyle w:val="null3"/>
                  </w:pPr>
                  <w:r>
                    <w:rPr>
                      <w:rFonts w:ascii="仿宋_GB2312" w:hAnsi="仿宋_GB2312" w:cs="仿宋_GB2312" w:eastAsia="仿宋_GB2312"/>
                    </w:rPr>
                    <w:t>确认停机位顶板完好、无淋水。落下采煤机前后滚筒。断开采煤机隔离开关。</w:t>
                  </w:r>
                </w:p>
                <w:p>
                  <w:pPr>
                    <w:pStyle w:val="null3"/>
                  </w:pPr>
                  <w:r>
                    <w:rPr>
                      <w:rFonts w:ascii="仿宋_GB2312" w:hAnsi="仿宋_GB2312" w:cs="仿宋_GB2312" w:eastAsia="仿宋_GB2312"/>
                    </w:rPr>
                    <w:t>#（8）提供提升机操作作业实操系统、采煤机操作作业实操系统完整演示视频。</w:t>
                  </w:r>
                </w:p>
                <w:p>
                  <w:pPr>
                    <w:pStyle w:val="null3"/>
                  </w:pPr>
                  <w:r>
                    <w:rPr>
                      <w:rFonts w:ascii="仿宋_GB2312" w:hAnsi="仿宋_GB2312" w:cs="仿宋_GB2312" w:eastAsia="仿宋_GB2312"/>
                    </w:rPr>
                    <w:t>（9）提供煤矿安全VR培训系统相关软著。</w:t>
                  </w:r>
                </w:p>
                <w:p>
                  <w:pPr>
                    <w:pStyle w:val="null3"/>
                  </w:pPr>
                  <w:r>
                    <w:rPr>
                      <w:rFonts w:ascii="仿宋_GB2312" w:hAnsi="仿宋_GB2312" w:cs="仿宋_GB2312" w:eastAsia="仿宋_GB2312"/>
                    </w:rPr>
                    <w:t>（10）VR一体机设备性能：</w:t>
                  </w:r>
                </w:p>
                <w:p>
                  <w:pPr>
                    <w:pStyle w:val="null3"/>
                  </w:pPr>
                  <w:r>
                    <w:rPr>
                      <w:rFonts w:ascii="仿宋_GB2312" w:hAnsi="仿宋_GB2312" w:cs="仿宋_GB2312" w:eastAsia="仿宋_GB2312"/>
                    </w:rPr>
                    <w:t>头盔具备inside-out六自由度定位</w:t>
                  </w:r>
                </w:p>
                <w:p>
                  <w:pPr>
                    <w:pStyle w:val="null3"/>
                  </w:pPr>
                  <w:r>
                    <w:rPr>
                      <w:rFonts w:ascii="仿宋_GB2312" w:hAnsi="仿宋_GB2312" w:cs="仿宋_GB2312" w:eastAsia="仿宋_GB2312"/>
                    </w:rPr>
                    <w:t>支持头部6DoF空间定位</w:t>
                  </w:r>
                </w:p>
                <w:p>
                  <w:pPr>
                    <w:pStyle w:val="null3"/>
                  </w:pPr>
                  <w:r>
                    <w:rPr>
                      <w:rFonts w:ascii="仿宋_GB2312" w:hAnsi="仿宋_GB2312" w:cs="仿宋_GB2312" w:eastAsia="仿宋_GB2312"/>
                    </w:rPr>
                    <w:t>支持6DOF双手柄</w:t>
                  </w:r>
                </w:p>
                <w:p>
                  <w:pPr>
                    <w:pStyle w:val="null3"/>
                  </w:pPr>
                  <w:r>
                    <w:rPr>
                      <w:rFonts w:ascii="仿宋_GB2312" w:hAnsi="仿宋_GB2312" w:cs="仿宋_GB2312" w:eastAsia="仿宋_GB2312"/>
                    </w:rPr>
                    <w:t>处理器≥骁龙835</w:t>
                  </w:r>
                </w:p>
                <w:p>
                  <w:pPr>
                    <w:pStyle w:val="null3"/>
                  </w:pPr>
                  <w:r>
                    <w:rPr>
                      <w:rFonts w:ascii="仿宋_GB2312" w:hAnsi="仿宋_GB2312" w:cs="仿宋_GB2312" w:eastAsia="仿宋_GB2312"/>
                    </w:rPr>
                    <w:t>单眼分辩率≥1440*1600</w:t>
                  </w:r>
                </w:p>
                <w:p>
                  <w:pPr>
                    <w:pStyle w:val="null3"/>
                  </w:pPr>
                  <w:r>
                    <w:rPr>
                      <w:rFonts w:ascii="仿宋_GB2312" w:hAnsi="仿宋_GB2312" w:cs="仿宋_GB2312" w:eastAsia="仿宋_GB2312"/>
                    </w:rPr>
                    <w:t>刷新率≥72Hz</w:t>
                  </w:r>
                </w:p>
                <w:p>
                  <w:pPr>
                    <w:pStyle w:val="null3"/>
                  </w:pPr>
                  <w:r>
                    <w:rPr>
                      <w:rFonts w:ascii="仿宋_GB2312" w:hAnsi="仿宋_GB2312" w:cs="仿宋_GB2312" w:eastAsia="仿宋_GB2312"/>
                    </w:rPr>
                    <w:t>FOV≥100°</w:t>
                  </w:r>
                </w:p>
                <w:p>
                  <w:pPr>
                    <w:pStyle w:val="null3"/>
                  </w:pPr>
                  <w:r>
                    <w:rPr>
                      <w:rFonts w:ascii="仿宋_GB2312" w:hAnsi="仿宋_GB2312" w:cs="仿宋_GB2312" w:eastAsia="仿宋_GB2312"/>
                    </w:rPr>
                    <w:t>CPU核心数量≥8核</w:t>
                  </w:r>
                </w:p>
                <w:p>
                  <w:pPr>
                    <w:pStyle w:val="null3"/>
                  </w:pPr>
                  <w:r>
                    <w:rPr>
                      <w:rFonts w:ascii="仿宋_GB2312" w:hAnsi="仿宋_GB2312" w:cs="仿宋_GB2312" w:eastAsia="仿宋_GB2312"/>
                    </w:rPr>
                    <w:t>频率≥2.45GHz</w:t>
                  </w:r>
                </w:p>
                <w:p>
                  <w:pPr>
                    <w:pStyle w:val="null3"/>
                  </w:pPr>
                  <w:r>
                    <w:rPr>
                      <w:rFonts w:ascii="仿宋_GB2312" w:hAnsi="仿宋_GB2312" w:cs="仿宋_GB2312" w:eastAsia="仿宋_GB2312"/>
                    </w:rPr>
                    <w:t>内存≥4GB</w:t>
                  </w:r>
                </w:p>
                <w:p>
                  <w:pPr>
                    <w:pStyle w:val="null3"/>
                  </w:pPr>
                  <w:r>
                    <w:rPr>
                      <w:rFonts w:ascii="仿宋_GB2312" w:hAnsi="仿宋_GB2312" w:cs="仿宋_GB2312" w:eastAsia="仿宋_GB2312"/>
                    </w:rPr>
                    <w:t>闪存≥128GB。</w:t>
                  </w:r>
                </w:p>
              </w:tc>
              <w:tc>
                <w:tcPr>
                  <w:tcW w:type="dxa" w:w="465"/>
                </w:tcPr>
                <w:p>
                  <w:pPr>
                    <w:pStyle w:val="null3"/>
                  </w:pPr>
                  <w:r>
                    <w:rPr>
                      <w:rFonts w:ascii="仿宋_GB2312" w:hAnsi="仿宋_GB2312" w:cs="仿宋_GB2312" w:eastAsia="仿宋_GB2312"/>
                    </w:rPr>
                    <w:t>1套</w:t>
                  </w:r>
                </w:p>
              </w:tc>
            </w:tr>
            <w:tr>
              <w:tc>
                <w:tcPr>
                  <w:tcW w:type="dxa" w:w="465"/>
                </w:tcPr>
                <w:p>
                  <w:pPr>
                    <w:pStyle w:val="null3"/>
                  </w:pPr>
                  <w:r>
                    <w:rPr>
                      <w:rFonts w:ascii="仿宋_GB2312" w:hAnsi="仿宋_GB2312" w:cs="仿宋_GB2312" w:eastAsia="仿宋_GB2312"/>
                    </w:rPr>
                    <w:t>25</w:t>
                  </w:r>
                </w:p>
              </w:tc>
              <w:tc>
                <w:tcPr>
                  <w:tcW w:type="dxa" w:w="465"/>
                </w:tcPr>
                <w:p>
                  <w:pPr>
                    <w:pStyle w:val="null3"/>
                  </w:pPr>
                  <w:r>
                    <w:rPr>
                      <w:rFonts w:ascii="仿宋_GB2312" w:hAnsi="仿宋_GB2312" w:cs="仿宋_GB2312" w:eastAsia="仿宋_GB2312"/>
                    </w:rPr>
                    <w:t>采矿多媒体培训课程</w:t>
                  </w:r>
                </w:p>
                <w:p>
                  <w:pPr>
                    <w:pStyle w:val="null3"/>
                  </w:pPr>
                  <w:r>
                    <w:rPr>
                      <w:rFonts w:ascii="仿宋_GB2312" w:hAnsi="仿宋_GB2312" w:cs="仿宋_GB2312" w:eastAsia="仿宋_GB2312"/>
                    </w:rPr>
                    <w:t>（核心产品）</w:t>
                  </w:r>
                </w:p>
              </w:tc>
              <w:tc>
                <w:tcPr>
                  <w:tcW w:type="dxa" w:w="465"/>
                </w:tcPr>
                <w:p>
                  <w:pPr>
                    <w:pStyle w:val="null3"/>
                  </w:pPr>
                  <w:r>
                    <w:rPr>
                      <w:rFonts w:ascii="仿宋_GB2312" w:hAnsi="仿宋_GB2312" w:cs="仿宋_GB2312" w:eastAsia="仿宋_GB2312"/>
                    </w:rPr>
                    <w:t>采矿多媒体培训课程开发内容：软件分为中文英文两个版本。</w:t>
                  </w:r>
                </w:p>
                <w:p>
                  <w:pPr>
                    <w:pStyle w:val="null3"/>
                  </w:pPr>
                  <w:r>
                    <w:rPr>
                      <w:rFonts w:ascii="仿宋_GB2312" w:hAnsi="仿宋_GB2312" w:cs="仿宋_GB2312" w:eastAsia="仿宋_GB2312"/>
                    </w:rPr>
                    <w:t>（1）支持Web端浏览，要求无需下载以及安装任何插件，支持跨平台和跨浏览器浏览。</w:t>
                  </w:r>
                </w:p>
                <w:p>
                  <w:pPr>
                    <w:pStyle w:val="null3"/>
                  </w:pPr>
                  <w:r>
                    <w:rPr>
                      <w:rFonts w:ascii="仿宋_GB2312" w:hAnsi="仿宋_GB2312" w:cs="仿宋_GB2312" w:eastAsia="仿宋_GB2312"/>
                    </w:rPr>
                    <w:t>（2）基于H5的数据展现,一次数据开发可在多端(PC,IOS,Android)同时使用。</w:t>
                  </w:r>
                </w:p>
                <w:p>
                  <w:pPr>
                    <w:pStyle w:val="null3"/>
                  </w:pPr>
                  <w:r>
                    <w:rPr>
                      <w:rFonts w:ascii="仿宋_GB2312" w:hAnsi="仿宋_GB2312" w:cs="仿宋_GB2312" w:eastAsia="仿宋_GB2312"/>
                    </w:rPr>
                    <w:t>（3）要求Web端产品化程度高。</w:t>
                  </w:r>
                </w:p>
                <w:p>
                  <w:pPr>
                    <w:pStyle w:val="null3"/>
                  </w:pPr>
                  <w:r>
                    <w:rPr>
                      <w:rFonts w:ascii="仿宋_GB2312" w:hAnsi="仿宋_GB2312" w:cs="仿宋_GB2312" w:eastAsia="仿宋_GB2312"/>
                    </w:rPr>
                    <w:t>（4）要求支持Chrome，Edge，Firefox等浏览器。</w:t>
                  </w:r>
                </w:p>
                <w:p>
                  <w:pPr>
                    <w:pStyle w:val="null3"/>
                  </w:pPr>
                  <w:r>
                    <w:rPr>
                      <w:rFonts w:ascii="仿宋_GB2312" w:hAnsi="仿宋_GB2312" w:cs="仿宋_GB2312" w:eastAsia="仿宋_GB2312"/>
                    </w:rPr>
                    <w:t>（5）业务数据可完全部署在学校内部,通过物理隔绝和用户授权。</w:t>
                  </w:r>
                </w:p>
                <w:p>
                  <w:pPr>
                    <w:pStyle w:val="null3"/>
                  </w:pPr>
                  <w:r>
                    <w:rPr>
                      <w:rFonts w:ascii="仿宋_GB2312" w:hAnsi="仿宋_GB2312" w:cs="仿宋_GB2312" w:eastAsia="仿宋_GB2312"/>
                    </w:rPr>
                    <w:t>（6）要求Web端支持加载三维地形、城市模型、矢量图层、栅格图层等多源数据，要求支持的模型数据类型如下：B3DM，GLTF，GLB等。</w:t>
                  </w:r>
                </w:p>
                <w:p>
                  <w:pPr>
                    <w:pStyle w:val="null3"/>
                  </w:pPr>
                  <w:r>
                    <w:rPr>
                      <w:rFonts w:ascii="仿宋_GB2312" w:hAnsi="仿宋_GB2312" w:cs="仿宋_GB2312" w:eastAsia="仿宋_GB2312"/>
                    </w:rPr>
                    <w:t>#（7）要求Web端支持点云数据的加载。（提供演示视频）</w:t>
                  </w:r>
                </w:p>
                <w:p>
                  <w:pPr>
                    <w:pStyle w:val="null3"/>
                  </w:pPr>
                  <w:r>
                    <w:rPr>
                      <w:rFonts w:ascii="仿宋_GB2312" w:hAnsi="仿宋_GB2312" w:cs="仿宋_GB2312" w:eastAsia="仿宋_GB2312"/>
                    </w:rPr>
                    <w:t>（8）提供丰富多样的功能场景，如渲染服务、分析服务。</w:t>
                  </w:r>
                </w:p>
                <w:p>
                  <w:pPr>
                    <w:pStyle w:val="null3"/>
                  </w:pPr>
                  <w:r>
                    <w:rPr>
                      <w:rFonts w:ascii="仿宋_GB2312" w:hAnsi="仿宋_GB2312" w:cs="仿宋_GB2312" w:eastAsia="仿宋_GB2312"/>
                    </w:rPr>
                    <w:t>（9）支持二维和三维显示模式。</w:t>
                  </w:r>
                </w:p>
                <w:p>
                  <w:pPr>
                    <w:pStyle w:val="null3"/>
                  </w:pPr>
                  <w:r>
                    <w:rPr>
                      <w:rFonts w:ascii="仿宋_GB2312" w:hAnsi="仿宋_GB2312" w:cs="仿宋_GB2312" w:eastAsia="仿宋_GB2312"/>
                    </w:rPr>
                    <w:t>（10）支持在三维场景中，添加兴趣点标记，可以选择显示或隐藏标记，可以设置标记的图标样式，可以添加标记的信息说明文字，可以对标记地点进行飞行定位和跳转定位。</w:t>
                  </w:r>
                </w:p>
                <w:p>
                  <w:pPr>
                    <w:pStyle w:val="null3"/>
                  </w:pPr>
                  <w:r>
                    <w:rPr>
                      <w:rFonts w:ascii="仿宋_GB2312" w:hAnsi="仿宋_GB2312" w:cs="仿宋_GB2312" w:eastAsia="仿宋_GB2312"/>
                    </w:rPr>
                    <w:t>（11）支持不同样式的点、线、面矢量数据的创建与编辑。</w:t>
                  </w:r>
                </w:p>
                <w:p>
                  <w:pPr>
                    <w:pStyle w:val="null3"/>
                  </w:pPr>
                  <w:r>
                    <w:rPr>
                      <w:rFonts w:ascii="仿宋_GB2312" w:hAnsi="仿宋_GB2312" w:cs="仿宋_GB2312" w:eastAsia="仿宋_GB2312"/>
                    </w:rPr>
                    <w:t>#（12）系统支持展示挖煤面流程、钻孔机推进、掘进。（提供演示视频）</w:t>
                  </w:r>
                </w:p>
                <w:p>
                  <w:pPr>
                    <w:pStyle w:val="null3"/>
                  </w:pPr>
                  <w:r>
                    <w:rPr>
                      <w:rFonts w:ascii="仿宋_GB2312" w:hAnsi="仿宋_GB2312" w:cs="仿宋_GB2312" w:eastAsia="仿宋_GB2312"/>
                    </w:rPr>
                    <w:t>#（13）支持二三维切换等场景控制。（提供演示视频）</w:t>
                  </w:r>
                </w:p>
                <w:p>
                  <w:pPr>
                    <w:pStyle w:val="null3"/>
                  </w:pPr>
                  <w:r>
                    <w:rPr>
                      <w:rFonts w:ascii="仿宋_GB2312" w:hAnsi="仿宋_GB2312" w:cs="仿宋_GB2312" w:eastAsia="仿宋_GB2312"/>
                    </w:rPr>
                    <w:t>#（14）支持采煤模拟，开帮、移架、放煤、输送机运送。（提供演示视频）</w:t>
                  </w:r>
                </w:p>
                <w:p>
                  <w:pPr>
                    <w:pStyle w:val="null3"/>
                  </w:pPr>
                  <w:r>
                    <w:rPr>
                      <w:rFonts w:ascii="仿宋_GB2312" w:hAnsi="仿宋_GB2312" w:cs="仿宋_GB2312" w:eastAsia="仿宋_GB2312"/>
                    </w:rPr>
                    <w:t>#（15）支持地下矿道浏览、通风系统浏览、主斜井浏览。（提供演示视频）</w:t>
                  </w:r>
                </w:p>
                <w:p>
                  <w:pPr>
                    <w:pStyle w:val="null3"/>
                  </w:pPr>
                  <w:r>
                    <w:rPr>
                      <w:rFonts w:ascii="仿宋_GB2312" w:hAnsi="仿宋_GB2312" w:cs="仿宋_GB2312" w:eastAsia="仿宋_GB2312"/>
                    </w:rPr>
                    <w:t>（16）支持各种常用的空间分析功能，如阴影分析、通视分析、地下模式（地表透明）、模型截面分析、地形剖面分析、视域分析、淹没分析、天际线分析、限高分析、模型压平、缓冲区分析、影像卷帘对比、热力图分析、三维热力图分析等。</w:t>
                  </w:r>
                </w:p>
                <w:p>
                  <w:pPr>
                    <w:pStyle w:val="null3"/>
                  </w:pPr>
                  <w:r>
                    <w:rPr>
                      <w:rFonts w:ascii="仿宋_GB2312" w:hAnsi="仿宋_GB2312" w:cs="仿宋_GB2312" w:eastAsia="仿宋_GB2312"/>
                    </w:rPr>
                    <w:t>（17）提供额外的开发API，支持系统的二次开发。</w:t>
                  </w:r>
                </w:p>
              </w:tc>
              <w:tc>
                <w:tcPr>
                  <w:tcW w:type="dxa" w:w="465"/>
                </w:tcPr>
                <w:p>
                  <w:pPr>
                    <w:pStyle w:val="null3"/>
                  </w:pPr>
                  <w:r>
                    <w:rPr>
                      <w:rFonts w:ascii="仿宋_GB2312" w:hAnsi="仿宋_GB2312" w:cs="仿宋_GB2312" w:eastAsia="仿宋_GB2312"/>
                    </w:rPr>
                    <w:t>1套</w:t>
                  </w:r>
                </w:p>
              </w:tc>
            </w:tr>
            <w:tr>
              <w:tc>
                <w:tcPr>
                  <w:tcW w:type="dxa" w:w="1860"/>
                  <w:gridSpan w:val="4"/>
                </w:tcPr>
                <w:p>
                  <w:pPr>
                    <w:pStyle w:val="null3"/>
                  </w:pPr>
                  <w:r>
                    <w:rPr>
                      <w:rFonts w:ascii="仿宋_GB2312" w:hAnsi="仿宋_GB2312" w:cs="仿宋_GB2312" w:eastAsia="仿宋_GB2312"/>
                    </w:rPr>
                    <w:t>备注：以上产品须提供中俄文或中英文的产品说明书、产品操作手册等以满足土方用户使用。</w:t>
                  </w:r>
                </w:p>
              </w:tc>
            </w:tr>
          </w:tbl>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工作要求</w:t>
            </w:r>
          </w:p>
        </w:tc>
        <w:tc>
          <w:tcPr>
            <w:tcW w:type="dxa" w:w="2076"/>
          </w:tcPr>
          <w:p>
            <w:pPr>
              <w:pStyle w:val="null3"/>
            </w:pPr>
            <w:r>
              <w:rPr>
                <w:rFonts w:ascii="仿宋_GB2312" w:hAnsi="仿宋_GB2312" w:cs="仿宋_GB2312" w:eastAsia="仿宋_GB2312"/>
                <w:sz w:val="20"/>
              </w:rPr>
              <w:t>三、工作要求：</w:t>
            </w:r>
          </w:p>
          <w:p>
            <w:pPr>
              <w:pStyle w:val="null3"/>
              <w:ind w:firstLine="400"/>
            </w:pPr>
            <w:r>
              <w:rPr>
                <w:rFonts w:ascii="仿宋_GB2312" w:hAnsi="仿宋_GB2312" w:cs="仿宋_GB2312" w:eastAsia="仿宋_GB2312"/>
                <w:sz w:val="20"/>
              </w:rPr>
              <w:t>（一）实施方案</w:t>
            </w:r>
          </w:p>
          <w:p>
            <w:pPr>
              <w:pStyle w:val="null3"/>
              <w:ind w:firstLine="400"/>
            </w:pPr>
            <w:r>
              <w:rPr>
                <w:rFonts w:ascii="仿宋_GB2312" w:hAnsi="仿宋_GB2312" w:cs="仿宋_GB2312" w:eastAsia="仿宋_GB2312"/>
                <w:sz w:val="20"/>
              </w:rPr>
              <w:t>投标人应提供详细的整体实施方案。</w:t>
            </w:r>
          </w:p>
          <w:p>
            <w:pPr>
              <w:pStyle w:val="null3"/>
              <w:ind w:firstLine="400"/>
            </w:pPr>
            <w:r>
              <w:rPr>
                <w:rFonts w:ascii="仿宋_GB2312" w:hAnsi="仿宋_GB2312" w:cs="仿宋_GB2312" w:eastAsia="仿宋_GB2312"/>
                <w:sz w:val="20"/>
              </w:rPr>
              <w:t>（二）供货组织安排</w:t>
            </w:r>
          </w:p>
          <w:p>
            <w:pPr>
              <w:pStyle w:val="null3"/>
            </w:pPr>
            <w:r>
              <w:rPr>
                <w:rFonts w:ascii="仿宋_GB2312" w:hAnsi="仿宋_GB2312" w:cs="仿宋_GB2312" w:eastAsia="仿宋_GB2312"/>
                <w:sz w:val="20"/>
              </w:rPr>
              <w:t>供货计划：设备投标人应提供详细的供货计划，包括设备的归集、检验、包装、运输和交货时间等，确保设备能够按时到达土库曼斯坦卡卡耶夫国际油气大学（744036，土库曼斯坦，阿什哈巴德市，阿尔恰比尔大街8号）。</w:t>
            </w:r>
          </w:p>
          <w:p>
            <w:pPr>
              <w:pStyle w:val="null3"/>
              <w:ind w:firstLine="400"/>
            </w:pPr>
            <w:r>
              <w:rPr>
                <w:rFonts w:ascii="仿宋_GB2312" w:hAnsi="仿宋_GB2312" w:cs="仿宋_GB2312" w:eastAsia="仿宋_GB2312"/>
                <w:sz w:val="20"/>
              </w:rPr>
              <w:t>物流安排：投标人需负责设备的国际运输，确保运输过程中设备无损、设备安全和及时到达。同时应提供运输保险，以应对可能的运输风险。</w:t>
            </w:r>
          </w:p>
          <w:p>
            <w:pPr>
              <w:pStyle w:val="null3"/>
              <w:ind w:firstLine="400"/>
            </w:pPr>
            <w:r>
              <w:rPr>
                <w:rFonts w:ascii="仿宋_GB2312" w:hAnsi="仿宋_GB2312" w:cs="仿宋_GB2312" w:eastAsia="仿宋_GB2312"/>
                <w:sz w:val="20"/>
              </w:rPr>
              <w:t>清关与报关：投标人应负责设备的清关和报关工作，确保设备能够顺利进入土库曼斯坦。</w:t>
            </w:r>
          </w:p>
          <w:p>
            <w:pPr>
              <w:pStyle w:val="null3"/>
              <w:ind w:firstLine="400"/>
            </w:pPr>
            <w:r>
              <w:rPr>
                <w:rFonts w:ascii="仿宋_GB2312" w:hAnsi="仿宋_GB2312" w:cs="仿宋_GB2312" w:eastAsia="仿宋_GB2312"/>
                <w:sz w:val="20"/>
              </w:rPr>
              <w:t>（三）安装调试</w:t>
            </w:r>
          </w:p>
          <w:p>
            <w:pPr>
              <w:pStyle w:val="null3"/>
              <w:ind w:firstLine="400"/>
            </w:pPr>
            <w:r>
              <w:rPr>
                <w:rFonts w:ascii="仿宋_GB2312" w:hAnsi="仿宋_GB2312" w:cs="仿宋_GB2312" w:eastAsia="仿宋_GB2312"/>
                <w:sz w:val="20"/>
              </w:rPr>
              <w:t>现场安装：投标人应派遣专业技术人员到土库曼斯坦现场安装设备，确保设备能够正确、安全地安装到位。</w:t>
            </w:r>
          </w:p>
          <w:p>
            <w:pPr>
              <w:pStyle w:val="null3"/>
              <w:ind w:firstLine="400"/>
            </w:pPr>
            <w:r>
              <w:rPr>
                <w:rFonts w:ascii="仿宋_GB2312" w:hAnsi="仿宋_GB2312" w:cs="仿宋_GB2312" w:eastAsia="仿宋_GB2312"/>
                <w:sz w:val="20"/>
              </w:rPr>
              <w:t>调试与测试：安装完成后，投标人应进行设备的调试和测试工作，确保设备能够正常运行并满足设计要求。</w:t>
            </w:r>
          </w:p>
          <w:p>
            <w:pPr>
              <w:pStyle w:val="null3"/>
              <w:ind w:firstLine="400"/>
            </w:pPr>
            <w:r>
              <w:rPr>
                <w:rFonts w:ascii="仿宋_GB2312" w:hAnsi="仿宋_GB2312" w:cs="仿宋_GB2312" w:eastAsia="仿宋_GB2312"/>
                <w:sz w:val="20"/>
              </w:rPr>
              <w:t>（四）培训方案</w:t>
            </w:r>
          </w:p>
          <w:p>
            <w:pPr>
              <w:pStyle w:val="null3"/>
              <w:ind w:firstLine="400"/>
            </w:pPr>
            <w:r>
              <w:rPr>
                <w:rFonts w:ascii="仿宋_GB2312" w:hAnsi="仿宋_GB2312" w:cs="仿宋_GB2312" w:eastAsia="仿宋_GB2312"/>
                <w:sz w:val="20"/>
              </w:rPr>
              <w:t>制定详细的培训方案包括但不限于培训时间、培训内容、培训地点、培训方式等，确保使用人能够熟练使用设备。</w:t>
            </w:r>
          </w:p>
          <w:p>
            <w:pPr>
              <w:pStyle w:val="null3"/>
              <w:ind w:firstLine="400"/>
            </w:pPr>
            <w:r>
              <w:rPr>
                <w:rFonts w:ascii="仿宋_GB2312" w:hAnsi="仿宋_GB2312" w:cs="仿宋_GB2312" w:eastAsia="仿宋_GB2312"/>
                <w:sz w:val="20"/>
              </w:rPr>
              <w:t>培训内容：培训方案应包括设备的操作、维护、故障排除等方面的内容，确保土库曼斯坦方面的技术人员能够全面掌握设备的使用技能。</w:t>
            </w:r>
          </w:p>
          <w:p>
            <w:pPr>
              <w:pStyle w:val="null3"/>
              <w:ind w:firstLine="400"/>
            </w:pPr>
            <w:r>
              <w:rPr>
                <w:rFonts w:ascii="仿宋_GB2312" w:hAnsi="仿宋_GB2312" w:cs="仿宋_GB2312" w:eastAsia="仿宋_GB2312"/>
                <w:sz w:val="20"/>
              </w:rPr>
              <w:t>培训方式：培训方式应包括现场培训、视频培训等，根据具体情况灵活选择。安装测试完成后，须提供一次现场培训。</w:t>
            </w:r>
          </w:p>
          <w:p>
            <w:pPr>
              <w:pStyle w:val="null3"/>
              <w:ind w:firstLine="400"/>
            </w:pPr>
            <w:r>
              <w:rPr>
                <w:rFonts w:ascii="仿宋_GB2312" w:hAnsi="仿宋_GB2312" w:cs="仿宋_GB2312" w:eastAsia="仿宋_GB2312"/>
                <w:sz w:val="20"/>
              </w:rPr>
              <w:t>（五）质量保障</w:t>
            </w:r>
          </w:p>
          <w:p>
            <w:pPr>
              <w:pStyle w:val="null3"/>
              <w:ind w:firstLine="400"/>
            </w:pPr>
            <w:r>
              <w:rPr>
                <w:rFonts w:ascii="仿宋_GB2312" w:hAnsi="仿宋_GB2312" w:cs="仿宋_GB2312" w:eastAsia="仿宋_GB2312"/>
                <w:sz w:val="20"/>
              </w:rPr>
              <w:t>投标人应确保设备的质量符合相关标准和要求，在设备出现问题时能迅速响应并采取相应措施。</w:t>
            </w:r>
          </w:p>
          <w:p>
            <w:pPr>
              <w:pStyle w:val="null3"/>
              <w:ind w:firstLine="400"/>
            </w:pPr>
            <w:r>
              <w:rPr>
                <w:rFonts w:ascii="仿宋_GB2312" w:hAnsi="仿宋_GB2312" w:cs="仿宋_GB2312" w:eastAsia="仿宋_GB2312"/>
                <w:sz w:val="20"/>
              </w:rPr>
              <w:t>（六）售后服务</w:t>
            </w:r>
          </w:p>
          <w:p>
            <w:pPr>
              <w:pStyle w:val="null3"/>
            </w:pPr>
            <w:r>
              <w:rPr>
                <w:rFonts w:ascii="仿宋_GB2312" w:hAnsi="仿宋_GB2312" w:cs="仿宋_GB2312" w:eastAsia="仿宋_GB2312"/>
                <w:sz w:val="20"/>
              </w:rPr>
              <w:t>售后服务承诺：投标人应提供详细的售后服务承诺，包括服务响应时间、突发情况的解决方案等。</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自收到预付款之日起，120个日历日内供货至采购人指定交货地点安装调试完毕并交付使用</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土库曼斯坦卡卡耶夫国际油气大学（744036，土库曼斯坦，阿什哈巴德市，阿尔恰比尔大街8号）</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采购人根据项目进展情况</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20.00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自验收合格并出具全额增值税专用发票后</w:t>
      </w:r>
      <w:r>
        <w:rPr>
          <w:rFonts w:ascii="仿宋_GB2312" w:hAnsi="仿宋_GB2312" w:cs="仿宋_GB2312" w:eastAsia="仿宋_GB2312"/>
        </w:rPr>
        <w:t xml:space="preserve"> ，达到付款条件起 </w:t>
      </w:r>
      <w:r>
        <w:rPr>
          <w:rFonts w:ascii="仿宋_GB2312" w:hAnsi="仿宋_GB2312" w:cs="仿宋_GB2312" w:eastAsia="仿宋_GB2312"/>
        </w:rPr>
        <w:t>21</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安装调试完成，试运行30个日历日运行良好，采购人依据招标文件、投标文件及合同约定组织验收，投标人需制定详细的验收流程，包括但不限于设备检查、性能测试、用户反馈等环节，确保验收工作的公正、客观和全面；验收不合格的，限期整改；整改仍达不到要求的，按照合同约定执行。 项目正式验收前，须提供项目实施过程中的全部资料。</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该项目为涉外项目，货物需运送至境外目的地。考虑到项目的特殊性，建议投标人委托（中外运空运有限公司西北分公司等）具有相关工作经验的国际货运公司进行运输。 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1、质保期：3年。 2、投标人提供的设备质保期限3年（从安装完成经采购人验收合格之日算起），负责终身维护。 3、质保期内投标人接到采购人反映电话后，8小时内响应，7个工作日内派技术人员到现场维修好；现场无法及时维修的，投标人应提供同类新设备替代，以保证正常使用。</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保证金注意事项：（1）投标保证金须从投标人户名支付，如从个人户名或非投标人户名支付，将被拒绝，视为自动放弃投标权利（该个人是投标人的情形除外）；以保函形式交纳投标保证金的，投标人应在投标截止时间前将保函扫描成清晰的PDF文件，发送至邮箱2559647209@qq.com（邮件命名：项目编号），并将保函原件单独递交至代理机构财务；投标人应在投标文件中附保函复印件。保函必须由具有开具投标保函资格的单位开具；若投标人违约，开具保函单位承担连带责任；（2）投标保证金的提交金额、时间不满足招标文件要求的，响应无效； （3）投标保证金以采购代理机构到账凭证为准，投标人无需更换交纳凭证，由采购代理机构统一提供。 （4）未按指定账户提交的，我公司将退回，投标人须在文件递交截止时间前按照指定账户再次提交。 2、根据法律规定中标公告只公布主要标的的名称、规格型号、数量、单价，本项目主要标的为：核心产品。 3、因电子化招标文件格式有限，投标人须对以下支付约定进行响应：（1）采购人根据项目进展情况，支付合同总金额20%的预付款；（2）自验收合格并出具全额增值税专用发票后 15 个工作日内支付余款。 4、出口时口岸报关用文件：（1）发票、箱单；（2）货物明细装箱单；（3）捐赠协议；（4）大使馆批文；（5）捐赠函（6）代理协议。5、境外随车，办理进口免税用文件：（1）设备捐赠函（收货方提供模板）。----原件要求中英文版本；（2）合作协议和捐赠协议。----副本随车；（3）货代公司收发货凭证或者国际陆运运单（明确运单号、件数、重量、箱数、箱号和地址）----副本要求中英文版本随车；（4）发票、箱单-----副本随车；（5）货物出发前需要提供以上资料的扫描件。5.请投标人尽可能提供俄文版的设备和软件，至少提供英文版的，以便采购人的老师和学员使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①投标人需在项目电子化交易系统中按要求填写《投标函》完成承诺并进行电子签章。 ②具有独立承担民事责任能力的法人、其他组织或自然人，提供合法有效的统一社会信用代码营业执照（事业单位法人证书/专业服务机构执业许可证/民办非企业单位登记证书，自然人提供身份证）； ③税收缴纳证明：法人提供自2024年1月1日以来至少一个月的纳税证明或完税证明，纳税证明或完税证明上应有代收机构或税务机关的公章或业务专用章；其他组织和自然人提供自2024年1月1日以来至少一个月缴纳税收的凭据；依法免税或依法不需缴税的投标人应提供相关文件证明； ④社会保障资金缴纳证明：提供自2024年1月1日以来至少一个月已缴纳的社会保障资金的证明（社会保障资金缴存单据或社保机构开具的社会保险参保缴费情况证明等）；依法不需要缴纳社会保障资金的投标人应提供相关文件证明； ⑤提供具有履行本合同所必需的设备和专业技术能力的声明； ⑥参加本次政府采购活动前3年内在经营活动中没有重大违纪，以及未被列入失信被执行人、重大税收违法案件当事人名单、政府采购严重违法失信行为记录名单的书面声明； 注：以上③-④项，提供“陕西省政府采购供应商信用承诺书”的，可不再提供其他证明文件。投标人需在项目电子化交易系统中按要求填写《投标函》及相关资格证明文件并进行电子签章。</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投标人需在项目电子化交易系统中按要求上传相应证明文件并进行电子签章。财务状况报告：法人提供会计师事务所出具的有效的2023年度审计报告（成立时间至提交投标文件截止时间不足一年的可提供成立后任意时段的资产负债表），或提交自2024年7月1日以来银行出具的资信证明，或信用担保机构出具的投标担保函（以上三种形式的资料提供任何一种即可）；其他组织和自然人提供银行出具的资信证明或财务报表。 注：此项提供“陕西省政府采购供应商信用承诺书”的，可不再提供其他证明文件。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投标人需在项目电子化交易系统中按要求填写《投标函》完成承诺并进行电子签章、提供直接控股和直接管理关系清单。</w:t>
            </w:r>
          </w:p>
        </w:tc>
        <w:tc>
          <w:tcPr>
            <w:tcW w:type="dxa" w:w="1661"/>
          </w:tcPr>
          <w:p>
            <w:pPr>
              <w:pStyle w:val="null3"/>
            </w:pPr>
            <w:r>
              <w:rPr>
                <w:rFonts w:ascii="仿宋_GB2312" w:hAnsi="仿宋_GB2312" w:cs="仿宋_GB2312" w:eastAsia="仿宋_GB2312"/>
              </w:rPr>
              <w:t>投标函 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法定代表人参加投标的，须提供身份证复印件；法定代表人授权本单位他人参加投标的，须提供法定代表人授权委托书及被授权人身份证复印件。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不接受联合体投标，不允许分包</w:t>
            </w:r>
          </w:p>
        </w:tc>
        <w:tc>
          <w:tcPr>
            <w:tcW w:type="dxa" w:w="3322"/>
          </w:tcPr>
          <w:p>
            <w:pPr>
              <w:pStyle w:val="null3"/>
            </w:pPr>
            <w:r>
              <w:rPr>
                <w:rFonts w:ascii="仿宋_GB2312" w:hAnsi="仿宋_GB2312" w:cs="仿宋_GB2312" w:eastAsia="仿宋_GB2312"/>
              </w:rPr>
              <w:t>本项目不接受联合体投标，不允许分包。投标人应提供《非联合体不分包投标声明》。</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 分项价格表.docx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投标文件的初步符合性审查</w:t>
            </w:r>
          </w:p>
        </w:tc>
        <w:tc>
          <w:tcPr>
            <w:tcW w:type="dxa" w:w="3322"/>
          </w:tcPr>
          <w:p>
            <w:pPr>
              <w:pStyle w:val="null3"/>
            </w:pPr>
            <w:r>
              <w:rPr>
                <w:rFonts w:ascii="仿宋_GB2312" w:hAnsi="仿宋_GB2312" w:cs="仿宋_GB2312" w:eastAsia="仿宋_GB2312"/>
              </w:rPr>
              <w:t>有下列情形之一的，应在符合性审查时按照无效投标处理： (1)投标文件未按照招标文件规定要求签署、盖章的； (2)不满足本招标文件中“交货时间、交货地点、采购资金的支付方式及约定、验收标准和方法、包装方式及运输、质量保修范围和保修期、3.5其他要求第3条”的实质性条款要求的； (3)投标有效期不足的或无有效期的； (4)报价超过招标文件中规定的预算金额或最高限价的；(5)法律、法规和招标文件规定的其他无效情形。</w:t>
            </w:r>
          </w:p>
        </w:tc>
        <w:tc>
          <w:tcPr>
            <w:tcW w:type="dxa" w:w="1661"/>
          </w:tcPr>
          <w:p>
            <w:pPr>
              <w:pStyle w:val="null3"/>
            </w:pPr>
            <w:r>
              <w:rPr>
                <w:rFonts w:ascii="仿宋_GB2312" w:hAnsi="仿宋_GB2312" w:cs="仿宋_GB2312" w:eastAsia="仿宋_GB2312"/>
              </w:rPr>
              <w:t>开标一览表 投标函 中小企业声明函 残疾人福利性单位声明函 商务应答表 标的清单 投标文件封面 资格证明文件.docx 监狱企业的证明文件 分项价格表.docx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完全符合、响应招标文件要求，没有负偏离计30分；“▲”项参数为重要技术指标，每负偏离一项扣2分，非“▲”项参数（不含#演示项）每负偏离一项扣0.25分。 备注：投标人对所投设备需尽可能多的提供相关技术、功能的证明材料（包括但不限于设备技术说明或设备彩页或彩色照片或设备功能证明及相关证书等）予以佐证；投标人自行承担因材料提供不全导致技术参数评审的风险。</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技术响应与偏离表、佐证材料.docx</w:t>
            </w:r>
          </w:p>
        </w:tc>
      </w:tr>
      <w:tr>
        <w:tc>
          <w:tcPr>
            <w:tcW w:type="dxa" w:w="831"/>
            <w:vMerge/>
          </w:tcPr>
          <w:p/>
        </w:tc>
        <w:tc>
          <w:tcPr>
            <w:tcW w:type="dxa" w:w="1661"/>
          </w:tcPr>
          <w:p>
            <w:pPr>
              <w:pStyle w:val="null3"/>
            </w:pPr>
            <w:r>
              <w:rPr>
                <w:rFonts w:ascii="仿宋_GB2312" w:hAnsi="仿宋_GB2312" w:cs="仿宋_GB2312" w:eastAsia="仿宋_GB2312"/>
              </w:rPr>
              <w:t>产品选型及供货来源</w:t>
            </w:r>
          </w:p>
        </w:tc>
        <w:tc>
          <w:tcPr>
            <w:tcW w:type="dxa" w:w="2492"/>
          </w:tcPr>
          <w:p>
            <w:pPr>
              <w:pStyle w:val="null3"/>
            </w:pPr>
            <w:r>
              <w:rPr>
                <w:rFonts w:ascii="仿宋_GB2312" w:hAnsi="仿宋_GB2312" w:cs="仿宋_GB2312" w:eastAsia="仿宋_GB2312"/>
              </w:rPr>
              <w:t>投标产品选型合理，供货来源渠道正规合法，设备配置清单完整无歧义，对所投设备的选型进行详细分析说明，明确产品与采购人实验需求的匹配情况及产品选型的具体特点，提供产品来源渠道证明文件。 完全满足项目需求，无瑕疵计4分； 内容存在1处瑕疵计3分； 内容存在2处瑕疵计2分； 内容存在3处瑕疵计1分； 内容存在4处及以上瑕疵或未提供计0分。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产品选型及供货来源.docx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针对项目特点及需求，投标人提供详细、科学的项目实施方案，针对性强，实施性强，可保证采购人能够按期正常使用。 完全满足项目需求，无瑕疵计3分； 内容存在1处瑕疵计2分； 内容存在2处瑕疵计1分； 内容存在3处及以上瑕疵或未提供计0分。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实施方案.docx</w:t>
            </w:r>
          </w:p>
        </w:tc>
      </w:tr>
      <w:tr>
        <w:tc>
          <w:tcPr>
            <w:tcW w:type="dxa" w:w="831"/>
            <w:vMerge/>
          </w:tcPr>
          <w:p/>
        </w:tc>
        <w:tc>
          <w:tcPr>
            <w:tcW w:type="dxa" w:w="1661"/>
          </w:tcPr>
          <w:p>
            <w:pPr>
              <w:pStyle w:val="null3"/>
            </w:pPr>
            <w:r>
              <w:rPr>
                <w:rFonts w:ascii="仿宋_GB2312" w:hAnsi="仿宋_GB2312" w:cs="仿宋_GB2312" w:eastAsia="仿宋_GB2312"/>
              </w:rPr>
              <w:t>供货组织安排</w:t>
            </w:r>
          </w:p>
        </w:tc>
        <w:tc>
          <w:tcPr>
            <w:tcW w:type="dxa" w:w="2492"/>
          </w:tcPr>
          <w:p>
            <w:pPr>
              <w:pStyle w:val="null3"/>
            </w:pPr>
            <w:r>
              <w:rPr>
                <w:rFonts w:ascii="仿宋_GB2312" w:hAnsi="仿宋_GB2312" w:cs="仿宋_GB2312" w:eastAsia="仿宋_GB2312"/>
              </w:rPr>
              <w:t>投标人针对本项目有具体的供货组织安排，详细的人员财力调配、供货计划、物流安排、清关与报关、派送措施等。 完全满足项目需求，无瑕疵计3分； 内容存在1处瑕疵计2分； 内容存在2处瑕疵计1分； 内容存在3处及以上瑕疵或未提供计0分。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供货组织安排.docx</w:t>
            </w:r>
          </w:p>
        </w:tc>
      </w:tr>
      <w:tr>
        <w:tc>
          <w:tcPr>
            <w:tcW w:type="dxa" w:w="831"/>
            <w:vMerge/>
          </w:tcPr>
          <w:p/>
        </w:tc>
        <w:tc>
          <w:tcPr>
            <w:tcW w:type="dxa" w:w="1661"/>
          </w:tcPr>
          <w:p>
            <w:pPr>
              <w:pStyle w:val="null3"/>
            </w:pPr>
            <w:r>
              <w:rPr>
                <w:rFonts w:ascii="仿宋_GB2312" w:hAnsi="仿宋_GB2312" w:cs="仿宋_GB2312" w:eastAsia="仿宋_GB2312"/>
              </w:rPr>
              <w:t>安装调试</w:t>
            </w:r>
          </w:p>
        </w:tc>
        <w:tc>
          <w:tcPr>
            <w:tcW w:type="dxa" w:w="2492"/>
          </w:tcPr>
          <w:p>
            <w:pPr>
              <w:pStyle w:val="null3"/>
            </w:pPr>
            <w:r>
              <w:rPr>
                <w:rFonts w:ascii="仿宋_GB2312" w:hAnsi="仿宋_GB2312" w:cs="仿宋_GB2312" w:eastAsia="仿宋_GB2312"/>
              </w:rPr>
              <w:t>针对项目特点及满足采购人实验、教学等要求，投标人有合理完善的设备安装调试组织措施及方案，并针对本项目有合理的技术调配措施，保证顺利进行。 完全满足项目需求，无瑕疵计3分； 内容存在1处瑕疵计2分； 内容存在2处瑕疵计1分； 内容存在3处及以上瑕疵或未提供计0分。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安装调试.docx</w:t>
            </w:r>
          </w:p>
        </w:tc>
      </w:tr>
      <w:tr>
        <w:tc>
          <w:tcPr>
            <w:tcW w:type="dxa" w:w="831"/>
            <w:vMerge/>
          </w:tcPr>
          <w:p/>
        </w:tc>
        <w:tc>
          <w:tcPr>
            <w:tcW w:type="dxa" w:w="1661"/>
          </w:tcPr>
          <w:p>
            <w:pPr>
              <w:pStyle w:val="null3"/>
            </w:pPr>
            <w:r>
              <w:rPr>
                <w:rFonts w:ascii="仿宋_GB2312" w:hAnsi="仿宋_GB2312" w:cs="仿宋_GB2312" w:eastAsia="仿宋_GB2312"/>
              </w:rPr>
              <w:t>验收方案</w:t>
            </w:r>
          </w:p>
        </w:tc>
        <w:tc>
          <w:tcPr>
            <w:tcW w:type="dxa" w:w="2492"/>
          </w:tcPr>
          <w:p>
            <w:pPr>
              <w:pStyle w:val="null3"/>
            </w:pPr>
            <w:r>
              <w:rPr>
                <w:rFonts w:ascii="仿宋_GB2312" w:hAnsi="仿宋_GB2312" w:cs="仿宋_GB2312" w:eastAsia="仿宋_GB2312"/>
              </w:rPr>
              <w:t>投标人针对本项目提供完善合理的验收方案，包括明确的项目验收标准、制定初详尽合理的验收流程等。 完全满足项目需求，无瑕疵计3分； 内容存在1处瑕疵计2分； 内容存在2处瑕疵计1分； 内容存在3处及以上瑕疵或未提供计0分。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验收方案.docx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投标人针对本项目具有可行的技术培训方案及培训后效果评估方案，培训采购人指定的技术人员和管理人员，培训内容应包括所提供设备的原理和技术性能、操作维护方法、安装调试、排除故障等各个方面，培训的具体日期及人数由使用单位确定。确保培训后的人员应能熟练操作设备，了解产品结构、工作原理，并能排除一般故障。 完全满足项目需求，无瑕疵计4分； 内容存在1处瑕疵计3分； 内容存在2处瑕疵计2分； 内容存在3处瑕疵计1分； 内容存在4处及以上瑕疵或未提供计0分。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培训方案.docx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针对本项目需求，投标人有在设备使用、技术保障方面的承诺、质量管理体系、质量追溯体系及质量控制措施，并配备相关技术人员以作技术支撑，根据响应程度赋分。 完全满足项目需求，无瑕疵计3分； 内容存在1处瑕疵计2分； 内容存在2处瑕疵计1分； 内容存在3处及以上瑕疵或未提供计0分。 备注：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质量保障.docx</w:t>
            </w:r>
          </w:p>
        </w:tc>
      </w:tr>
      <w:tr>
        <w:tc>
          <w:tcPr>
            <w:tcW w:type="dxa" w:w="831"/>
            <w:vMerge/>
          </w:tcPr>
          <w:p/>
        </w:tc>
        <w:tc>
          <w:tcPr>
            <w:tcW w:type="dxa" w:w="1661"/>
          </w:tcPr>
          <w:p>
            <w:pPr>
              <w:pStyle w:val="null3"/>
            </w:pPr>
            <w:r>
              <w:rPr>
                <w:rFonts w:ascii="仿宋_GB2312" w:hAnsi="仿宋_GB2312" w:cs="仿宋_GB2312" w:eastAsia="仿宋_GB2312"/>
              </w:rPr>
              <w:t>演示</w:t>
            </w:r>
          </w:p>
        </w:tc>
        <w:tc>
          <w:tcPr>
            <w:tcW w:type="dxa" w:w="2492"/>
          </w:tcPr>
          <w:p>
            <w:pPr>
              <w:pStyle w:val="null3"/>
            </w:pPr>
            <w:r>
              <w:rPr>
                <w:rFonts w:ascii="仿宋_GB2312" w:hAnsi="仿宋_GB2312" w:cs="仿宋_GB2312" w:eastAsia="仿宋_GB2312"/>
              </w:rPr>
              <w:t>投标人针对本项目招标文件3.3技术要求 技术参数与性能指标中的“#”项指标提供功能演示或视频演示（ppt演示或照片演示均视为无效演示），共7条演示项，每条演示项按其演示程度计0.1-1分，满分7分。未提供不计分。 注：1、演示时间不超过10分钟。 2、现场使用腾讯视频会议形式与各投标人进行连线演示，请投标人保持通信畅通，否则造成任何后果由各投标人自负。</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演示.docx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本项目采购需求，投标人有详细的在设备发生不同类型故障后的响应、到场时间、解决故障时间、补救措施等方面的承诺及措施；提供详细的售后服务方案（包括但不限于技术支持及备件供应等服务内容）及相应的服务承诺等。 完全满足项目需求，无瑕疵计4分； 内容存在1处瑕疵计3分； 内容存在2处瑕疵计2分； 内容存在3处瑕疵计1分； 内容存在4处及以上瑕疵或未提供计0分。 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售后服务.docx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提供投标人2022年1月1日至今同类项目合同（以合同签订日期为准），每提供1个得1分，最高得5分。 备注：投标文件中提供合同复印件加盖公章。</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vMerge/>
          </w:tcPr>
          <w:p/>
        </w:tc>
        <w:tc>
          <w:tcPr>
            <w:tcW w:type="dxa" w:w="1661"/>
          </w:tcPr>
          <w:p>
            <w:pPr>
              <w:pStyle w:val="null3"/>
            </w:pPr>
            <w:r>
              <w:rPr>
                <w:rFonts w:ascii="仿宋_GB2312" w:hAnsi="仿宋_GB2312" w:cs="仿宋_GB2312" w:eastAsia="仿宋_GB2312"/>
              </w:rPr>
              <w:t>本地化服务</w:t>
            </w:r>
          </w:p>
        </w:tc>
        <w:tc>
          <w:tcPr>
            <w:tcW w:type="dxa" w:w="2492"/>
          </w:tcPr>
          <w:p>
            <w:pPr>
              <w:pStyle w:val="null3"/>
            </w:pPr>
            <w:r>
              <w:rPr>
                <w:rFonts w:ascii="仿宋_GB2312" w:hAnsi="仿宋_GB2312" w:cs="仿宋_GB2312" w:eastAsia="仿宋_GB2312"/>
              </w:rPr>
              <w:t>售后服务机构健全，能够在项目所在地提供服务（提供相关证明材料）的得1分，未提供不计分 。</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本地化服务.docx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价格分统一采用低价优先法计算，即满足招标文件要求且投标报价最低的为评标基准价，其价格分为满分。其他投标人的价格分统一按照下列公式计算： 价格分=(评标基准价／投标报价)×报价分值 注：1、计算分数时四舍五入取小数点后两位。2、落实政府采购政策：详见价格扣除。</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详见附件：分项价格表.docx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详见附件：技术响应与偏离表、佐证材料.docx</w:t>
      </w:r>
    </w:p>
    <w:p>
      <w:pPr>
        <w:pStyle w:val="null3"/>
        <w:ind w:firstLine="960"/>
      </w:pPr>
      <w:r>
        <w:rPr>
          <w:rFonts w:ascii="仿宋_GB2312" w:hAnsi="仿宋_GB2312" w:cs="仿宋_GB2312" w:eastAsia="仿宋_GB2312"/>
        </w:rPr>
        <w:t>详见附件：产品选型及供货来源.docx</w:t>
      </w:r>
    </w:p>
    <w:p>
      <w:pPr>
        <w:pStyle w:val="null3"/>
        <w:ind w:firstLine="960"/>
      </w:pPr>
      <w:r>
        <w:rPr>
          <w:rFonts w:ascii="仿宋_GB2312" w:hAnsi="仿宋_GB2312" w:cs="仿宋_GB2312" w:eastAsia="仿宋_GB2312"/>
        </w:rPr>
        <w:t>详见附件：实施方案.docx</w:t>
      </w:r>
    </w:p>
    <w:p>
      <w:pPr>
        <w:pStyle w:val="null3"/>
        <w:ind w:firstLine="960"/>
      </w:pPr>
      <w:r>
        <w:rPr>
          <w:rFonts w:ascii="仿宋_GB2312" w:hAnsi="仿宋_GB2312" w:cs="仿宋_GB2312" w:eastAsia="仿宋_GB2312"/>
        </w:rPr>
        <w:t>详见附件：供货组织安排.docx</w:t>
      </w:r>
    </w:p>
    <w:p>
      <w:pPr>
        <w:pStyle w:val="null3"/>
        <w:ind w:firstLine="960"/>
      </w:pPr>
      <w:r>
        <w:rPr>
          <w:rFonts w:ascii="仿宋_GB2312" w:hAnsi="仿宋_GB2312" w:cs="仿宋_GB2312" w:eastAsia="仿宋_GB2312"/>
        </w:rPr>
        <w:t>详见附件：安装调试.docx</w:t>
      </w:r>
    </w:p>
    <w:p>
      <w:pPr>
        <w:pStyle w:val="null3"/>
        <w:ind w:firstLine="960"/>
      </w:pPr>
      <w:r>
        <w:rPr>
          <w:rFonts w:ascii="仿宋_GB2312" w:hAnsi="仿宋_GB2312" w:cs="仿宋_GB2312" w:eastAsia="仿宋_GB2312"/>
        </w:rPr>
        <w:t>详见附件：验收方案.docx</w:t>
      </w:r>
    </w:p>
    <w:p>
      <w:pPr>
        <w:pStyle w:val="null3"/>
        <w:ind w:firstLine="960"/>
      </w:pPr>
      <w:r>
        <w:rPr>
          <w:rFonts w:ascii="仿宋_GB2312" w:hAnsi="仿宋_GB2312" w:cs="仿宋_GB2312" w:eastAsia="仿宋_GB2312"/>
        </w:rPr>
        <w:t>详见附件：培训方案.docx</w:t>
      </w:r>
    </w:p>
    <w:p>
      <w:pPr>
        <w:pStyle w:val="null3"/>
        <w:ind w:firstLine="960"/>
      </w:pPr>
      <w:r>
        <w:rPr>
          <w:rFonts w:ascii="仿宋_GB2312" w:hAnsi="仿宋_GB2312" w:cs="仿宋_GB2312" w:eastAsia="仿宋_GB2312"/>
        </w:rPr>
        <w:t>详见附件：质量保障.docx</w:t>
      </w:r>
    </w:p>
    <w:p>
      <w:pPr>
        <w:pStyle w:val="null3"/>
        <w:ind w:firstLine="960"/>
      </w:pPr>
      <w:r>
        <w:rPr>
          <w:rFonts w:ascii="仿宋_GB2312" w:hAnsi="仿宋_GB2312" w:cs="仿宋_GB2312" w:eastAsia="仿宋_GB2312"/>
        </w:rPr>
        <w:t>详见附件：演示.docx</w:t>
      </w:r>
    </w:p>
    <w:p>
      <w:pPr>
        <w:pStyle w:val="null3"/>
        <w:ind w:firstLine="960"/>
      </w:pPr>
      <w:r>
        <w:rPr>
          <w:rFonts w:ascii="仿宋_GB2312" w:hAnsi="仿宋_GB2312" w:cs="仿宋_GB2312" w:eastAsia="仿宋_GB2312"/>
        </w:rPr>
        <w:t>详见附件：售后服务.docx</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详见附件：本地化服务.docx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