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版本号：HCKPZY-ZB-202501020250117001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长安路馆区业务系统运行环境集成服务项目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HCKPZY-ZB-2025010</w:t>
      </w:r>
      <w:r>
        <w:br/>
      </w:r>
      <w:r>
        <w:br/>
      </w:r>
      <w:r>
        <w:br/>
      </w:r>
    </w:p>
    <w:p>
      <w:pPr>
        <w:pStyle w:val="null3"/>
        <w:jc w:val="center"/>
        <w:outlineLvl w:val="2"/>
      </w:pPr>
      <w:r>
        <w:rPr>
          <w:rFonts w:ascii="仿宋_GB2312" w:hAnsi="仿宋_GB2312" w:cs="仿宋_GB2312" w:eastAsia="仿宋_GB2312"/>
          <w:sz w:val="28"/>
          <w:b/>
        </w:rPr>
        <w:t>陕西省图书馆（陕西省古籍保护中心）</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陕西省图书馆（陕西省古籍保护中心）</w:t>
      </w:r>
      <w:r>
        <w:rPr>
          <w:rFonts w:ascii="仿宋_GB2312" w:hAnsi="仿宋_GB2312" w:cs="仿宋_GB2312" w:eastAsia="仿宋_GB2312"/>
        </w:rPr>
        <w:t>委托，拟对</w:t>
      </w:r>
      <w:r>
        <w:rPr>
          <w:rFonts w:ascii="仿宋_GB2312" w:hAnsi="仿宋_GB2312" w:cs="仿宋_GB2312" w:eastAsia="仿宋_GB2312"/>
        </w:rPr>
        <w:t>长安路馆区业务系统运行环境集成服务项目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HCKPZY-ZB-2025010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长安路馆区业务系统运行环境集成服务项目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我馆拟采购长安路馆区业务系统运行环境集成服务，具体以采购人委托书为准。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2023年度经审计的财务报告（包括“四表一注”即《资产负债表》《利润表》《现金流量表》《所有者权益变动表》《附注》和会计师事务所营业执照，报告正文应当有会计师事务所公章，2个注册会计师的签字和盖章；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pPr>
        <w:pStyle w:val="null3"/>
      </w:pPr>
      <w:r>
        <w:rPr>
          <w:rFonts w:ascii="仿宋_GB2312" w:hAnsi="仿宋_GB2312" w:cs="仿宋_GB2312" w:eastAsia="仿宋_GB2312"/>
        </w:rPr>
        <w:t>3、税收缴纳证明：提供2024年1月1日至今任意一个月已缴纳的纳税证明或完税证明（依法免税的供应商应提供相关文件证明）。</w:t>
      </w:r>
    </w:p>
    <w:p>
      <w:pPr>
        <w:pStyle w:val="null3"/>
      </w:pPr>
      <w:r>
        <w:rPr>
          <w:rFonts w:ascii="仿宋_GB2312" w:hAnsi="仿宋_GB2312" w:cs="仿宋_GB2312" w:eastAsia="仿宋_GB2312"/>
        </w:rPr>
        <w:t>4、社会保障资金缴纳证明：提供2024年1月1日至今任意一个月的社保缴费凭据或社保机构开具的社会保险参保缴费情况证明（依法不需要缴纳社会保障资金的供应商应提供相关证明）。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7、法定代表人或负责人资格证明书：法定代表人或负责人参与磋商时需提供法定代表人或负责人证明书（附法定代表人或负责人身份证复印件）。</w:t>
      </w:r>
    </w:p>
    <w:p>
      <w:pPr>
        <w:pStyle w:val="null3"/>
      </w:pPr>
      <w:r>
        <w:rPr>
          <w:rFonts w:ascii="仿宋_GB2312" w:hAnsi="仿宋_GB2312" w:cs="仿宋_GB2312" w:eastAsia="仿宋_GB2312"/>
        </w:rPr>
        <w:t>8、法定代表人授权委托书或负责人授权委托书：被授权人参与磋商时需提供法定代表人授权书或负责人授权委托书（附法定代表人或负责人及被授权人身份证复印件）（注：被授权人需提供磋商截止日一年内已缴存的至少一个月的社会保障资金凭证）。</w:t>
      </w:r>
    </w:p>
    <w:p>
      <w:pPr>
        <w:pStyle w:val="null3"/>
      </w:pPr>
      <w:r>
        <w:rPr>
          <w:rFonts w:ascii="仿宋_GB2312" w:hAnsi="仿宋_GB2312" w:cs="仿宋_GB2312" w:eastAsia="仿宋_GB2312"/>
        </w:rPr>
        <w:t>9、信用记录：供应商应在磋商截止日前未被列入失信被执行人、重大税收违法失信主体、政府采购严重违法失信行为记录名单（处罚期限届满的除外）（以“信用中国”网站（www.creditchina.gov.cn）或中国政府采购网（www.ccgp.gov.cn）查询结果为准。</w:t>
      </w:r>
    </w:p>
    <w:p>
      <w:pPr>
        <w:pStyle w:val="null3"/>
      </w:pPr>
      <w:r>
        <w:rPr>
          <w:rFonts w:ascii="仿宋_GB2312" w:hAnsi="仿宋_GB2312" w:cs="仿宋_GB2312" w:eastAsia="仿宋_GB2312"/>
        </w:rPr>
        <w:t>10、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加盖供应商公章）。</w:t>
      </w:r>
    </w:p>
    <w:p>
      <w:pPr>
        <w:pStyle w:val="null3"/>
      </w:pPr>
      <w:r>
        <w:rPr>
          <w:rFonts w:ascii="仿宋_GB2312" w:hAnsi="仿宋_GB2312" w:cs="仿宋_GB2312" w:eastAsia="仿宋_GB2312"/>
        </w:rPr>
        <w:t>11、本项目不接受联合体磋商：本项目不接受联合体磋商。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陕西省图书馆（陕西省古籍保护中心）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陕西省西安市长安北路18号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陕西省图书馆（陕西省古籍保护中心）经办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02985360051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西安市雁塔区南二环西段58号成长大厦1622室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郭雄龙/吴忠宝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13991085600/15353567415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陕西省图书馆（陕西省古籍保护中心）</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陕西省图书馆（陕西省古籍保护中心）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陕西省图书馆（陕西省古籍保护中心）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联系人：郭雄龙</w:t>
      </w:r>
    </w:p>
    <w:p>
      <w:pPr>
        <w:pStyle w:val="null3"/>
      </w:pPr>
      <w:r>
        <w:rPr>
          <w:rFonts w:ascii="仿宋_GB2312" w:hAnsi="仿宋_GB2312" w:cs="仿宋_GB2312" w:eastAsia="仿宋_GB2312"/>
        </w:rPr>
        <w:t>联系电话：13991085600</w:t>
      </w:r>
    </w:p>
    <w:p>
      <w:pPr>
        <w:pStyle w:val="null3"/>
      </w:pPr>
      <w:r>
        <w:rPr>
          <w:rFonts w:ascii="仿宋_GB2312" w:hAnsi="仿宋_GB2312" w:cs="仿宋_GB2312" w:eastAsia="仿宋_GB2312"/>
        </w:rPr>
        <w:t>地址：西安市碑林区南二环西段58号成长大厦1622室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陕西省图书馆长安路馆区业务系统运行环境集成服务项目，具体以采购人委托书为主。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2,700,000.00</w:t>
      </w:r>
    </w:p>
    <w:p>
      <w:pPr>
        <w:pStyle w:val="null3"/>
      </w:pPr>
      <w:r>
        <w:rPr>
          <w:rFonts w:ascii="仿宋_GB2312" w:hAnsi="仿宋_GB2312" w:cs="仿宋_GB2312" w:eastAsia="仿宋_GB2312"/>
        </w:rPr>
        <w:t>采购包最高限价（元）: 2,700,000.00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业务系统运行环境集成服务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标的名称：业务系统运行环境集成服务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陕西省图书馆长安路馆区业务系统运行环境集成服务</w:t>
            </w:r>
            <w:r>
              <w:rPr>
                <w:rFonts w:ascii="仿宋_GB2312" w:hAnsi="仿宋_GB2312" w:cs="仿宋_GB2312" w:eastAsia="仿宋_GB2312"/>
                <w:sz w:val="21"/>
              </w:rPr>
              <w:t>，</w:t>
            </w:r>
            <w:r>
              <w:rPr>
                <w:rFonts w:ascii="仿宋_GB2312" w:hAnsi="仿宋_GB2312" w:cs="仿宋_GB2312" w:eastAsia="仿宋_GB2312"/>
                <w:sz w:val="21"/>
              </w:rPr>
              <w:t>供应商应根据竞争性磋商文件所提出的要求前来参加磋商，并保证所提供资料的真实性。</w:t>
            </w:r>
          </w:p>
          <w:p>
            <w:pPr>
              <w:pStyle w:val="null3"/>
            </w:pPr>
            <w:r>
              <w:rPr>
                <w:rFonts w:ascii="仿宋_GB2312" w:hAnsi="仿宋_GB2312" w:cs="仿宋_GB2312" w:eastAsia="仿宋_GB2312"/>
                <w:sz w:val="21"/>
              </w:rPr>
              <w:t>服务要求：成交单位</w:t>
            </w:r>
            <w:r>
              <w:rPr>
                <w:rFonts w:ascii="仿宋_GB2312" w:hAnsi="仿宋_GB2312" w:cs="仿宋_GB2312" w:eastAsia="仿宋_GB2312"/>
                <w:sz w:val="21"/>
              </w:rPr>
              <w:t>服务</w:t>
            </w:r>
            <w:r>
              <w:rPr>
                <w:rFonts w:ascii="仿宋_GB2312" w:hAnsi="仿宋_GB2312" w:cs="仿宋_GB2312" w:eastAsia="仿宋_GB2312"/>
                <w:sz w:val="21"/>
              </w:rPr>
              <w:t>工作中，须按以下要求进行：</w:t>
            </w:r>
          </w:p>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信息安全风险评估服务</w:t>
            </w:r>
          </w:p>
          <w:p>
            <w:pPr>
              <w:pStyle w:val="null3"/>
              <w:ind w:firstLine="420"/>
              <w:jc w:val="both"/>
            </w:pPr>
            <w:r>
              <w:rPr>
                <w:rFonts w:ascii="仿宋_GB2312" w:hAnsi="仿宋_GB2312" w:cs="仿宋_GB2312" w:eastAsia="仿宋_GB2312"/>
                <w:sz w:val="21"/>
              </w:rPr>
              <w:t>提供信息安全风险评估服务，通过资产评估、威胁分析和脆弱性发现等手段对信息系统的安全风险状况进行掌握和了解，并为后续的安全防护提供依据。具体内容需要包含：资产评估、威胁评估、脆弱性评估、现有安全措施评估、风险计算和分析、风险决策和安全建议等内容。</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机房网络系统评估优化服务</w:t>
            </w:r>
          </w:p>
          <w:p>
            <w:pPr>
              <w:pStyle w:val="null3"/>
              <w:ind w:firstLine="420"/>
              <w:jc w:val="both"/>
            </w:pPr>
            <w:r>
              <w:rPr>
                <w:rFonts w:ascii="仿宋_GB2312" w:hAnsi="仿宋_GB2312" w:cs="仿宋_GB2312" w:eastAsia="仿宋_GB2312"/>
                <w:sz w:val="21"/>
              </w:rPr>
              <w:t>1.按用户要求提供机房网络系统状况巡检，检查并进行评估，对网络架构及系统能力进行优化改进；</w:t>
            </w:r>
          </w:p>
          <w:p>
            <w:pPr>
              <w:pStyle w:val="null3"/>
              <w:ind w:firstLine="420"/>
              <w:jc w:val="both"/>
            </w:pPr>
            <w:r>
              <w:rPr>
                <w:rFonts w:ascii="仿宋_GB2312" w:hAnsi="仿宋_GB2312" w:cs="仿宋_GB2312" w:eastAsia="仿宋_GB2312"/>
                <w:sz w:val="21"/>
              </w:rPr>
              <w:t>2.对主机、存储、数据库进行实时监控检查，分析各方面资源的使用情况，提交监测结果报告；</w:t>
            </w:r>
          </w:p>
          <w:p>
            <w:pPr>
              <w:pStyle w:val="null3"/>
              <w:ind w:firstLine="420"/>
              <w:jc w:val="both"/>
            </w:pPr>
            <w:r>
              <w:rPr>
                <w:rFonts w:ascii="仿宋_GB2312" w:hAnsi="仿宋_GB2312" w:cs="仿宋_GB2312" w:eastAsia="仿宋_GB2312"/>
                <w:sz w:val="21"/>
              </w:rPr>
              <w:t>3.定位系统中出现的性能瓶颈或系统漏洞，及时进行检查与维护；</w:t>
            </w:r>
          </w:p>
          <w:p>
            <w:pPr>
              <w:pStyle w:val="null3"/>
              <w:ind w:firstLine="420"/>
              <w:jc w:val="both"/>
            </w:pPr>
            <w:r>
              <w:rPr>
                <w:rFonts w:ascii="仿宋_GB2312" w:hAnsi="仿宋_GB2312" w:cs="仿宋_GB2312" w:eastAsia="仿宋_GB2312"/>
                <w:sz w:val="21"/>
              </w:rPr>
              <w:t>4.协助用户建立机房网络维护制度方法与维护方案标准；</w:t>
            </w:r>
          </w:p>
          <w:p>
            <w:pPr>
              <w:pStyle w:val="null3"/>
              <w:ind w:firstLine="420"/>
              <w:jc w:val="both"/>
            </w:pPr>
            <w:r>
              <w:rPr>
                <w:rFonts w:ascii="仿宋_GB2312" w:hAnsi="仿宋_GB2312" w:cs="仿宋_GB2312" w:eastAsia="仿宋_GB2312"/>
                <w:sz w:val="21"/>
              </w:rPr>
              <w:t>5.建立所有维保设备的系统档案，收集所有设备的信息，辅助故障定位；</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网络安全培训及安全咨询服务</w:t>
            </w:r>
          </w:p>
          <w:p>
            <w:pPr>
              <w:pStyle w:val="null3"/>
              <w:ind w:firstLine="420"/>
              <w:jc w:val="both"/>
            </w:pPr>
            <w:r>
              <w:rPr>
                <w:rFonts w:ascii="仿宋_GB2312" w:hAnsi="仿宋_GB2312" w:cs="仿宋_GB2312" w:eastAsia="仿宋_GB2312"/>
                <w:sz w:val="21"/>
              </w:rPr>
              <w:t>完成本次项目中各项工作所需基本培训以及面向各信息系统管理人员、使用人员的网络安全培训，并对日常安全管理与安全技术方面所产生的问题及时进行解答。</w:t>
            </w:r>
          </w:p>
          <w:p>
            <w:pPr>
              <w:pStyle w:val="null3"/>
              <w:ind w:firstLine="420"/>
              <w:jc w:val="both"/>
            </w:pPr>
            <w:r>
              <w:rPr>
                <w:rFonts w:ascii="仿宋_GB2312" w:hAnsi="仿宋_GB2312" w:cs="仿宋_GB2312" w:eastAsia="仿宋_GB2312"/>
                <w:sz w:val="21"/>
              </w:rPr>
              <w:t>四、</w:t>
            </w:r>
            <w:r>
              <w:rPr>
                <w:rFonts w:ascii="仿宋_GB2312" w:hAnsi="仿宋_GB2312" w:cs="仿宋_GB2312" w:eastAsia="仿宋_GB2312"/>
                <w:sz w:val="21"/>
              </w:rPr>
              <w:t>主机优化服务</w:t>
            </w:r>
          </w:p>
          <w:p>
            <w:pPr>
              <w:pStyle w:val="null3"/>
              <w:ind w:firstLine="420"/>
              <w:jc w:val="both"/>
            </w:pPr>
            <w:r>
              <w:rPr>
                <w:rFonts w:ascii="仿宋_GB2312" w:hAnsi="仿宋_GB2312" w:cs="仿宋_GB2312" w:eastAsia="仿宋_GB2312"/>
                <w:sz w:val="21"/>
              </w:rPr>
              <w:t>针对现有主机进行操作系统升级，技术培训，培训包括：</w:t>
            </w:r>
          </w:p>
          <w:p>
            <w:pPr>
              <w:pStyle w:val="null3"/>
              <w:ind w:firstLine="420"/>
              <w:jc w:val="both"/>
            </w:pPr>
            <w:r>
              <w:rPr>
                <w:rFonts w:ascii="仿宋_GB2312" w:hAnsi="仿宋_GB2312" w:cs="仿宋_GB2312" w:eastAsia="仿宋_GB2312"/>
                <w:sz w:val="21"/>
              </w:rPr>
              <w:t>1.系统的安装、优化、系统配置、故障诊断和修复；</w:t>
            </w:r>
          </w:p>
          <w:p>
            <w:pPr>
              <w:pStyle w:val="null3"/>
              <w:ind w:firstLine="420"/>
              <w:jc w:val="both"/>
            </w:pPr>
            <w:r>
              <w:rPr>
                <w:rFonts w:ascii="仿宋_GB2312" w:hAnsi="仿宋_GB2312" w:cs="仿宋_GB2312" w:eastAsia="仿宋_GB2312"/>
                <w:sz w:val="21"/>
              </w:rPr>
              <w:t>2.操作系统技术支持、安装、配置、优化、监测、系统版本升级和补丁安装等服务；</w:t>
            </w:r>
          </w:p>
          <w:p>
            <w:pPr>
              <w:pStyle w:val="null3"/>
              <w:ind w:firstLine="420"/>
              <w:jc w:val="both"/>
            </w:pPr>
            <w:r>
              <w:rPr>
                <w:rFonts w:ascii="仿宋_GB2312" w:hAnsi="仿宋_GB2312" w:cs="仿宋_GB2312" w:eastAsia="仿宋_GB2312"/>
                <w:sz w:val="21"/>
              </w:rPr>
              <w:t>3.系统服务（例如web、dns、ftp、wins、dhcp、samba 等）的安装、配置、监测、优化、备份等非开发性质的工作；保障其能正常运作。</w:t>
            </w:r>
          </w:p>
          <w:p>
            <w:pPr>
              <w:pStyle w:val="null3"/>
              <w:ind w:firstLine="420"/>
              <w:jc w:val="both"/>
            </w:pPr>
            <w:r>
              <w:rPr>
                <w:rFonts w:ascii="仿宋_GB2312" w:hAnsi="仿宋_GB2312" w:cs="仿宋_GB2312" w:eastAsia="仿宋_GB2312"/>
                <w:sz w:val="21"/>
              </w:rPr>
              <w:t>五、</w:t>
            </w:r>
            <w:r>
              <w:rPr>
                <w:rFonts w:ascii="仿宋_GB2312" w:hAnsi="仿宋_GB2312" w:cs="仿宋_GB2312" w:eastAsia="仿宋_GB2312"/>
                <w:sz w:val="21"/>
              </w:rPr>
              <w:t>办公自动化系统服务</w:t>
            </w:r>
          </w:p>
          <w:p>
            <w:pPr>
              <w:pStyle w:val="null3"/>
              <w:ind w:firstLine="420"/>
              <w:jc w:val="both"/>
            </w:pPr>
            <w:r>
              <w:rPr>
                <w:rFonts w:ascii="仿宋_GB2312" w:hAnsi="仿宋_GB2312" w:cs="仿宋_GB2312" w:eastAsia="仿宋_GB2312"/>
                <w:sz w:val="21"/>
              </w:rPr>
              <w:t>为本项目提供一套</w:t>
            </w:r>
            <w:r>
              <w:rPr>
                <w:rFonts w:ascii="仿宋_GB2312" w:hAnsi="仿宋_GB2312" w:cs="仿宋_GB2312" w:eastAsia="仿宋_GB2312"/>
                <w:sz w:val="21"/>
              </w:rPr>
              <w:t>办公自动化系统</w:t>
            </w:r>
            <w:r>
              <w:rPr>
                <w:rFonts w:ascii="仿宋_GB2312" w:hAnsi="仿宋_GB2312" w:cs="仿宋_GB2312" w:eastAsia="仿宋_GB2312"/>
                <w:sz w:val="21"/>
              </w:rPr>
              <w:t>一年运营服务，部署于长安路馆区数据中心机房，服务器利旧，支持统信服务器操作系统，</w:t>
            </w:r>
            <w:r>
              <w:rPr>
                <w:rFonts w:ascii="仿宋_GB2312" w:hAnsi="仿宋_GB2312" w:cs="仿宋_GB2312" w:eastAsia="仿宋_GB2312"/>
                <w:sz w:val="21"/>
              </w:rPr>
              <w:t>配套合适的数据库、中间件服务，实现陕西省图书馆（陕西省古籍保护中心）单位内不少于</w:t>
            </w:r>
            <w:r>
              <w:rPr>
                <w:rFonts w:ascii="仿宋_GB2312" w:hAnsi="仿宋_GB2312" w:cs="仿宋_GB2312" w:eastAsia="仿宋_GB2312"/>
                <w:sz w:val="21"/>
              </w:rPr>
              <w:t>500人的</w:t>
            </w:r>
            <w:r>
              <w:rPr>
                <w:rFonts w:ascii="仿宋_GB2312" w:hAnsi="仿宋_GB2312" w:cs="仿宋_GB2312" w:eastAsia="仿宋_GB2312"/>
                <w:sz w:val="21"/>
              </w:rPr>
              <w:t>各部门之间办公信息互联互通</w:t>
            </w:r>
            <w:r>
              <w:rPr>
                <w:rFonts w:ascii="仿宋_GB2312" w:hAnsi="仿宋_GB2312" w:cs="仿宋_GB2312" w:eastAsia="仿宋_GB2312"/>
                <w:sz w:val="21"/>
              </w:rPr>
              <w:t>，梳理现有办公审批流程，包含个人门户（至少包含界面设置、通知公告信息发布（赋权可见）、个人信息、个人待办、个人发起、委托代办、电子签章管理、回收站功能）、公文管理（至少包含发文、收文、流转、审批、催办、督办、列表查询功能）、通讯录（至少包含人员信息查询、信息管理（赋权可见）功能）、流程管理（至少包含请假审批、报销申请、合同申请、用章申请、报告提交功能）、会议管理（至少包含会议申请、会议室查看、会议室管理（赋权可见）功能）、办公事务（至少包含移动考勤、考勤汇总（赋权可见）、工作总结提交、工作量提交、自动分级汇总（赋权可见）功能）、项目管理（至少包含立项发起、项目进度查询、项目督办、项目评估、项目验收功能）、通讯录（即时通讯模块大于等于</w:t>
            </w:r>
            <w:r>
              <w:rPr>
                <w:rFonts w:ascii="仿宋_GB2312" w:hAnsi="仿宋_GB2312" w:cs="仿宋_GB2312" w:eastAsia="仿宋_GB2312"/>
                <w:sz w:val="21"/>
              </w:rPr>
              <w:t>500个终端授权）、移动办公等功能模块，</w:t>
            </w:r>
            <w:r>
              <w:rPr>
                <w:rFonts w:ascii="仿宋_GB2312" w:hAnsi="仿宋_GB2312" w:cs="仿宋_GB2312" w:eastAsia="仿宋_GB2312"/>
                <w:sz w:val="21"/>
              </w:rPr>
              <w:t>最终实现全程无纸化办公。</w:t>
            </w:r>
            <w:r>
              <w:rPr>
                <w:rFonts w:ascii="仿宋_GB2312" w:hAnsi="仿宋_GB2312" w:cs="仿宋_GB2312" w:eastAsia="仿宋_GB2312"/>
                <w:sz w:val="21"/>
              </w:rPr>
              <w:t>办公自动化系统预留数据对接接口，按照陕西省文化和旅游厅或陕西省图书馆后期要求，随时免费无缝对接文化和旅游厅办公自动化系统或其他第三方业务系统。</w:t>
            </w:r>
          </w:p>
          <w:p>
            <w:pPr>
              <w:pStyle w:val="null3"/>
              <w:ind w:firstLine="420"/>
              <w:jc w:val="both"/>
            </w:pPr>
            <w:r>
              <w:rPr>
                <w:rFonts w:ascii="仿宋_GB2312" w:hAnsi="仿宋_GB2312" w:cs="仿宋_GB2312" w:eastAsia="仿宋_GB2312"/>
                <w:sz w:val="21"/>
              </w:rPr>
              <w:t>六、</w:t>
            </w:r>
            <w:r>
              <w:rPr>
                <w:rFonts w:ascii="仿宋_GB2312" w:hAnsi="仿宋_GB2312" w:cs="仿宋_GB2312" w:eastAsia="仿宋_GB2312"/>
                <w:sz w:val="21"/>
              </w:rPr>
              <w:t>驻场服务</w:t>
            </w:r>
          </w:p>
          <w:p>
            <w:pPr>
              <w:pStyle w:val="null3"/>
              <w:ind w:firstLine="420"/>
              <w:jc w:val="both"/>
            </w:pPr>
            <w:r>
              <w:rPr>
                <w:rFonts w:ascii="仿宋_GB2312" w:hAnsi="仿宋_GB2312" w:cs="仿宋_GB2312" w:eastAsia="仿宋_GB2312"/>
                <w:sz w:val="21"/>
              </w:rPr>
              <w:t>提供驻场技术服务人员</w:t>
            </w:r>
            <w:r>
              <w:rPr>
                <w:rFonts w:ascii="仿宋_GB2312" w:hAnsi="仿宋_GB2312" w:cs="仿宋_GB2312" w:eastAsia="仿宋_GB2312"/>
                <w:sz w:val="21"/>
              </w:rPr>
              <w:t>2人，至少有三年以上相关工作经验的专业工程师。主要工作内容为检修弱电线路；出口设备、安全、交换设备运维；500台电脑软硬件维护；定时检测互联网服务带宽稳定性和有效性，每月出具检测报告，定期设备与系统巡检。</w:t>
            </w:r>
          </w:p>
          <w:p>
            <w:pPr>
              <w:pStyle w:val="null3"/>
              <w:ind w:firstLine="420"/>
              <w:jc w:val="both"/>
            </w:pPr>
            <w:r>
              <w:rPr>
                <w:rFonts w:ascii="仿宋_GB2312" w:hAnsi="仿宋_GB2312" w:cs="仿宋_GB2312" w:eastAsia="仿宋_GB2312"/>
                <w:sz w:val="21"/>
              </w:rPr>
              <w:t>七、</w:t>
            </w:r>
            <w:r>
              <w:rPr>
                <w:rFonts w:ascii="仿宋_GB2312" w:hAnsi="仿宋_GB2312" w:cs="仿宋_GB2312" w:eastAsia="仿宋_GB2312"/>
                <w:sz w:val="21"/>
              </w:rPr>
              <w:t>重保服务</w:t>
            </w:r>
          </w:p>
          <w:p>
            <w:pPr>
              <w:pStyle w:val="null3"/>
              <w:ind w:firstLine="420"/>
              <w:jc w:val="both"/>
            </w:pPr>
            <w:r>
              <w:rPr>
                <w:rFonts w:ascii="仿宋_GB2312" w:hAnsi="仿宋_GB2312" w:cs="仿宋_GB2312" w:eastAsia="仿宋_GB2312"/>
                <w:sz w:val="21"/>
              </w:rPr>
              <w:t>提供重要活动（如两会）期间值班保障服务方案、人员保障等。</w:t>
            </w:r>
          </w:p>
          <w:p>
            <w:pPr>
              <w:pStyle w:val="null3"/>
              <w:ind w:firstLine="420"/>
              <w:jc w:val="both"/>
            </w:pPr>
            <w:r>
              <w:rPr>
                <w:rFonts w:ascii="仿宋_GB2312" w:hAnsi="仿宋_GB2312" w:cs="仿宋_GB2312" w:eastAsia="仿宋_GB2312"/>
                <w:sz w:val="21"/>
              </w:rPr>
              <w:t>八、</w:t>
            </w:r>
            <w:r>
              <w:rPr>
                <w:rFonts w:ascii="仿宋_GB2312" w:hAnsi="仿宋_GB2312" w:cs="仿宋_GB2312" w:eastAsia="仿宋_GB2312"/>
                <w:sz w:val="21"/>
              </w:rPr>
              <w:t>应急预演</w:t>
            </w:r>
          </w:p>
          <w:p>
            <w:pPr>
              <w:pStyle w:val="null3"/>
              <w:ind w:firstLine="420"/>
              <w:jc w:val="both"/>
            </w:pPr>
            <w:r>
              <w:rPr>
                <w:rFonts w:ascii="仿宋_GB2312" w:hAnsi="仿宋_GB2312" w:cs="仿宋_GB2312" w:eastAsia="仿宋_GB2312"/>
                <w:sz w:val="21"/>
              </w:rPr>
              <w:t>1.编制或修订《应急处置预案》；</w:t>
            </w:r>
          </w:p>
          <w:p>
            <w:pPr>
              <w:pStyle w:val="null3"/>
              <w:ind w:firstLine="420"/>
              <w:jc w:val="both"/>
            </w:pPr>
            <w:r>
              <w:rPr>
                <w:rFonts w:ascii="仿宋_GB2312" w:hAnsi="仿宋_GB2312" w:cs="仿宋_GB2312" w:eastAsia="仿宋_GB2312"/>
                <w:sz w:val="21"/>
              </w:rPr>
              <w:t>2.按照应急处置预案及时响应和处置；</w:t>
            </w:r>
          </w:p>
          <w:p>
            <w:pPr>
              <w:pStyle w:val="null3"/>
              <w:ind w:firstLine="420"/>
              <w:jc w:val="both"/>
            </w:pPr>
            <w:r>
              <w:rPr>
                <w:rFonts w:ascii="仿宋_GB2312" w:hAnsi="仿宋_GB2312" w:cs="仿宋_GB2312" w:eastAsia="仿宋_GB2312"/>
                <w:sz w:val="21"/>
              </w:rPr>
              <w:t>3.重大活动、会议、工作检查等特殊时期提供应急保障支持；</w:t>
            </w:r>
          </w:p>
          <w:p>
            <w:pPr>
              <w:pStyle w:val="null3"/>
              <w:ind w:firstLine="420"/>
              <w:jc w:val="both"/>
            </w:pPr>
            <w:r>
              <w:rPr>
                <w:rFonts w:ascii="仿宋_GB2312" w:hAnsi="仿宋_GB2312" w:cs="仿宋_GB2312" w:eastAsia="仿宋_GB2312"/>
                <w:sz w:val="21"/>
              </w:rPr>
              <w:t>4.编制《应急处置总结报告》。</w:t>
            </w:r>
          </w:p>
          <w:p>
            <w:pPr>
              <w:pStyle w:val="null3"/>
              <w:ind w:firstLine="420"/>
              <w:jc w:val="both"/>
            </w:pPr>
            <w:r>
              <w:rPr>
                <w:rFonts w:ascii="仿宋_GB2312" w:hAnsi="仿宋_GB2312" w:cs="仿宋_GB2312" w:eastAsia="仿宋_GB2312"/>
                <w:sz w:val="21"/>
              </w:rPr>
              <w:t>九、</w:t>
            </w:r>
            <w:r>
              <w:rPr>
                <w:rFonts w:ascii="仿宋_GB2312" w:hAnsi="仿宋_GB2312" w:cs="仿宋_GB2312" w:eastAsia="仿宋_GB2312"/>
                <w:sz w:val="21"/>
              </w:rPr>
              <w:t>质保服务</w:t>
            </w:r>
          </w:p>
          <w:p>
            <w:pPr>
              <w:pStyle w:val="null3"/>
              <w:ind w:firstLine="420"/>
              <w:jc w:val="both"/>
            </w:pPr>
            <w:r>
              <w:rPr>
                <w:rFonts w:ascii="仿宋_GB2312" w:hAnsi="仿宋_GB2312" w:cs="仿宋_GB2312" w:eastAsia="仿宋_GB2312"/>
                <w:sz w:val="21"/>
              </w:rPr>
              <w:t>针对本次项目中的硬件设备及软件提供质保服务。</w:t>
            </w:r>
          </w:p>
          <w:p>
            <w:pPr>
              <w:pStyle w:val="null3"/>
              <w:ind w:firstLine="420"/>
              <w:jc w:val="both"/>
            </w:pPr>
            <w:r>
              <w:rPr>
                <w:rFonts w:ascii="仿宋_GB2312" w:hAnsi="仿宋_GB2312" w:cs="仿宋_GB2312" w:eastAsia="仿宋_GB2312"/>
                <w:sz w:val="21"/>
              </w:rPr>
              <w:t>十、</w:t>
            </w:r>
            <w:r>
              <w:rPr>
                <w:rFonts w:ascii="仿宋_GB2312" w:hAnsi="仿宋_GB2312" w:cs="仿宋_GB2312" w:eastAsia="仿宋_GB2312"/>
                <w:sz w:val="21"/>
              </w:rPr>
              <w:t>基础线路服务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2025年</w:t>
            </w:r>
            <w:r>
              <w:rPr>
                <w:rFonts w:ascii="仿宋_GB2312" w:hAnsi="仿宋_GB2312" w:cs="仿宋_GB2312" w:eastAsia="仿宋_GB2312"/>
                <w:sz w:val="21"/>
              </w:rPr>
              <w:t>合同签订生效之日起</w:t>
            </w:r>
            <w:r>
              <w:rPr>
                <w:rFonts w:ascii="仿宋_GB2312" w:hAnsi="仿宋_GB2312" w:cs="仿宋_GB2312" w:eastAsia="仿宋_GB2312"/>
                <w:sz w:val="21"/>
              </w:rPr>
              <w:t>2个日历天内</w:t>
            </w:r>
            <w:r>
              <w:rPr>
                <w:rFonts w:ascii="仿宋_GB2312" w:hAnsi="仿宋_GB2312" w:cs="仿宋_GB2312" w:eastAsia="仿宋_GB2312"/>
                <w:sz w:val="21"/>
              </w:rPr>
              <w:t>，提供双线路2048M光纤（128个IP地址）服务，用于读者服务、信息发布、数字资源发布、无线网络服务、办公业务、图书办证和图书临期提示短信服务（约80~100万条/年）、无线短信认证服务(约60~80万条/年)，两项包年短信费由供应商负责；</w:t>
            </w:r>
          </w:p>
          <w:p>
            <w:pPr>
              <w:pStyle w:val="null3"/>
              <w:ind w:firstLine="420"/>
              <w:jc w:val="both"/>
            </w:pPr>
            <w:r>
              <w:rPr>
                <w:rFonts w:ascii="仿宋_GB2312" w:hAnsi="仿宋_GB2312" w:cs="仿宋_GB2312" w:eastAsia="仿宋_GB2312"/>
                <w:sz w:val="21"/>
              </w:rPr>
              <w:t>2.提供1024M数字光纤专线服务，用于长安路馆区至高新馆区的读者数据、数字资源数据、主业务数据交互、核心数据异地灾备等。</w:t>
            </w:r>
          </w:p>
          <w:p>
            <w:pPr>
              <w:pStyle w:val="null3"/>
              <w:ind w:firstLine="420"/>
              <w:jc w:val="both"/>
            </w:pPr>
            <w:r>
              <w:rPr>
                <w:rFonts w:ascii="仿宋_GB2312" w:hAnsi="仿宋_GB2312" w:cs="仿宋_GB2312" w:eastAsia="仿宋_GB2312"/>
                <w:sz w:val="21"/>
              </w:rPr>
              <w:t>3.所有线路服务及线路配套IP地址注册信息为陕西省图书馆相关信息。</w:t>
            </w:r>
          </w:p>
          <w:p>
            <w:pPr>
              <w:pStyle w:val="null3"/>
              <w:ind w:firstLine="420"/>
              <w:jc w:val="both"/>
            </w:pPr>
            <w:r>
              <w:rPr>
                <w:rFonts w:ascii="仿宋_GB2312" w:hAnsi="仿宋_GB2312" w:cs="仿宋_GB2312" w:eastAsia="仿宋_GB2312"/>
                <w:sz w:val="21"/>
              </w:rPr>
              <w:t>4.服务质量要求: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互联网出口第三方软件实测速率</w:t>
            </w:r>
            <w:r>
              <w:rPr>
                <w:rFonts w:ascii="仿宋_GB2312" w:hAnsi="仿宋_GB2312" w:cs="仿宋_GB2312" w:eastAsia="仿宋_GB2312"/>
                <w:sz w:val="21"/>
              </w:rPr>
              <w:t>≥接口理论速率×90%，上行速率≥下行速率×99%。</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全年故障率累计</w:t>
            </w:r>
            <w:r>
              <w:rPr>
                <w:rFonts w:ascii="仿宋_GB2312" w:hAnsi="仿宋_GB2312" w:cs="仿宋_GB2312" w:eastAsia="仿宋_GB2312"/>
                <w:sz w:val="21"/>
              </w:rPr>
              <w:t>≤4次。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线路故障恢复时间</w:t>
            </w:r>
            <w:r>
              <w:rPr>
                <w:rFonts w:ascii="仿宋_GB2312" w:hAnsi="仿宋_GB2312" w:cs="仿宋_GB2312" w:eastAsia="仿宋_GB2312"/>
                <w:sz w:val="21"/>
              </w:rPr>
              <w:t>≤4小时（除去不可抗力）。</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除国家法定或本省公安厅规定运营商关闭的端口外，不得封禁任何端口，所有</w:t>
            </w:r>
            <w:r>
              <w:rPr>
                <w:rFonts w:ascii="仿宋_GB2312" w:hAnsi="仿宋_GB2312" w:cs="仿宋_GB2312" w:eastAsia="仿宋_GB2312"/>
                <w:sz w:val="21"/>
              </w:rPr>
              <w:t>IP地址端口由陕西省图书馆自行管理。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保障采购人现有网络各项运行业务不中断，服务商必须保证施工质量。</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服务商向采购人提供光纤接入服务，从运营商机房至陕西省图书馆机房。接入互联网光纤实现高速</w:t>
            </w:r>
            <w:r>
              <w:rPr>
                <w:rFonts w:ascii="仿宋_GB2312" w:hAnsi="仿宋_GB2312" w:cs="仿宋_GB2312" w:eastAsia="仿宋_GB2312"/>
                <w:sz w:val="21"/>
              </w:rPr>
              <w:t>INTERNET接入。必须保证带宽不稀释、出口无瓶颈，在带宽QoS和时延等方面有良好的保证。网络带宽独立性必须采用独享带宽接入（承诺M数可达），企业独享VIP网络通道，网速不受宽带使用高峰期的影响，网速稳定优质。</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提供</w:t>
            </w:r>
            <w:r>
              <w:rPr>
                <w:rFonts w:ascii="仿宋_GB2312" w:hAnsi="仿宋_GB2312" w:cs="仿宋_GB2312" w:eastAsia="仿宋_GB2312"/>
                <w:sz w:val="21"/>
              </w:rPr>
              <w:t>VIP级别保障服务，提供7*24小时的故障报修体系；半年提供一次网络运行报告，对采购人半年的网络运行情况做全方位的分析。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合同签订后，线路须在合同签订生效后2个日历天内开通就绪，采购人6个月内一次性支付一年服务期的全部合同款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所提供服务的内容、质量不能满足技术要求的,采购单位有权单方解除本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供应商应自响应文件递交截止时间起至评审结束保持在线状态。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健全的财务会计制度的证明材料；2023年度经审计的财务报告（包括“四表一注”即《资产负债表》《利润表》《现金流量表》《所有者权益变动表》《附注》和会计师事务所营业执照，报告正文应当有会计师事务所公章，2个注册会计师的签字和盖章；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本采购包不专门面向中小企业采购</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2023年度经审计的财务报告（包括“四表一注”即《资产负债表》《利润表》《现金流量表》《所有者权益变动表》《附注》和会计师事务所营业执照，报告正文应当有会计师事务所公章，2个注册会计师的签字和盖章；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提供2024年1月1日至今任意一个月已缴纳的纳税证明或完税证明（依法免税的供应商应提供相关文件证明）。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提供2024年1月1日至今任意一个月的社保缴费凭据或社保机构开具的社会保险参保缴费情况证明（依法不需要缴纳社会保障资金的供应商应提供相关证明）。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法定代表人或负责人参与磋商时需提供法定代表人或负责人证明书（附法定代表人或负责人身份证复印件）。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法定代表人授权委托书或负责人授权委托书</w:t>
            </w:r>
          </w:p>
        </w:tc>
        <w:tc>
          <w:tcPr>
            <w:tcW w:type="dxa" w:w="3322"/>
          </w:tcPr>
          <w:p>
            <w:pPr>
              <w:pStyle w:val="null3"/>
            </w:pPr>
            <w:r>
              <w:rPr>
                <w:rFonts w:ascii="仿宋_GB2312" w:hAnsi="仿宋_GB2312" w:cs="仿宋_GB2312" w:eastAsia="仿宋_GB2312"/>
              </w:rPr>
              <w:t>被授权人参与磋商时需提供法定代表人授权书或负责人授权委托书（附法定代表人或负责人及被授权人身份证复印件）（注：被授权人需提供磋商截止日一年内已缴存的至少一个月的社会保障资金凭证）。</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单位负责人为同一人或者存在直接控股、管理关系的不同供应商，不得参加同一合同项下的政府采购活动（提供书面承诺函，加盖供应商公章）。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 针对本项目服务内容提供详细方案，方案能够体现先进性、实用性、安全性、可扩充性、灵活性、规范性。 [7-10分]：满足服务要求，且服务方案先进有效、科学合理。 [4-7分）：满足服务要求，且服务方案具有一定的可操作性。 [0-4分）：不满足服务要求，或服务方案不够贴合实际，或无本项方案。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建设实施方案</w:t>
            </w:r>
          </w:p>
        </w:tc>
        <w:tc>
          <w:tcPr>
            <w:tcW w:type="dxa" w:w="2492"/>
          </w:tcPr>
          <w:p>
            <w:pPr>
              <w:pStyle w:val="null3"/>
            </w:pPr>
            <w:r>
              <w:rPr>
                <w:rFonts w:ascii="仿宋_GB2312" w:hAnsi="仿宋_GB2312" w:cs="仿宋_GB2312" w:eastAsia="仿宋_GB2312"/>
              </w:rPr>
              <w:t>建设实施方案： 包括本项目线路服务需求分析、技术方法、人员组织、实施过程有具体的措施和步骤进度计划、质量控制等。 [7-10分]：方案设计科学、合理、完整、可操作。 [4-7分）：方案设计较为科学、合理、完整、可操作。 [0-4分）：方案设计存在严重缺陷，或无本项方案。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办公自动化系统技术方案</w:t>
            </w:r>
          </w:p>
        </w:tc>
        <w:tc>
          <w:tcPr>
            <w:tcW w:type="dxa" w:w="2492"/>
          </w:tcPr>
          <w:p>
            <w:pPr>
              <w:pStyle w:val="null3"/>
            </w:pPr>
            <w:r>
              <w:rPr>
                <w:rFonts w:ascii="仿宋_GB2312" w:hAnsi="仿宋_GB2312" w:cs="仿宋_GB2312" w:eastAsia="仿宋_GB2312"/>
              </w:rPr>
              <w:t>办公自动化系统技术方案： 针对办公自动化系统提供技术方案，包括总体架构、功能模块设计、业务流程等。 [6-8分]：技术方案完整、总体架构清晰合理、功能模块丰富、业务流程合理。 [3-6分）：技术方案完整性欠缺、总体架构较不合理、功能模块不丰富、业务流程不合理。 [0-3分）：技术方案存在严重缺陷，或无本项方案。</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重保方案</w:t>
            </w:r>
          </w:p>
        </w:tc>
        <w:tc>
          <w:tcPr>
            <w:tcW w:type="dxa" w:w="2492"/>
          </w:tcPr>
          <w:p>
            <w:pPr>
              <w:pStyle w:val="null3"/>
            </w:pPr>
            <w:r>
              <w:rPr>
                <w:rFonts w:ascii="仿宋_GB2312" w:hAnsi="仿宋_GB2312" w:cs="仿宋_GB2312" w:eastAsia="仿宋_GB2312"/>
              </w:rPr>
              <w:t>重保方案： 针对可能遇到的重保场景（如两会）提供详细的重保方案，方案可以体现工作目标、保障团队组成、应急准备方案等 [4-6分]：满足保障要求，且保障方案先进有效、科学合理。 [2-4分）：满足保障要求，且保障方案具有一定的可操作性。 [0-2分）：不满足重保要求，或保障方案不够贴合实际，或无本项方案。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驻场服务方案</w:t>
            </w:r>
          </w:p>
        </w:tc>
        <w:tc>
          <w:tcPr>
            <w:tcW w:type="dxa" w:w="2492"/>
          </w:tcPr>
          <w:p>
            <w:pPr>
              <w:pStyle w:val="null3"/>
            </w:pPr>
            <w:r>
              <w:rPr>
                <w:rFonts w:ascii="仿宋_GB2312" w:hAnsi="仿宋_GB2312" w:cs="仿宋_GB2312" w:eastAsia="仿宋_GB2312"/>
              </w:rPr>
              <w:t>驻场服务方案： 针对本项目的至少2人驻场服务方案本，包括工作时长、工作计划、工作内容、工作方法、质量控制等。 [7-10分]：方案设计科学、合理、完整、可操作。 [4-7分）：方案设计较为科学、合理、完整、可操作。 [0-4分）：方案设计存在严重缺陷，或无本项方案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基础线路服务方案</w:t>
            </w:r>
          </w:p>
        </w:tc>
        <w:tc>
          <w:tcPr>
            <w:tcW w:type="dxa" w:w="2492"/>
          </w:tcPr>
          <w:p>
            <w:pPr>
              <w:pStyle w:val="null3"/>
            </w:pPr>
            <w:r>
              <w:rPr>
                <w:rFonts w:ascii="仿宋_GB2312" w:hAnsi="仿宋_GB2312" w:cs="仿宋_GB2312" w:eastAsia="仿宋_GB2312"/>
              </w:rPr>
              <w:t>基础线路服务方案： 针对基础线路提供详细服务方案，包括链路带宽、链路质量、服务响应时间等内容。 [4-6分]：满足线路服务带宽需求，承诺全年故障率累计≤2次，线路故障恢复时间≤2小时。 [2-4分）：满足线路服务带宽需求，承诺全年故障率累计≤4次，线路故障恢复时间≤4小时。 [0-2分）：不满足线路服务带宽需求，或服务方案不够贴合实际，或无本项方案。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服务保障方案： 提供服务期内服务保障方案（包括服务团队、服务质量标准等）。 [7-10分]：方案考量全面、针对性强，服务质量标准明确，可操作性强。 [4-7分）：方案较为全面具体，有明确的服务质量标准、具有较好的可操作性。 [0-4分）：方案笼统、缺乏针对性，或需要优化后才能满足项目需要，或无本项方案。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 提供针对本项目的应急方案（线路的故障诊断、故障恢复、应急预案及维护管理方案），能够确保网络线路数据传输的安全和不间断运行。 [7-10分]：方案考量全面，应急补救措施响应高效。 [4-7分）：方案有一定考量，应急补救措施有标准。 [0-4分）：方案笼统、缺乏针对性，或需要优化后才能满足项目需要；或无本项方案。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 1、提供7*24小时服务响应，响应时间不得超过0.5个小时。 2、4小时内解决故障。 3、提供每年不少于2次的网络运行分析，及时发现客户网络隐患，提供网络运行分析报告。 4、提供网络工程师一对一服务。 每满足一项得2分（提供加盖服务商公章的承诺书）。</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本地化服务： 具有良好的本地化服务能力，提供相关证明材料（营业执照地址或租房合同）计[0-2分]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根据供应商自2023年1月1日以来的类似服务类项目业绩进行评审（每个业绩证明需提供加盖供应商公章的合同复印件作为评审依据），每提供一份有效业绩证明得2分，满分为10分，未提供的不计分。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响应函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