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94D5E">
      <w:pPr>
        <w:pStyle w:val="3"/>
        <w:rPr>
          <w:rFonts w:hint="eastAsia"/>
          <w:color w:val="000000"/>
        </w:rPr>
      </w:pPr>
      <w:bookmarkStart w:id="0" w:name="_Toc152256263"/>
      <w:r>
        <w:rPr>
          <w:rFonts w:hint="eastAsia"/>
          <w:color w:val="000000"/>
        </w:rPr>
        <w:t>合同主要条款</w:t>
      </w:r>
      <w:bookmarkEnd w:id="0"/>
    </w:p>
    <w:p w14:paraId="42F20727">
      <w:pPr>
        <w:spacing w:line="360" w:lineRule="auto"/>
        <w:rPr>
          <w:rFonts w:hint="eastAsia" w:ascii="宋体" w:hAnsi="宋体"/>
          <w:color w:val="000000"/>
          <w:sz w:val="24"/>
        </w:rPr>
      </w:pPr>
    </w:p>
    <w:p w14:paraId="6104EDB4">
      <w:pPr>
        <w:spacing w:line="360" w:lineRule="auto"/>
        <w:jc w:val="left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甲方：</w:t>
      </w:r>
      <w:r>
        <w:rPr>
          <w:rFonts w:hint="eastAsia" w:ascii="宋体" w:hAnsi="宋体"/>
          <w:color w:val="000000"/>
          <w:sz w:val="24"/>
          <w:u w:val="single"/>
        </w:rPr>
        <w:t>陕西省图书馆（陕西省古籍保护中心）</w:t>
      </w:r>
    </w:p>
    <w:p w14:paraId="19E435E8">
      <w:pPr>
        <w:spacing w:line="360" w:lineRule="auto"/>
        <w:jc w:val="lef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>乙方：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</w:t>
      </w:r>
    </w:p>
    <w:p w14:paraId="7DA74FD8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依据《中华人民共和国政府采购法》、《中华人民共和国民法典》等法律法规，甲、乙双方在平等基础上协商一致，</w:t>
      </w:r>
      <w:r>
        <w:rPr>
          <w:rFonts w:hint="eastAsia" w:ascii="宋体" w:hAnsi="宋体" w:cs="宋体"/>
          <w:color w:val="000000"/>
          <w:kern w:val="0"/>
          <w:sz w:val="24"/>
        </w:rPr>
        <w:t>就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  <w:lang w:eastAsia="zh-CN"/>
        </w:rPr>
        <w:t>陕西省图书馆长安路馆区业务系统运行环境集成服务项目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4"/>
        </w:rPr>
        <w:t>事宜，</w:t>
      </w:r>
      <w:r>
        <w:rPr>
          <w:rFonts w:hint="eastAsia" w:ascii="宋体" w:hAnsi="宋体"/>
          <w:color w:val="000000"/>
          <w:sz w:val="24"/>
        </w:rPr>
        <w:t>达成如下合同条款：</w:t>
      </w:r>
    </w:p>
    <w:p w14:paraId="01ABB157">
      <w:pPr>
        <w:autoSpaceDN w:val="0"/>
        <w:spacing w:before="150" w:line="360" w:lineRule="auto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 服务内容</w:t>
      </w:r>
    </w:p>
    <w:p w14:paraId="35A3D893">
      <w:pPr>
        <w:snapToGrid w:val="0"/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（一）服务保障及要求</w:t>
      </w:r>
    </w:p>
    <w:p w14:paraId="7BCA8E92">
      <w:pPr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供应商应在网络设计过程中从网络技术、骨干路由、核心设备等多方面保障网络的可靠性，对采购方提供VIP级别保障服务，承诺7*24小时售后服务电话畅通，按照“首问负责”的原则，客户可以就近向当地客户服务热线提出故障申告或投诉，以便获得更加及时的服务。</w:t>
      </w:r>
    </w:p>
    <w:p w14:paraId="0FBB4E21">
      <w:pPr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2、遇线路升速时，应采取安全、合理的技术方案,完善的协调保障措施，并提前通知采购方，经采购方确认后实施，实施过程中确保平滑过渡。</w:t>
      </w:r>
    </w:p>
    <w:p w14:paraId="290338CC">
      <w:pPr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3、供应商施工、网络割接等原因影响租用线路正常使用的，供应商应当提前通知采购方，并尽快消除故障，恢复通信线路。</w:t>
      </w:r>
    </w:p>
    <w:p w14:paraId="1CE008FB">
      <w:pPr>
        <w:snapToGrid w:val="0"/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（二）售后服务</w:t>
      </w:r>
      <w:r>
        <w:rPr>
          <w:rFonts w:hint="eastAsia" w:ascii="宋体" w:hAnsi="宋体"/>
          <w:color w:val="000000"/>
          <w:sz w:val="24"/>
        </w:rPr>
        <w:tab/>
      </w:r>
    </w:p>
    <w:p w14:paraId="26CB3341">
      <w:pPr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1、为客户提供总部所在地维护工程师专项服务。</w:t>
      </w:r>
    </w:p>
    <w:p w14:paraId="79CA4FD3">
      <w:pPr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2、及时解决客户使用网络中遇到的问题，为客户提供快速、优质响应服务，确保15分钟内给予故障申告响应回复。</w:t>
      </w:r>
    </w:p>
    <w:p w14:paraId="221A2D0B">
      <w:pPr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3、8：00至18：00间发生的障碍，进行故障处理的恢复时间为60分钟；18：00至次日8：00间发生的障碍，进行故障处理的恢复时间为240分钟。</w:t>
      </w:r>
    </w:p>
    <w:p w14:paraId="15B55887">
      <w:pPr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4、提供网络巡检服务，1次/季度。</w:t>
      </w:r>
    </w:p>
    <w:p w14:paraId="359BD651">
      <w:pPr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5、在业务开通、障碍处理过程中及时做好与客户的沟通和反馈，提供7×24 的热线服务，提供故障一点受理与升级处理机制。</w:t>
      </w:r>
    </w:p>
    <w:p w14:paraId="32BEB59A">
      <w:pPr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6、对中断超过4小时的服务方原因故障，提供故障处理报告。</w:t>
      </w:r>
    </w:p>
    <w:p w14:paraId="0CB9EBD5">
      <w:pPr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7、供应商提供VIP等级的优质售后服务，内容包括：网络监测服务、故障处理服务、每季度网络运行报告服务、割接调试服务、一站式受理业务和故障申告服务。提供专门的VIP技术服务负责人作为线路故障处理协调人。</w:t>
      </w:r>
    </w:p>
    <w:p w14:paraId="45AC0C74">
      <w:pPr>
        <w:snapToGrid w:val="0"/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（三）安全保障</w:t>
      </w:r>
    </w:p>
    <w:p w14:paraId="7BA22782">
      <w:pPr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供应商必须具备为客户提供网络安全防护的服务能力，包括：DDOS攻击防护、网站安全监测防护、域名防护等。</w:t>
      </w:r>
    </w:p>
    <w:p w14:paraId="3E508D98">
      <w:pPr>
        <w:autoSpaceDN w:val="0"/>
        <w:spacing w:before="150" w:line="360" w:lineRule="auto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 服务条件</w:t>
      </w:r>
    </w:p>
    <w:p w14:paraId="6179B0A5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（一）服务地点：</w:t>
      </w:r>
      <w:r>
        <w:rPr>
          <w:rFonts w:hint="eastAsia" w:ascii="宋体" w:hAnsi="宋体"/>
          <w:color w:val="000000"/>
          <w:sz w:val="24"/>
          <w:u w:val="single"/>
        </w:rPr>
        <w:t>采购人指定地点。</w:t>
      </w:r>
    </w:p>
    <w:p w14:paraId="63B582CD">
      <w:pPr>
        <w:spacing w:line="360" w:lineRule="auto"/>
        <w:ind w:firstLine="480" w:firstLineChars="200"/>
        <w:jc w:val="left"/>
        <w:rPr>
          <w:rFonts w:hint="default" w:ascii="宋体" w:hAnsi="宋体" w:eastAsia="宋体"/>
          <w:b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4"/>
        </w:rPr>
        <w:t>（二）服务周期：</w:t>
      </w:r>
      <w:r>
        <w:rPr>
          <w:rFonts w:hint="eastAsia" w:ascii="宋体" w:hAnsi="宋体"/>
          <w:color w:val="000000"/>
          <w:sz w:val="24"/>
          <w:highlight w:val="none"/>
          <w:u w:val="single"/>
          <w:lang w:eastAsia="zh-CN"/>
        </w:rPr>
        <w:t>自合同签订生效之日</w:t>
      </w:r>
      <w:r>
        <w:rPr>
          <w:rFonts w:hint="eastAsia" w:ascii="宋体" w:hAnsi="宋体"/>
          <w:color w:val="000000"/>
          <w:sz w:val="24"/>
          <w:highlight w:val="none"/>
          <w:u w:val="single"/>
          <w:lang w:val="en-US" w:eastAsia="zh-CN"/>
        </w:rPr>
        <w:t>起一年。</w:t>
      </w:r>
    </w:p>
    <w:p w14:paraId="2F5A1637">
      <w:pPr>
        <w:autoSpaceDN w:val="0"/>
        <w:spacing w:before="150"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三、 付款方式的支付</w:t>
      </w:r>
    </w:p>
    <w:p w14:paraId="4E2E25F3">
      <w:pPr>
        <w:rPr>
          <w:rFonts w:hint="eastAsia" w:ascii="宋体" w:hAnsi="宋体" w:cs="仿宋_GB2312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1）付款方式：</w:t>
      </w:r>
      <w:r>
        <w:rPr>
          <w:rFonts w:hint="eastAsia" w:ascii="宋体" w:hAnsi="宋体" w:cs="仿宋_GB2312"/>
          <w:color w:val="000000"/>
          <w:sz w:val="24"/>
        </w:rPr>
        <w:t>合同签订后，线路须在线路须在</w:t>
      </w:r>
      <w:r>
        <w:rPr>
          <w:rFonts w:hint="eastAsia" w:ascii="宋体" w:hAnsi="宋体" w:cs="仿宋_GB2312"/>
          <w:color w:val="000000"/>
          <w:sz w:val="24"/>
          <w:lang w:eastAsia="zh-CN"/>
        </w:rPr>
        <w:t>自合同签订生效</w:t>
      </w:r>
      <w:r>
        <w:rPr>
          <w:rFonts w:hint="eastAsia" w:ascii="宋体" w:hAnsi="宋体" w:cs="仿宋_GB2312"/>
          <w:color w:val="000000"/>
          <w:sz w:val="24"/>
          <w:lang w:val="en-US" w:eastAsia="zh-CN"/>
        </w:rPr>
        <w:t>后2个日历天内</w:t>
      </w:r>
      <w:r>
        <w:rPr>
          <w:rFonts w:hint="eastAsia" w:ascii="宋体" w:hAnsi="宋体" w:cs="仿宋_GB2312"/>
          <w:color w:val="000000"/>
          <w:sz w:val="24"/>
        </w:rPr>
        <w:t>开通就绪，采购人六个月内一次性支付全部合同款</w:t>
      </w:r>
      <w:r>
        <w:rPr>
          <w:rFonts w:hint="eastAsia" w:ascii="宋体" w:hAnsi="宋体" w:cs="仿宋_GB2312"/>
          <w:color w:val="000000"/>
          <w:sz w:val="24"/>
          <w:lang w:eastAsia="zh-CN"/>
        </w:rPr>
        <w:t>，</w:t>
      </w:r>
      <w:r>
        <w:rPr>
          <w:rFonts w:hint="eastAsia" w:ascii="宋体" w:hAnsi="宋体" w:cs="仿宋_GB2312"/>
          <w:color w:val="000000"/>
          <w:sz w:val="24"/>
        </w:rPr>
        <w:t>达到付款条件起 60 日内，支付合同总金额的 100.00%</w:t>
      </w:r>
    </w:p>
    <w:p w14:paraId="732A4CF0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2）支付方式：银行转账。</w:t>
      </w:r>
      <w:bookmarkStart w:id="1" w:name="_GoBack"/>
      <w:bookmarkEnd w:id="1"/>
    </w:p>
    <w:p w14:paraId="2906E072">
      <w:pPr>
        <w:autoSpaceDN w:val="0"/>
        <w:spacing w:line="360" w:lineRule="auto"/>
        <w:ind w:firstLine="480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3）结算方式：验收合格后填写采购项目验收单（一式伍份）,增值税发票（按合同总价直开采购人），投标单位持中标通知书、合同、发票、项目验收单，与采购人结算。</w:t>
      </w:r>
    </w:p>
    <w:p w14:paraId="4BAB7BF0">
      <w:pPr>
        <w:autoSpaceDN w:val="0"/>
        <w:spacing w:before="150"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四、 服务的变更</w:t>
      </w:r>
    </w:p>
    <w:p w14:paraId="569177E2">
      <w:pPr>
        <w:autoSpaceDN w:val="0"/>
        <w:spacing w:before="150"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　　甲方可以提前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</w:rPr>
        <w:t>个工作日以书面形式要求变更或增加所提供的服务。该等变更最终应由双方互相商定认可，其中包括与该等变更有关的任何费用调整。</w:t>
      </w:r>
    </w:p>
    <w:p w14:paraId="1569A9DB">
      <w:pPr>
        <w:autoSpaceDN w:val="0"/>
        <w:spacing w:before="150"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五、争议处理</w:t>
      </w:r>
    </w:p>
    <w:p w14:paraId="54CC7632">
      <w:pPr>
        <w:autoSpaceDN w:val="0"/>
        <w:spacing w:line="360" w:lineRule="auto"/>
        <w:ind w:firstLine="480" w:firstLineChars="20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甲乙双方如对协议条款规定的理解有异议，或者对与协议有关的事项发生争议，合同执行中发生争议的，甲、乙双方应协商解决，协商达不成一致时，可向甲方所在地人民法院提请诉讼。</w:t>
      </w:r>
    </w:p>
    <w:p w14:paraId="6710F795">
      <w:pPr>
        <w:autoSpaceDN w:val="0"/>
        <w:spacing w:before="150"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 其他</w:t>
      </w:r>
    </w:p>
    <w:p w14:paraId="25A61F70">
      <w:pPr>
        <w:autoSpaceDN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1、本合同中所用的标题仅为方便而设，而不影响对本合同的解释。</w:t>
      </w:r>
    </w:p>
    <w:p w14:paraId="5A3FFE94">
      <w:pPr>
        <w:autoSpaceDN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2、本合同未尽事宜，由甲乙双方协商后产生书面文件，作为本合同的补充条款，具备与本合同同等法律效力。</w:t>
      </w:r>
    </w:p>
    <w:p w14:paraId="2203B74E">
      <w:pPr>
        <w:autoSpaceDN w:val="0"/>
        <w:spacing w:line="360" w:lineRule="auto"/>
        <w:ind w:firstLine="46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3、合同一式陆份，甲方持肆份、乙方执</w:t>
      </w:r>
      <w:r>
        <w:rPr>
          <w:rFonts w:hint="eastAsia" w:ascii="宋体" w:hAnsi="宋体"/>
          <w:color w:val="000000"/>
          <w:sz w:val="24"/>
          <w:lang w:val="en-US" w:eastAsia="zh-CN"/>
        </w:rPr>
        <w:t>贰</w:t>
      </w:r>
      <w:r>
        <w:rPr>
          <w:rFonts w:hint="eastAsia" w:ascii="宋体" w:hAnsi="宋体"/>
          <w:color w:val="000000"/>
          <w:sz w:val="24"/>
        </w:rPr>
        <w:t>份。双方签字盖章后生效，合同执行完毕自动失效。（合同的服务承诺长期有效）。</w:t>
      </w:r>
    </w:p>
    <w:p w14:paraId="32C5CF60">
      <w:pPr>
        <w:autoSpaceDN w:val="0"/>
        <w:spacing w:line="360" w:lineRule="auto"/>
        <w:ind w:firstLine="46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4、对本合同内容的任何修改和变更需要用书面形式，并经双方确认后生效。</w:t>
      </w:r>
    </w:p>
    <w:p w14:paraId="7F22874B">
      <w:pPr>
        <w:autoSpaceDN w:val="0"/>
        <w:spacing w:line="360" w:lineRule="auto"/>
        <w:ind w:firstLine="465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（以下无正文）</w:t>
      </w:r>
    </w:p>
    <w:p w14:paraId="2B3726E7"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</w:p>
    <w:p w14:paraId="142D129F">
      <w:pPr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甲方（公章）：                          乙方（公章）：</w:t>
      </w:r>
    </w:p>
    <w:p w14:paraId="2393242E">
      <w:pPr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法人或授权代表：（签字）                法人或授权代表：（签字）</w:t>
      </w:r>
    </w:p>
    <w:p w14:paraId="6640F590">
      <w:pPr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电话：                                 电话：</w:t>
      </w:r>
    </w:p>
    <w:p w14:paraId="3D65A91E">
      <w:pPr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签署日期：     年   月   日            签署日期：    年   月   日</w:t>
      </w:r>
    </w:p>
    <w:p w14:paraId="5D148597">
      <w:pPr>
        <w:pStyle w:val="2"/>
        <w:rPr>
          <w:rFonts w:hint="eastAsia"/>
          <w:color w:val="000000"/>
          <w:lang w:val="en-US" w:eastAsia="zh-CN"/>
        </w:rPr>
      </w:pPr>
    </w:p>
    <w:p w14:paraId="6619FCEC">
      <w:pPr>
        <w:rPr>
          <w:rFonts w:hint="eastAsia"/>
          <w:color w:val="000000"/>
        </w:rPr>
      </w:pPr>
    </w:p>
    <w:p w14:paraId="14295269">
      <w:pPr>
        <w:spacing w:line="480" w:lineRule="auto"/>
        <w:jc w:val="left"/>
        <w:rPr>
          <w:rFonts w:ascii="宋体" w:hAnsi="宋体"/>
          <w:b/>
          <w:bCs/>
          <w:color w:val="000000"/>
          <w:sz w:val="72"/>
          <w:szCs w:val="72"/>
        </w:rPr>
      </w:pPr>
      <w:r>
        <w:rPr>
          <w:color w:val="000000"/>
        </w:rPr>
        <w:br w:type="page"/>
      </w:r>
    </w:p>
    <w:p w14:paraId="1FB97A26">
      <w:pPr>
        <w:spacing w:before="120" w:beforeLines="50" w:after="120" w:afterLines="50"/>
        <w:jc w:val="left"/>
        <w:rPr>
          <w:rFonts w:hint="eastAsia" w:ascii="宋体" w:hAnsi="宋体"/>
          <w:b/>
          <w:bCs/>
          <w:color w:val="000000"/>
          <w:sz w:val="48"/>
        </w:rPr>
      </w:pPr>
    </w:p>
    <w:p w14:paraId="7F8FC036">
      <w:pPr>
        <w:spacing w:before="120" w:beforeLines="50" w:after="120" w:afterLines="50"/>
        <w:jc w:val="left"/>
        <w:rPr>
          <w:rFonts w:hint="eastAsia" w:ascii="宋体" w:hAnsi="宋体"/>
          <w:b/>
          <w:bCs/>
          <w:color w:val="000000"/>
          <w:sz w:val="48"/>
        </w:rPr>
      </w:pPr>
    </w:p>
    <w:p w14:paraId="503AF69F">
      <w:pPr>
        <w:spacing w:before="120" w:beforeLines="50" w:after="120" w:afterLines="50"/>
        <w:rPr>
          <w:rFonts w:ascii="宋体" w:hAnsi="宋体"/>
          <w:color w:val="000000"/>
          <w:sz w:val="28"/>
          <w:szCs w:val="28"/>
        </w:rPr>
      </w:pPr>
    </w:p>
    <w:p w14:paraId="3156F796">
      <w:pPr>
        <w:spacing w:before="120" w:beforeLines="50" w:after="120" w:afterLines="50"/>
        <w:rPr>
          <w:rFonts w:hint="eastAsia" w:ascii="宋体" w:hAnsi="宋体"/>
          <w:color w:val="000000"/>
          <w:sz w:val="28"/>
          <w:szCs w:val="28"/>
        </w:rPr>
      </w:pPr>
    </w:p>
    <w:p w14:paraId="6331EE40">
      <w:pPr>
        <w:pStyle w:val="2"/>
        <w:rPr>
          <w:rFonts w:hint="eastAsia"/>
          <w:color w:val="000000"/>
          <w:lang w:val="en-US" w:eastAsia="zh-CN"/>
        </w:rPr>
      </w:pPr>
    </w:p>
    <w:p w14:paraId="551BC7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47461"/>
    <w:rsid w:val="229E73AB"/>
    <w:rsid w:val="257139A1"/>
    <w:rsid w:val="2D821D81"/>
    <w:rsid w:val="31413001"/>
    <w:rsid w:val="334E7C57"/>
    <w:rsid w:val="3AEF3ACE"/>
    <w:rsid w:val="42466D99"/>
    <w:rsid w:val="435D634B"/>
    <w:rsid w:val="4B771FE9"/>
    <w:rsid w:val="51B55619"/>
    <w:rsid w:val="53DE18C6"/>
    <w:rsid w:val="55D55D03"/>
    <w:rsid w:val="62141753"/>
    <w:rsid w:val="64F14763"/>
    <w:rsid w:val="6D97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60" w:lineRule="auto"/>
      <w:ind w:left="425" w:hanging="425"/>
      <w:jc w:val="center"/>
      <w:outlineLvl w:val="0"/>
    </w:pPr>
    <w:rPr>
      <w:rFonts w:ascii="宋体" w:hAnsi="宋体"/>
      <w:b/>
      <w:bCs/>
      <w:kern w:val="44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1372</Words>
  <Characters>1395</Characters>
  <Lines>0</Lines>
  <Paragraphs>0</Paragraphs>
  <TotalTime>1</TotalTime>
  <ScaleCrop>false</ScaleCrop>
  <LinksUpToDate>false</LinksUpToDate>
  <CharactersWithSpaces>1551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2025-01-16T10:38:00Z</dcterms:created>
  <dc:creator>HUAWEI</dc:creator>
  <cp:lastModifiedBy>WPS_1603499885</cp:lastModifiedBy>
  <dcterms:modified xsi:type="dcterms:W3CDTF">2025-01-20T05:41:13Z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eyJoZGlkIjoiZjZlMzBjMjdhMGI2YmI0YzUwNzBhODM4MGJhMTA0YjQiLCJ1c2VySWQiOiIxMTM1ODQwNTA0In0=</vt:lpwstr>
  </property>
  <property fmtid="{D5CDD505-2E9C-101B-9397-08002B2CF9AE}" pid="4" name="ICV">
    <vt:lpwstr>E48F553E5FFC4E188B411BF986856E85_12</vt:lpwstr>
  </property>
</Properties>
</file>