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版本号：SDZC2025-01120250122001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地下文物保护教育部重点实验室温度调节系统采购项目(二次)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SDZC2025-011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地下文物保护教育部重点实验室温度调节系统采购项目(二次)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地下文物保护教育部重点实验室温度调节系统采购项目(二次)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陕西科技大学地下文物保护教育部重点实验室温度调节系统采购项目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书面说明及承诺，加盖投标人公章）：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书面声明，加盖投标人公章）：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单位负责人为同一人或者存在直接控股、管理关系的不同投标人，不得参加同一合同项下的政府采购活动。（根据财库【2019】38号文规定，此项由采购代理机构在投标截止日当天在“国家企业信用信息公示系统”进行查询，截图留档 ；如网站无投标人信息的，投标人须提供相关证明资料或书面声明）：单位负责人为同一人或者存在直接控股、管理关系的不同投标人，不得参加同一合同项下的政府采购活动。（根据财库【2019】38号文规定，此项由采购代理机构在投标截止日当天在“国家企业信用信息公示系统”进行查询，截图留档 ；如网站无投标人信息的，投标人须提供相关证明资料或书面声明）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 座7 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黄诗末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029-86673953/86518381转8007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实验室温度调节系统</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说明：签订合同前，中标供应商应向采购人缴纳成交金额5%的履约保证金。项目验收合格后，甲方一次性无息退还5%的履约保证金给乙方。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下浮35%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联系人：黄诗末</w:t>
      </w:r>
    </w:p>
    <w:p>
      <w:pPr>
        <w:pStyle w:val="null3"/>
      </w:pPr>
      <w:r>
        <w:rPr>
          <w:rFonts w:ascii="仿宋_GB2312" w:hAnsi="仿宋_GB2312" w:cs="仿宋_GB2312" w:eastAsia="仿宋_GB2312"/>
        </w:rPr>
        <w:t>联系电话：029-86673953、029-86518381、029-89299829、029-89293231 转8007</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采购地下文物保护教育部重点实验室温度调节系统壹批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地下文物保护教育部重点实验室温度调节系统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标的名称：地下文物保护教育部重点实验室温度调节系统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129"/>
              <w:gridCol w:w="217"/>
              <w:gridCol w:w="1081"/>
              <w:gridCol w:w="143"/>
              <w:gridCol w:w="129"/>
              <w:gridCol w:w="159"/>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技术要求</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≥2.2kW；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≥2.6kW；</w:t>
                  </w:r>
                </w:p>
                <w:p>
                  <w:pPr>
                    <w:pStyle w:val="null3"/>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p>
                <w:p>
                  <w:pPr>
                    <w:pStyle w:val="null3"/>
                    <w:jc w:val="left"/>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≤22W；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≥420m3/h；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10~30Pa；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28dB（A）；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≥2.8kW；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≥3.2kW；</w:t>
                  </w:r>
                </w:p>
                <w:p>
                  <w:pPr>
                    <w:pStyle w:val="null3"/>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p>
                <w:p>
                  <w:pPr>
                    <w:pStyle w:val="null3"/>
                    <w:jc w:val="left"/>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≤28W；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≥460m3/h；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10~30Pa；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30dB（A）；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≥6.3kW；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≥7.1kW；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≤103W；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≥1100m3/h；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10~30Pa；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38dB（A）；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≥9kW；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≥10kW；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≤108W；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≥1420m3/h；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20~50Pa；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39dB（A）；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≥10kW；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≥11.2kW；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≤115W；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≥1560m3/h；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20~50Pa；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39dB（A）；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≥11.2kW；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≥12.5kW；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≤115W；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≥1580m3/h；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20~50Pa；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41dB（A）；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≥12.5kW；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≥14kW；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≤170W；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≥2050m3/h；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40~80Pa；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43dB（A）；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≥14kW；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≥16kW；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≤172W；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≥2100m3/h；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40~80Pa；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41dB（A）；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室内送回风设备</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≥16kW；</w:t>
                  </w:r>
                </w:p>
                <w:p>
                  <w:pPr>
                    <w:pStyle w:val="null3"/>
                    <w:jc w:val="left"/>
                  </w:pPr>
                  <w:r>
                    <w:rPr>
                      <w:rFonts w:ascii="仿宋_GB2312" w:hAnsi="仿宋_GB2312" w:cs="仿宋_GB2312" w:eastAsia="仿宋_GB2312"/>
                      <w:sz w:val="24"/>
                      <w:color w:val="000000"/>
                    </w:rPr>
                    <w:t>制热量：</w:t>
                  </w:r>
                  <w:r>
                    <w:rPr>
                      <w:rFonts w:ascii="仿宋_GB2312" w:hAnsi="仿宋_GB2312" w:cs="仿宋_GB2312" w:eastAsia="仿宋_GB2312"/>
                      <w:sz w:val="24"/>
                      <w:color w:val="000000"/>
                    </w:rPr>
                    <w:t>≥18kW；</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 50Hz；</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≤210W；</w:t>
                  </w:r>
                </w:p>
                <w:p>
                  <w:pPr>
                    <w:pStyle w:val="null3"/>
                    <w:jc w:val="left"/>
                  </w:pP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≥2350m3/h；</w:t>
                  </w:r>
                </w:p>
                <w:p>
                  <w:pPr>
                    <w:pStyle w:val="null3"/>
                    <w:jc w:val="left"/>
                  </w:pPr>
                  <w:r>
                    <w:rPr>
                      <w:rFonts w:ascii="仿宋_GB2312" w:hAnsi="仿宋_GB2312" w:cs="仿宋_GB2312" w:eastAsia="仿宋_GB2312"/>
                      <w:sz w:val="24"/>
                      <w:color w:val="000000"/>
                    </w:rPr>
                    <w:t>静压范围：</w:t>
                  </w:r>
                  <w:r>
                    <w:rPr>
                      <w:rFonts w:ascii="仿宋_GB2312" w:hAnsi="仿宋_GB2312" w:cs="仿宋_GB2312" w:eastAsia="仿宋_GB2312"/>
                      <w:sz w:val="24"/>
                      <w:color w:val="000000"/>
                    </w:rPr>
                    <w:t>40~80Pa；</w:t>
                  </w:r>
                </w:p>
                <w:p>
                  <w:pPr>
                    <w:pStyle w:val="null3"/>
                    <w:jc w:val="left"/>
                  </w:pPr>
                  <w:r>
                    <w:rPr>
                      <w:rFonts w:ascii="仿宋_GB2312" w:hAnsi="仿宋_GB2312" w:cs="仿宋_GB2312" w:eastAsia="仿宋_GB2312"/>
                      <w:sz w:val="24"/>
                      <w:color w:val="000000"/>
                    </w:rPr>
                    <w:t>噪音值：</w:t>
                  </w:r>
                  <w:r>
                    <w:rPr>
                      <w:rFonts w:ascii="仿宋_GB2312" w:hAnsi="仿宋_GB2312" w:cs="仿宋_GB2312" w:eastAsia="仿宋_GB2312"/>
                      <w:sz w:val="24"/>
                      <w:color w:val="000000"/>
                    </w:rPr>
                    <w:t>﹤</w:t>
                  </w:r>
                  <w:r>
                    <w:rPr>
                      <w:rFonts w:ascii="仿宋_GB2312" w:hAnsi="仿宋_GB2312" w:cs="仿宋_GB2312" w:eastAsia="仿宋_GB2312"/>
                      <w:sz w:val="24"/>
                      <w:color w:val="000000"/>
                    </w:rPr>
                    <w:t>43dB（A）；</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温控冷热多联机组</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制冷量：</w:t>
                  </w:r>
                  <w:r>
                    <w:rPr>
                      <w:rFonts w:ascii="仿宋_GB2312" w:hAnsi="仿宋_GB2312" w:cs="仿宋_GB2312" w:eastAsia="仿宋_GB2312"/>
                      <w:sz w:val="24"/>
                    </w:rPr>
                    <w:t>≥95kW；</w:t>
                  </w:r>
                </w:p>
                <w:p>
                  <w:pPr>
                    <w:pStyle w:val="null3"/>
                    <w:jc w:val="left"/>
                  </w:pPr>
                  <w:r>
                    <w:rPr>
                      <w:rFonts w:ascii="仿宋_GB2312" w:hAnsi="仿宋_GB2312" w:cs="仿宋_GB2312" w:eastAsia="仿宋_GB2312"/>
                      <w:sz w:val="24"/>
                    </w:rPr>
                    <w:t>制热量：</w:t>
                  </w:r>
                  <w:r>
                    <w:rPr>
                      <w:rFonts w:ascii="仿宋_GB2312" w:hAnsi="仿宋_GB2312" w:cs="仿宋_GB2312" w:eastAsia="仿宋_GB2312"/>
                      <w:sz w:val="24"/>
                    </w:rPr>
                    <w:t>≥106kW;</w:t>
                  </w:r>
                </w:p>
                <w:p>
                  <w:pPr>
                    <w:pStyle w:val="null3"/>
                    <w:jc w:val="left"/>
                  </w:pPr>
                  <w:r>
                    <w:rPr>
                      <w:rFonts w:ascii="仿宋_GB2312" w:hAnsi="仿宋_GB2312" w:cs="仿宋_GB2312" w:eastAsia="仿宋_GB2312"/>
                      <w:sz w:val="24"/>
                    </w:rPr>
                    <w:t>额定制冷功率：</w:t>
                  </w:r>
                  <w:r>
                    <w:rPr>
                      <w:rFonts w:ascii="仿宋_GB2312" w:hAnsi="仿宋_GB2312" w:cs="仿宋_GB2312" w:eastAsia="仿宋_GB2312"/>
                      <w:sz w:val="24"/>
                    </w:rPr>
                    <w:t>≤26kW;</w:t>
                  </w:r>
                </w:p>
                <w:p>
                  <w:pPr>
                    <w:pStyle w:val="null3"/>
                    <w:jc w:val="left"/>
                  </w:pPr>
                  <w:r>
                    <w:rPr>
                      <w:rFonts w:ascii="仿宋_GB2312" w:hAnsi="仿宋_GB2312" w:cs="仿宋_GB2312" w:eastAsia="仿宋_GB2312"/>
                      <w:sz w:val="24"/>
                    </w:rPr>
                    <w:t>额定制热功率：</w:t>
                  </w:r>
                  <w:r>
                    <w:rPr>
                      <w:rFonts w:ascii="仿宋_GB2312" w:hAnsi="仿宋_GB2312" w:cs="仿宋_GB2312" w:eastAsia="仿宋_GB2312"/>
                      <w:sz w:val="24"/>
                    </w:rPr>
                    <w:t>≤26kW;</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 380V</w:t>
                  </w:r>
                  <w:r>
                    <w:rPr>
                      <w:rFonts w:ascii="仿宋_GB2312" w:hAnsi="仿宋_GB2312" w:cs="仿宋_GB2312" w:eastAsia="仿宋_GB2312"/>
                      <w:sz w:val="24"/>
                    </w:rPr>
                    <w:t>~ 50Hz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能效比（一级）</w:t>
                  </w:r>
                  <w:r>
                    <w:rPr>
                      <w:rFonts w:ascii="仿宋_GB2312" w:hAnsi="仿宋_GB2312" w:cs="仿宋_GB2312" w:eastAsia="仿宋_GB2312"/>
                      <w:sz w:val="24"/>
                    </w:rPr>
                    <w:t>APF: ≥3.8W·h/(W·h);</w:t>
                  </w:r>
                  <w:r>
                    <w:br/>
                  </w:r>
                  <w:r>
                    <w:rPr>
                      <w:rFonts w:ascii="仿宋_GB2312" w:hAnsi="仿宋_GB2312" w:cs="仿宋_GB2312" w:eastAsia="仿宋_GB2312"/>
                      <w:sz w:val="24"/>
                    </w:rPr>
                    <w:t>噪音值</w:t>
                  </w:r>
                  <w:r>
                    <w:rPr>
                      <w:rFonts w:ascii="仿宋_GB2312" w:hAnsi="仿宋_GB2312" w:cs="仿宋_GB2312" w:eastAsia="仿宋_GB2312"/>
                      <w:sz w:val="24"/>
                    </w:rPr>
                    <w:t>:﹤66dB（A）;</w:t>
                  </w:r>
                </w:p>
                <w:p>
                  <w:pPr>
                    <w:pStyle w:val="null3"/>
                    <w:jc w:val="left"/>
                  </w:pPr>
                  <w:r>
                    <w:rPr>
                      <w:rFonts w:ascii="仿宋_GB2312" w:hAnsi="仿宋_GB2312" w:cs="仿宋_GB2312" w:eastAsia="仿宋_GB2312"/>
                      <w:sz w:val="24"/>
                    </w:rPr>
                    <w:t>多联机室外机、室内机、压缩机（不允许</w:t>
                  </w:r>
                  <w:r>
                    <w:rPr>
                      <w:rFonts w:ascii="仿宋_GB2312" w:hAnsi="仿宋_GB2312" w:cs="仿宋_GB2312" w:eastAsia="仿宋_GB2312"/>
                      <w:sz w:val="24"/>
                    </w:rPr>
                    <w:t xml:space="preserve"> OEM</w:t>
                  </w:r>
                  <w:r>
                    <w:rPr>
                      <w:rFonts w:ascii="仿宋_GB2312" w:hAnsi="仿宋_GB2312" w:cs="仿宋_GB2312" w:eastAsia="仿宋_GB2312"/>
                      <w:sz w:val="24"/>
                    </w:rPr>
                    <w:t>）为同一品牌，且采用全直流变频喷气增焓涡旋式压缩机</w:t>
                  </w:r>
                </w:p>
                <w:p>
                  <w:pPr>
                    <w:pStyle w:val="null3"/>
                    <w:jc w:val="left"/>
                  </w:pPr>
                  <w:r>
                    <w:rPr>
                      <w:rFonts w:ascii="仿宋_GB2312" w:hAnsi="仿宋_GB2312" w:cs="仿宋_GB2312" w:eastAsia="仿宋_GB2312"/>
                      <w:sz w:val="24"/>
                    </w:rPr>
                    <w:t>多联机室外电控盒正常工作状态下防护等级为</w:t>
                  </w:r>
                  <w:r>
                    <w:rPr>
                      <w:rFonts w:ascii="仿宋_GB2312" w:hAnsi="仿宋_GB2312" w:cs="仿宋_GB2312" w:eastAsia="仿宋_GB2312"/>
                      <w:sz w:val="24"/>
                    </w:rPr>
                    <w:t>≥</w:t>
                  </w:r>
                  <w:r>
                    <w:rPr>
                      <w:rFonts w:ascii="仿宋_GB2312" w:hAnsi="仿宋_GB2312" w:cs="仿宋_GB2312" w:eastAsia="仿宋_GB2312"/>
                      <w:sz w:val="24"/>
                    </w:rPr>
                    <w:t>IPX4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多联机在室外环境温度</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时，电控盒内设备温升符合规范要求；</w:t>
                  </w:r>
                </w:p>
                <w:p>
                  <w:pPr>
                    <w:pStyle w:val="null3"/>
                    <w:jc w:val="left"/>
                  </w:pPr>
                  <w:r>
                    <w:rPr>
                      <w:rFonts w:ascii="仿宋_GB2312" w:hAnsi="仿宋_GB2312" w:cs="仿宋_GB2312" w:eastAsia="仿宋_GB2312"/>
                      <w:sz w:val="24"/>
                    </w:rPr>
                    <w:t>多联机组室外机排风静压</w:t>
                  </w:r>
                  <w:r>
                    <w:rPr>
                      <w:rFonts w:ascii="仿宋_GB2312" w:hAnsi="仿宋_GB2312" w:cs="仿宋_GB2312" w:eastAsia="仿宋_GB2312"/>
                      <w:sz w:val="24"/>
                    </w:rPr>
                    <w:t>≥</w:t>
                  </w:r>
                  <w:r>
                    <w:rPr>
                      <w:rFonts w:ascii="仿宋_GB2312" w:hAnsi="仿宋_GB2312" w:cs="仿宋_GB2312" w:eastAsia="仿宋_GB2312"/>
                      <w:sz w:val="24"/>
                    </w:rPr>
                    <w:t>120Pa</w:t>
                  </w:r>
                  <w:r>
                    <w:rPr>
                      <w:rFonts w:ascii="仿宋_GB2312" w:hAnsi="仿宋_GB2312" w:cs="仿宋_GB2312" w:eastAsia="仿宋_GB2312"/>
                      <w:sz w:val="24"/>
                    </w:rPr>
                    <w:t>；</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温控冷热多联机组</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制冷量：</w:t>
                  </w:r>
                  <w:r>
                    <w:rPr>
                      <w:rFonts w:ascii="仿宋_GB2312" w:hAnsi="仿宋_GB2312" w:cs="仿宋_GB2312" w:eastAsia="仿宋_GB2312"/>
                      <w:sz w:val="24"/>
                    </w:rPr>
                    <w:t>≥</w:t>
                  </w:r>
                  <w:r>
                    <w:rPr>
                      <w:rFonts w:ascii="仿宋_GB2312" w:hAnsi="仿宋_GB2312" w:cs="仿宋_GB2312" w:eastAsia="仿宋_GB2312"/>
                      <w:sz w:val="24"/>
                    </w:rPr>
                    <w:t>100kW；</w:t>
                  </w:r>
                </w:p>
                <w:p>
                  <w:pPr>
                    <w:pStyle w:val="null3"/>
                    <w:jc w:val="left"/>
                  </w:pPr>
                  <w:r>
                    <w:rPr>
                      <w:rFonts w:ascii="仿宋_GB2312" w:hAnsi="仿宋_GB2312" w:cs="仿宋_GB2312" w:eastAsia="仿宋_GB2312"/>
                      <w:sz w:val="24"/>
                    </w:rPr>
                    <w:t>制热量：</w:t>
                  </w:r>
                  <w:r>
                    <w:rPr>
                      <w:rFonts w:ascii="仿宋_GB2312" w:hAnsi="仿宋_GB2312" w:cs="仿宋_GB2312" w:eastAsia="仿宋_GB2312"/>
                      <w:sz w:val="24"/>
                    </w:rPr>
                    <w:t>≥</w:t>
                  </w:r>
                  <w:r>
                    <w:rPr>
                      <w:rFonts w:ascii="仿宋_GB2312" w:hAnsi="仿宋_GB2312" w:cs="仿宋_GB2312" w:eastAsia="仿宋_GB2312"/>
                      <w:sz w:val="24"/>
                    </w:rPr>
                    <w:t>110kW;</w:t>
                  </w:r>
                </w:p>
                <w:p>
                  <w:pPr>
                    <w:pStyle w:val="null3"/>
                    <w:jc w:val="left"/>
                  </w:pPr>
                  <w:r>
                    <w:rPr>
                      <w:rFonts w:ascii="仿宋_GB2312" w:hAnsi="仿宋_GB2312" w:cs="仿宋_GB2312" w:eastAsia="仿宋_GB2312"/>
                      <w:sz w:val="24"/>
                    </w:rPr>
                    <w:t>额定制冷功率：</w:t>
                  </w:r>
                  <w:r>
                    <w:rPr>
                      <w:rFonts w:ascii="仿宋_GB2312" w:hAnsi="仿宋_GB2312" w:cs="仿宋_GB2312" w:eastAsia="仿宋_GB2312"/>
                      <w:sz w:val="24"/>
                    </w:rPr>
                    <w:t>≤</w:t>
                  </w:r>
                  <w:r>
                    <w:rPr>
                      <w:rFonts w:ascii="仿宋_GB2312" w:hAnsi="仿宋_GB2312" w:cs="仿宋_GB2312" w:eastAsia="仿宋_GB2312"/>
                      <w:sz w:val="24"/>
                    </w:rPr>
                    <w:t>28kW;</w:t>
                  </w:r>
                </w:p>
                <w:p>
                  <w:pPr>
                    <w:pStyle w:val="null3"/>
                    <w:jc w:val="left"/>
                  </w:pPr>
                  <w:r>
                    <w:rPr>
                      <w:rFonts w:ascii="仿宋_GB2312" w:hAnsi="仿宋_GB2312" w:cs="仿宋_GB2312" w:eastAsia="仿宋_GB2312"/>
                      <w:sz w:val="24"/>
                    </w:rPr>
                    <w:t>额定制热功率：</w:t>
                  </w:r>
                  <w:r>
                    <w:rPr>
                      <w:rFonts w:ascii="仿宋_GB2312" w:hAnsi="仿宋_GB2312" w:cs="仿宋_GB2312" w:eastAsia="仿宋_GB2312"/>
                      <w:sz w:val="24"/>
                    </w:rPr>
                    <w:t>≤</w:t>
                  </w:r>
                  <w:r>
                    <w:rPr>
                      <w:rFonts w:ascii="仿宋_GB2312" w:hAnsi="仿宋_GB2312" w:cs="仿宋_GB2312" w:eastAsia="仿宋_GB2312"/>
                      <w:sz w:val="24"/>
                    </w:rPr>
                    <w:t>28kW;</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 380V</w:t>
                  </w:r>
                  <w:r>
                    <w:rPr>
                      <w:rFonts w:ascii="仿宋_GB2312" w:hAnsi="仿宋_GB2312" w:cs="仿宋_GB2312" w:eastAsia="仿宋_GB2312"/>
                      <w:sz w:val="24"/>
                    </w:rPr>
                    <w:t>~ 50Hz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能效比（一级）</w:t>
                  </w:r>
                  <w:r>
                    <w:rPr>
                      <w:rFonts w:ascii="仿宋_GB2312" w:hAnsi="仿宋_GB2312" w:cs="仿宋_GB2312" w:eastAsia="仿宋_GB2312"/>
                      <w:sz w:val="24"/>
                    </w:rPr>
                    <w:t>APF:</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3.8W·h/(W·h);</w:t>
                  </w:r>
                </w:p>
                <w:p>
                  <w:pPr>
                    <w:pStyle w:val="null3"/>
                    <w:jc w:val="left"/>
                  </w:pPr>
                  <w:r>
                    <w:rPr>
                      <w:rFonts w:ascii="仿宋_GB2312" w:hAnsi="仿宋_GB2312" w:cs="仿宋_GB2312" w:eastAsia="仿宋_GB2312"/>
                      <w:sz w:val="24"/>
                    </w:rPr>
                    <w:t>噪音值</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66</w:t>
                  </w:r>
                  <w:r>
                    <w:rPr>
                      <w:rFonts w:ascii="仿宋_GB2312" w:hAnsi="仿宋_GB2312" w:cs="仿宋_GB2312" w:eastAsia="仿宋_GB2312"/>
                      <w:sz w:val="24"/>
                    </w:rPr>
                    <w:t>dB（A）;</w:t>
                  </w:r>
                </w:p>
                <w:p>
                  <w:pPr>
                    <w:pStyle w:val="null3"/>
                    <w:jc w:val="left"/>
                  </w:pPr>
                  <w:r>
                    <w:rPr>
                      <w:rFonts w:ascii="仿宋_GB2312" w:hAnsi="仿宋_GB2312" w:cs="仿宋_GB2312" w:eastAsia="仿宋_GB2312"/>
                      <w:sz w:val="24"/>
                    </w:rPr>
                    <w:t>多联机室外机、室内机、压缩机（不允许</w:t>
                  </w:r>
                  <w:r>
                    <w:rPr>
                      <w:rFonts w:ascii="仿宋_GB2312" w:hAnsi="仿宋_GB2312" w:cs="仿宋_GB2312" w:eastAsia="仿宋_GB2312"/>
                      <w:sz w:val="24"/>
                    </w:rPr>
                    <w:t xml:space="preserve"> OEM</w:t>
                  </w:r>
                  <w:r>
                    <w:rPr>
                      <w:rFonts w:ascii="仿宋_GB2312" w:hAnsi="仿宋_GB2312" w:cs="仿宋_GB2312" w:eastAsia="仿宋_GB2312"/>
                      <w:sz w:val="24"/>
                    </w:rPr>
                    <w:t>）为同一品牌，且采用全直流变频喷气增焓涡旋式压缩机</w:t>
                  </w:r>
                </w:p>
                <w:p>
                  <w:pPr>
                    <w:pStyle w:val="null3"/>
                    <w:jc w:val="left"/>
                  </w:pPr>
                  <w:r>
                    <w:rPr>
                      <w:rFonts w:ascii="仿宋_GB2312" w:hAnsi="仿宋_GB2312" w:cs="仿宋_GB2312" w:eastAsia="仿宋_GB2312"/>
                      <w:sz w:val="24"/>
                    </w:rPr>
                    <w:t>多联机室外电控盒正常工作状态下防护等级为</w:t>
                  </w:r>
                  <w:r>
                    <w:rPr>
                      <w:rFonts w:ascii="仿宋_GB2312" w:hAnsi="仿宋_GB2312" w:cs="仿宋_GB2312" w:eastAsia="仿宋_GB2312"/>
                      <w:sz w:val="24"/>
                    </w:rPr>
                    <w:t>≥</w:t>
                  </w:r>
                  <w:r>
                    <w:rPr>
                      <w:rFonts w:ascii="仿宋_GB2312" w:hAnsi="仿宋_GB2312" w:cs="仿宋_GB2312" w:eastAsia="仿宋_GB2312"/>
                      <w:sz w:val="24"/>
                    </w:rPr>
                    <w:t>IPX4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多联机在室外环境温度</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时，电控盒内设备温升符合规范要求；</w:t>
                  </w:r>
                </w:p>
                <w:p>
                  <w:pPr>
                    <w:pStyle w:val="null3"/>
                    <w:jc w:val="left"/>
                  </w:pPr>
                  <w:r>
                    <w:rPr>
                      <w:rFonts w:ascii="仿宋_GB2312" w:hAnsi="仿宋_GB2312" w:cs="仿宋_GB2312" w:eastAsia="仿宋_GB2312"/>
                      <w:sz w:val="24"/>
                    </w:rPr>
                    <w:t>多联机组室外机排风静压</w:t>
                  </w:r>
                  <w:r>
                    <w:rPr>
                      <w:rFonts w:ascii="仿宋_GB2312" w:hAnsi="仿宋_GB2312" w:cs="仿宋_GB2312" w:eastAsia="仿宋_GB2312"/>
                      <w:sz w:val="24"/>
                    </w:rPr>
                    <w:t>≥</w:t>
                  </w:r>
                  <w:r>
                    <w:rPr>
                      <w:rFonts w:ascii="仿宋_GB2312" w:hAnsi="仿宋_GB2312" w:cs="仿宋_GB2312" w:eastAsia="仿宋_GB2312"/>
                      <w:sz w:val="24"/>
                    </w:rPr>
                    <w:t>120Pa</w:t>
                  </w:r>
                  <w:r>
                    <w:rPr>
                      <w:rFonts w:ascii="仿宋_GB2312" w:hAnsi="仿宋_GB2312" w:cs="仿宋_GB2312" w:eastAsia="仿宋_GB2312"/>
                      <w:sz w:val="24"/>
                    </w:rPr>
                    <w:t>；</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温控冷热多联机组</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制冷量：</w:t>
                  </w:r>
                  <w:r>
                    <w:rPr>
                      <w:rFonts w:ascii="仿宋_GB2312" w:hAnsi="仿宋_GB2312" w:cs="仿宋_GB2312" w:eastAsia="仿宋_GB2312"/>
                      <w:sz w:val="24"/>
                    </w:rPr>
                    <w:t>≥117kW；</w:t>
                  </w:r>
                </w:p>
                <w:p>
                  <w:pPr>
                    <w:pStyle w:val="null3"/>
                    <w:jc w:val="left"/>
                  </w:pPr>
                  <w:r>
                    <w:rPr>
                      <w:rFonts w:ascii="仿宋_GB2312" w:hAnsi="仿宋_GB2312" w:cs="仿宋_GB2312" w:eastAsia="仿宋_GB2312"/>
                      <w:sz w:val="24"/>
                    </w:rPr>
                    <w:t>制热量：</w:t>
                  </w:r>
                  <w:r>
                    <w:rPr>
                      <w:rFonts w:ascii="仿宋_GB2312" w:hAnsi="仿宋_GB2312" w:cs="仿宋_GB2312" w:eastAsia="仿宋_GB2312"/>
                      <w:sz w:val="24"/>
                    </w:rPr>
                    <w:t>≥130kW;</w:t>
                  </w:r>
                </w:p>
                <w:p>
                  <w:pPr>
                    <w:pStyle w:val="null3"/>
                    <w:jc w:val="left"/>
                  </w:pPr>
                  <w:r>
                    <w:rPr>
                      <w:rFonts w:ascii="仿宋_GB2312" w:hAnsi="仿宋_GB2312" w:cs="仿宋_GB2312" w:eastAsia="仿宋_GB2312"/>
                      <w:sz w:val="24"/>
                    </w:rPr>
                    <w:t>额定制冷功率：</w:t>
                  </w:r>
                  <w:r>
                    <w:rPr>
                      <w:rFonts w:ascii="仿宋_GB2312" w:hAnsi="仿宋_GB2312" w:cs="仿宋_GB2312" w:eastAsia="仿宋_GB2312"/>
                      <w:sz w:val="24"/>
                    </w:rPr>
                    <w:t>≤</w:t>
                  </w:r>
                  <w:r>
                    <w:rPr>
                      <w:rFonts w:ascii="仿宋_GB2312" w:hAnsi="仿宋_GB2312" w:cs="仿宋_GB2312" w:eastAsia="仿宋_GB2312"/>
                      <w:sz w:val="24"/>
                    </w:rPr>
                    <w:t>35kW;</w:t>
                  </w:r>
                </w:p>
                <w:p>
                  <w:pPr>
                    <w:pStyle w:val="null3"/>
                    <w:jc w:val="left"/>
                  </w:pPr>
                  <w:r>
                    <w:rPr>
                      <w:rFonts w:ascii="仿宋_GB2312" w:hAnsi="仿宋_GB2312" w:cs="仿宋_GB2312" w:eastAsia="仿宋_GB2312"/>
                      <w:sz w:val="24"/>
                    </w:rPr>
                    <w:t>额定制热功率：</w:t>
                  </w:r>
                  <w:r>
                    <w:rPr>
                      <w:rFonts w:ascii="仿宋_GB2312" w:hAnsi="仿宋_GB2312" w:cs="仿宋_GB2312" w:eastAsia="仿宋_GB2312"/>
                      <w:sz w:val="24"/>
                    </w:rPr>
                    <w:t>≤</w:t>
                  </w:r>
                  <w:r>
                    <w:rPr>
                      <w:rFonts w:ascii="仿宋_GB2312" w:hAnsi="仿宋_GB2312" w:cs="仿宋_GB2312" w:eastAsia="仿宋_GB2312"/>
                      <w:sz w:val="24"/>
                    </w:rPr>
                    <w:t>33kW;</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 380V</w:t>
                  </w:r>
                  <w:r>
                    <w:rPr>
                      <w:rFonts w:ascii="仿宋_GB2312" w:hAnsi="仿宋_GB2312" w:cs="仿宋_GB2312" w:eastAsia="仿宋_GB2312"/>
                      <w:sz w:val="24"/>
                    </w:rPr>
                    <w:t>~ 50Hz;</w:t>
                  </w:r>
                </w:p>
                <w:p>
                  <w:pPr>
                    <w:pStyle w:val="null3"/>
                    <w:jc w:val="left"/>
                  </w:pPr>
                  <w:r>
                    <w:rPr>
                      <w:rFonts w:ascii="仿宋_GB2312" w:hAnsi="仿宋_GB2312" w:cs="仿宋_GB2312" w:eastAsia="仿宋_GB2312"/>
                      <w:sz w:val="24"/>
                    </w:rPr>
                    <w:t>能效比（一级）</w:t>
                  </w:r>
                  <w:r>
                    <w:rPr>
                      <w:rFonts w:ascii="仿宋_GB2312" w:hAnsi="仿宋_GB2312" w:cs="仿宋_GB2312" w:eastAsia="仿宋_GB2312"/>
                      <w:sz w:val="24"/>
                    </w:rPr>
                    <w:t>APF:≥3.8W·h/(W·h);</w:t>
                  </w:r>
                </w:p>
                <w:p>
                  <w:pPr>
                    <w:pStyle w:val="null3"/>
                    <w:jc w:val="left"/>
                  </w:pPr>
                  <w:r>
                    <w:rPr>
                      <w:rFonts w:ascii="仿宋_GB2312" w:hAnsi="仿宋_GB2312" w:cs="仿宋_GB2312" w:eastAsia="仿宋_GB2312"/>
                      <w:sz w:val="24"/>
                    </w:rPr>
                    <w:t>噪音值</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68dB（A）;</w:t>
                  </w:r>
                </w:p>
                <w:p>
                  <w:pPr>
                    <w:pStyle w:val="null3"/>
                    <w:jc w:val="left"/>
                  </w:pPr>
                  <w:r>
                    <w:rPr>
                      <w:rFonts w:ascii="仿宋_GB2312" w:hAnsi="仿宋_GB2312" w:cs="仿宋_GB2312" w:eastAsia="仿宋_GB2312"/>
                      <w:sz w:val="24"/>
                    </w:rPr>
                    <w:t>多联机室外机、室内机、压缩机（不允许</w:t>
                  </w:r>
                  <w:r>
                    <w:rPr>
                      <w:rFonts w:ascii="仿宋_GB2312" w:hAnsi="仿宋_GB2312" w:cs="仿宋_GB2312" w:eastAsia="仿宋_GB2312"/>
                      <w:sz w:val="24"/>
                    </w:rPr>
                    <w:t xml:space="preserve"> OEM</w:t>
                  </w:r>
                  <w:r>
                    <w:rPr>
                      <w:rFonts w:ascii="仿宋_GB2312" w:hAnsi="仿宋_GB2312" w:cs="仿宋_GB2312" w:eastAsia="仿宋_GB2312"/>
                      <w:sz w:val="24"/>
                    </w:rPr>
                    <w:t>）为同一品牌，且采用全直流变频喷气增焓涡旋式压缩机</w:t>
                  </w:r>
                </w:p>
                <w:p>
                  <w:pPr>
                    <w:pStyle w:val="null3"/>
                    <w:jc w:val="left"/>
                  </w:pPr>
                  <w:r>
                    <w:rPr>
                      <w:rFonts w:ascii="仿宋_GB2312" w:hAnsi="仿宋_GB2312" w:cs="仿宋_GB2312" w:eastAsia="仿宋_GB2312"/>
                      <w:sz w:val="24"/>
                    </w:rPr>
                    <w:t>多联机室外电控盒正常工作状态下防护等级为</w:t>
                  </w:r>
                  <w:r>
                    <w:rPr>
                      <w:rFonts w:ascii="仿宋_GB2312" w:hAnsi="仿宋_GB2312" w:cs="仿宋_GB2312" w:eastAsia="仿宋_GB2312"/>
                      <w:sz w:val="24"/>
                    </w:rPr>
                    <w:t>≥</w:t>
                  </w:r>
                  <w:r>
                    <w:rPr>
                      <w:rFonts w:ascii="仿宋_GB2312" w:hAnsi="仿宋_GB2312" w:cs="仿宋_GB2312" w:eastAsia="仿宋_GB2312"/>
                      <w:sz w:val="24"/>
                    </w:rPr>
                    <w:t>IPX4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多联机在室外环境温度</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时，电控盒内设备温升符合规范要求；</w:t>
                  </w:r>
                </w:p>
                <w:p>
                  <w:pPr>
                    <w:pStyle w:val="null3"/>
                    <w:jc w:val="left"/>
                  </w:pPr>
                  <w:r>
                    <w:rPr>
                      <w:rFonts w:ascii="仿宋_GB2312" w:hAnsi="仿宋_GB2312" w:cs="仿宋_GB2312" w:eastAsia="仿宋_GB2312"/>
                      <w:sz w:val="24"/>
                    </w:rPr>
                    <w:t>多联机组室外机排风静压</w:t>
                  </w:r>
                  <w:r>
                    <w:rPr>
                      <w:rFonts w:ascii="仿宋_GB2312" w:hAnsi="仿宋_GB2312" w:cs="仿宋_GB2312" w:eastAsia="仿宋_GB2312"/>
                      <w:sz w:val="24"/>
                    </w:rPr>
                    <w:t>≥</w:t>
                  </w:r>
                  <w:r>
                    <w:rPr>
                      <w:rFonts w:ascii="仿宋_GB2312" w:hAnsi="仿宋_GB2312" w:cs="仿宋_GB2312" w:eastAsia="仿宋_GB2312"/>
                      <w:sz w:val="24"/>
                    </w:rPr>
                    <w:t>120Pa</w:t>
                  </w:r>
                  <w:r>
                    <w:rPr>
                      <w:rFonts w:ascii="仿宋_GB2312" w:hAnsi="仿宋_GB2312" w:cs="仿宋_GB2312" w:eastAsia="仿宋_GB2312"/>
                      <w:sz w:val="24"/>
                    </w:rPr>
                    <w:t>；</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全热回收新风换气机组</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交换热效率：</w:t>
                  </w:r>
                  <w:r>
                    <w:rPr>
                      <w:rFonts w:ascii="仿宋_GB2312" w:hAnsi="仿宋_GB2312" w:cs="仿宋_GB2312" w:eastAsia="仿宋_GB2312"/>
                      <w:sz w:val="24"/>
                      <w:color w:val="000000"/>
                    </w:rPr>
                    <w:t>≥70%</w:t>
                  </w:r>
                  <w:r>
                    <w:br/>
                  </w:r>
                  <w:r>
                    <w:rPr>
                      <w:rFonts w:ascii="仿宋_GB2312" w:hAnsi="仿宋_GB2312" w:cs="仿宋_GB2312" w:eastAsia="仿宋_GB2312"/>
                      <w:sz w:val="24"/>
                      <w:color w:val="000000"/>
                    </w:rPr>
                    <w:t>风量</w:t>
                  </w:r>
                  <w:r>
                    <w:rPr>
                      <w:rFonts w:ascii="仿宋_GB2312" w:hAnsi="仿宋_GB2312" w:cs="仿宋_GB2312" w:eastAsia="仿宋_GB2312"/>
                      <w:sz w:val="24"/>
                      <w:color w:val="000000"/>
                    </w:rPr>
                    <w:t>(m3/h)：≥2200</w:t>
                  </w:r>
                </w:p>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kw）：≤0.25*2</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V）：220</w:t>
                  </w:r>
                  <w:r>
                    <w:br/>
                  </w:r>
                  <w:r>
                    <w:rPr>
                      <w:rFonts w:ascii="仿宋_GB2312" w:hAnsi="仿宋_GB2312" w:cs="仿宋_GB2312" w:eastAsia="仿宋_GB2312"/>
                      <w:sz w:val="24"/>
                      <w:color w:val="000000"/>
                    </w:rPr>
                    <w:t>风压（</w:t>
                  </w:r>
                  <w:r>
                    <w:rPr>
                      <w:rFonts w:ascii="仿宋_GB2312" w:hAnsi="仿宋_GB2312" w:cs="仿宋_GB2312" w:eastAsia="仿宋_GB2312"/>
                      <w:sz w:val="24"/>
                      <w:color w:val="000000"/>
                    </w:rPr>
                    <w:t>Pa）:≥300</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设备配套电源部分</w:t>
                  </w:r>
                </w:p>
                <w:p>
                  <w:pPr>
                    <w:pStyle w:val="null3"/>
                    <w:spacing w:after="120"/>
                    <w:ind w:left="420" w:firstLine="420"/>
                    <w:jc w:val="both"/>
                  </w:p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1.WDZB-BYJ 2.5</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:1600m，WDZB-BYJ 4</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:800m，YJV-3X50+2X25</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:90m，YJV-3X35+2X16</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:315m，YJV-3X25+2X16</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:185m</w:t>
                  </w:r>
                  <w:r>
                    <w:br/>
                  </w:r>
                  <w:r>
                    <w:rPr>
                      <w:rFonts w:ascii="仿宋_GB2312" w:hAnsi="仿宋_GB2312" w:cs="仿宋_GB2312" w:eastAsia="仿宋_GB2312"/>
                      <w:sz w:val="24"/>
                      <w:color w:val="000000"/>
                    </w:rPr>
                    <w:t>2.电控箱200A ：2套</w:t>
                  </w:r>
                  <w:r>
                    <w:br/>
                  </w:r>
                  <w:r>
                    <w:rPr>
                      <w:rFonts w:ascii="仿宋_GB2312" w:hAnsi="仿宋_GB2312" w:cs="仿宋_GB2312" w:eastAsia="仿宋_GB2312"/>
                      <w:sz w:val="24"/>
                      <w:color w:val="000000"/>
                    </w:rPr>
                    <w:t>3.电线桥架：150*100mm：130m</w:t>
                  </w:r>
                  <w:r>
                    <w:br/>
                  </w:r>
                  <w:r>
                    <w:rPr>
                      <w:rFonts w:ascii="仿宋_GB2312" w:hAnsi="仿宋_GB2312" w:cs="仿宋_GB2312" w:eastAsia="仿宋_GB2312"/>
                      <w:sz w:val="24"/>
                      <w:color w:val="000000"/>
                    </w:rPr>
                    <w:t>4.KBG线管：DN20：950m</w:t>
                  </w:r>
                  <w:r>
                    <w:br/>
                  </w:r>
                  <w:r>
                    <w:rPr>
                      <w:rFonts w:ascii="仿宋_GB2312" w:hAnsi="仿宋_GB2312" w:cs="仿宋_GB2312" w:eastAsia="仿宋_GB2312"/>
                      <w:sz w:val="24"/>
                      <w:color w:val="000000"/>
                    </w:rPr>
                    <w:t>5.控制线：2*0.75</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:360m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5*0.75</w:t>
                  </w:r>
                  <w:r>
                    <w:rPr>
                      <w:rFonts w:ascii="仿宋_GB2312" w:hAnsi="仿宋_GB2312" w:cs="仿宋_GB2312" w:eastAsia="仿宋_GB2312"/>
                      <w:sz w:val="18"/>
                      <w:color w:val="222222"/>
                      <w:shd w:fill="FFFFFF" w:val="clear"/>
                    </w:rPr>
                    <w:t>mm²</w:t>
                  </w:r>
                  <w:r>
                    <w:rPr>
                      <w:rFonts w:ascii="仿宋_GB2312" w:hAnsi="仿宋_GB2312" w:cs="仿宋_GB2312" w:eastAsia="仿宋_GB2312"/>
                      <w:sz w:val="24"/>
                      <w:color w:val="000000"/>
                    </w:rPr>
                    <w:t>:300m</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电源线长为暂估值</w:t>
                  </w:r>
                </w:p>
                <w:p>
                  <w:pPr>
                    <w:pStyle w:val="null3"/>
                    <w:spacing w:after="120"/>
                    <w:ind w:left="420" w:firstLine="420"/>
                    <w:jc w:val="both"/>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设备室外基础</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室外机混凝土基础尺寸：</w:t>
                  </w:r>
                  <w:r>
                    <w:br/>
                  </w:r>
                  <w:r>
                    <w:rPr>
                      <w:rFonts w:ascii="仿宋_GB2312" w:hAnsi="仿宋_GB2312" w:cs="仿宋_GB2312" w:eastAsia="仿宋_GB2312"/>
                      <w:sz w:val="24"/>
                      <w:color w:val="000000"/>
                    </w:rPr>
                    <w:t>长：</w:t>
                  </w:r>
                  <w:r>
                    <w:rPr>
                      <w:rFonts w:ascii="仿宋_GB2312" w:hAnsi="仿宋_GB2312" w:cs="仿宋_GB2312" w:eastAsia="仿宋_GB2312"/>
                      <w:sz w:val="24"/>
                      <w:color w:val="000000"/>
                    </w:rPr>
                    <w:t>≈42000mm、宽：≈300mm、高：≈300mm；中线距离：≈710mm</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估值</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管道喷涂</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塑料管</w:t>
                  </w:r>
                  <w:r>
                    <w:rPr>
                      <w:rFonts w:ascii="仿宋_GB2312" w:hAnsi="仿宋_GB2312" w:cs="仿宋_GB2312" w:eastAsia="仿宋_GB2312"/>
                      <w:sz w:val="24"/>
                      <w:color w:val="000000"/>
                    </w:rPr>
                    <w:t>UPVC新风管道：φ160~φ250mm ≈340米，PVC专用改色漆喷涂；墙面、地面、顶面保护：彩条布，塑料布覆盖</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室内拆除及恢复</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铝方通吊顶拆除及</w:t>
                  </w:r>
                  <w:r>
                    <w:rPr>
                      <w:rFonts w:ascii="仿宋_GB2312" w:hAnsi="仿宋_GB2312" w:cs="仿宋_GB2312" w:eastAsia="仿宋_GB2312"/>
                      <w:sz w:val="24"/>
                    </w:rPr>
                    <w:t>恢复建筑装饰装修原貌</w:t>
                  </w:r>
                  <w:r>
                    <w:rPr>
                      <w:rFonts w:ascii="仿宋_GB2312" w:hAnsi="仿宋_GB2312" w:cs="仿宋_GB2312" w:eastAsia="仿宋_GB2312"/>
                      <w:sz w:val="24"/>
                    </w:rPr>
                    <w:t>，</w:t>
                  </w:r>
                  <w:r>
                    <w:rPr>
                      <w:rFonts w:ascii="仿宋_GB2312" w:hAnsi="仿宋_GB2312" w:cs="仿宋_GB2312" w:eastAsia="仿宋_GB2312"/>
                      <w:sz w:val="24"/>
                      <w:color w:val="000000"/>
                    </w:rPr>
                    <w:t>共约</w:t>
                  </w:r>
                  <w:r>
                    <w:rPr>
                      <w:rFonts w:ascii="仿宋_GB2312" w:hAnsi="仿宋_GB2312" w:cs="仿宋_GB2312" w:eastAsia="仿宋_GB2312"/>
                      <w:sz w:val="24"/>
                      <w:color w:val="000000"/>
                    </w:rPr>
                    <w:t>450平方米</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7日历日内供货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1、发票在货到验收合格后由乙方开具给甲方。 2、国产产品：甲方收到乙方开具的全额增值税专用发票（电子、纸质发票均可，纸质发票须包含发票联、抵扣联）后及时向乙方支付合同总价款的100%。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项目验收合格后 2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 副本贰份；若 电子投标文件与纸质投标文件不一致的，以电子投标文件为准；投标文件正、副本分别各自装订成册密封（在书脊处标明项目名称、供应商名称（机打或手写均可），逐页标注连页码），在封口处加盖供应商公章；纸质投标文件递交截止 时间与线上开评标时间一致；纸质投标文件可邮寄递交，应于递交投标文件截止时间前邮寄到代理机构。（收件地址：陕西上 德招标有限公司（西安市经开区凤城八路正尚国际金融广场A座7层703（张家堡转盘东南角））；收件人：黄诗末、王涛； 联系电话：029-86673953、029-86518381、029-89299829、029-89293231 转8007；注：请发顺丰快递，其他快递 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资格要求</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资格要求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资格要求</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 ；如网站无投标人信息的，投标人须提供相关证明资料或书面声明）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 ；如网站无投标人信息的，投标人须提供相关证明资料或书面声明）</w:t>
            </w:r>
          </w:p>
        </w:tc>
        <w:tc>
          <w:tcPr>
            <w:tcW w:type="dxa" w:w="1661"/>
          </w:tcPr>
          <w:p>
            <w:pPr>
              <w:pStyle w:val="null3"/>
            </w:pPr>
            <w:r>
              <w:rPr>
                <w:rFonts w:ascii="仿宋_GB2312" w:hAnsi="仿宋_GB2312" w:cs="仿宋_GB2312" w:eastAsia="仿宋_GB2312"/>
              </w:rPr>
              <w:t>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投标人认为有必要说明的事宜（若有）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 商务条款响应偏离表（格式） 技术规格响应偏离表（格式） 法定代表人授权委托书（格式）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商务条款响应偏离表（格式） 技术规格响应偏离表（格式） 法定代表人授权委托书（格式）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投标报价是否超过采购预算</w:t>
            </w:r>
          </w:p>
        </w:tc>
        <w:tc>
          <w:tcPr>
            <w:tcW w:type="dxa" w:w="3322"/>
          </w:tcPr>
          <w:p>
            <w:pPr>
              <w:pStyle w:val="null3"/>
            </w:pPr>
            <w:r>
              <w:rPr>
                <w:rFonts w:ascii="仿宋_GB2312" w:hAnsi="仿宋_GB2312" w:cs="仿宋_GB2312" w:eastAsia="仿宋_GB2312"/>
              </w:rPr>
              <w:t>投标报价是否超过采购预算</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投标有效期是否符合招标文件的要求</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是否对招标文件商务要求作出明确且实质性响应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是否对招标文件技术要求作出明确响应，对不得 偏离的要求是否作出实质性响应</w:t>
            </w:r>
          </w:p>
        </w:tc>
        <w:tc>
          <w:tcPr>
            <w:tcW w:type="dxa" w:w="3322"/>
          </w:tcPr>
          <w:p>
            <w:pPr>
              <w:pStyle w:val="null3"/>
            </w:pPr>
            <w:r>
              <w:rPr>
                <w:rFonts w:ascii="仿宋_GB2312" w:hAnsi="仿宋_GB2312" w:cs="仿宋_GB2312" w:eastAsia="仿宋_GB2312"/>
              </w:rPr>
              <w:t>是否对招标文件技术要求作出明确响应，对不得 偏离的要求是否作出实质性响应</w:t>
            </w:r>
          </w:p>
        </w:tc>
        <w:tc>
          <w:tcPr>
            <w:tcW w:type="dxa" w:w="1661"/>
          </w:tcPr>
          <w:p>
            <w:pPr>
              <w:pStyle w:val="null3"/>
            </w:pPr>
            <w:r>
              <w:rPr>
                <w:rFonts w:ascii="仿宋_GB2312" w:hAnsi="仿宋_GB2312" w:cs="仿宋_GB2312" w:eastAsia="仿宋_GB2312"/>
              </w:rPr>
              <w:t>技术规格响应偏离表（格式）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w:t>
            </w:r>
          </w:p>
        </w:tc>
        <w:tc>
          <w:tcPr>
            <w:tcW w:type="dxa" w:w="1661"/>
          </w:tcPr>
          <w:p>
            <w:pPr>
              <w:pStyle w:val="null3"/>
            </w:pPr>
            <w:r>
              <w:rPr>
                <w:rFonts w:ascii="仿宋_GB2312" w:hAnsi="仿宋_GB2312" w:cs="仿宋_GB2312" w:eastAsia="仿宋_GB2312"/>
              </w:rPr>
              <w:t>投标人认为有必要说明的事宜（若有）</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投标文件对交货期、质保期、付款方式、验收等商务要求进行详细说明，完全响应招标文件的计2分，交货期每优于一个日历日加0.2分，加分最多加1分、质保期每优于一个月加0.1分，加分最多加1分。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商务条款响应偏离表（格式）</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完全符合、满足招标文件技术要求的，计25分；技术参数每有一条负偏离扣1分，基本分扣完为止。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技术规格响应偏离表（格式）</w:t>
            </w:r>
          </w:p>
        </w:tc>
      </w:tr>
      <w:tr>
        <w:tc>
          <w:tcPr>
            <w:tcW w:type="dxa" w:w="831"/>
            <w:vMerge/>
          </w:tcPr>
          <w:p/>
        </w:tc>
        <w:tc>
          <w:tcPr>
            <w:tcW w:type="dxa" w:w="1661"/>
          </w:tcPr>
          <w:p>
            <w:pPr>
              <w:pStyle w:val="null3"/>
            </w:pPr>
            <w:r>
              <w:rPr>
                <w:rFonts w:ascii="仿宋_GB2312" w:hAnsi="仿宋_GB2312" w:cs="仿宋_GB2312" w:eastAsia="仿宋_GB2312"/>
              </w:rPr>
              <w:t>厂家能力</w:t>
            </w:r>
          </w:p>
        </w:tc>
        <w:tc>
          <w:tcPr>
            <w:tcW w:type="dxa" w:w="2492"/>
          </w:tcPr>
          <w:p>
            <w:pPr>
              <w:pStyle w:val="null3"/>
            </w:pPr>
            <w:r>
              <w:rPr>
                <w:rFonts w:ascii="仿宋_GB2312" w:hAnsi="仿宋_GB2312" w:cs="仿宋_GB2312" w:eastAsia="仿宋_GB2312"/>
              </w:rPr>
              <w:t>制造商具有ISO9001质量管理体系认证、ISO14001环境管理体系认证、职业健康安全管理体系认证。每提供一个计2分，共计6分。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厂家能力</w:t>
            </w:r>
          </w:p>
        </w:tc>
      </w:tr>
      <w:tr>
        <w:tc>
          <w:tcPr>
            <w:tcW w:type="dxa" w:w="831"/>
            <w:vMerge/>
          </w:tcPr>
          <w:p/>
        </w:tc>
        <w:tc>
          <w:tcPr>
            <w:tcW w:type="dxa" w:w="1661"/>
          </w:tcPr>
          <w:p>
            <w:pPr>
              <w:pStyle w:val="null3"/>
            </w:pPr>
            <w:r>
              <w:rPr>
                <w:rFonts w:ascii="仿宋_GB2312" w:hAnsi="仿宋_GB2312" w:cs="仿宋_GB2312" w:eastAsia="仿宋_GB2312"/>
              </w:rPr>
              <w:t>项目实施方案1</w:t>
            </w:r>
          </w:p>
        </w:tc>
        <w:tc>
          <w:tcPr>
            <w:tcW w:type="dxa" w:w="2492"/>
          </w:tcPr>
          <w:p>
            <w:pPr>
              <w:pStyle w:val="null3"/>
            </w:pPr>
            <w:r>
              <w:rPr>
                <w:rFonts w:ascii="仿宋_GB2312" w:hAnsi="仿宋_GB2312" w:cs="仿宋_GB2312" w:eastAsia="仿宋_GB2312"/>
              </w:rPr>
              <w:t>1.备货、供货进度、实施进度计划及保证措施。【3分】 ①进度计划及安排详细完整，保证措施详细全面，计3分； ②有进度计划关键节点，但安排不具体，保证措施粗略，计2分； ③仅有进度计划粗略框架，无关键节点，无具体保证措施计1分；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项目实施方案2</w:t>
            </w:r>
          </w:p>
        </w:tc>
        <w:tc>
          <w:tcPr>
            <w:tcW w:type="dxa" w:w="2492"/>
          </w:tcPr>
          <w:p>
            <w:pPr>
              <w:pStyle w:val="null3"/>
            </w:pPr>
            <w:r>
              <w:rPr>
                <w:rFonts w:ascii="仿宋_GB2312" w:hAnsi="仿宋_GB2312" w:cs="仿宋_GB2312" w:eastAsia="仿宋_GB2312"/>
              </w:rPr>
              <w:t>2.设备安装、检测、调试方案及措施。【3分】 ①设备安装检测及调试方案完善、全面，措施合理，计3分； ②安装检测调试方案全面，但关键不突出、措施不具体，计2分； ③方案内容有缺项或只有框架，无具体措施，计1分。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项目实施方案3</w:t>
            </w:r>
          </w:p>
        </w:tc>
        <w:tc>
          <w:tcPr>
            <w:tcW w:type="dxa" w:w="2492"/>
          </w:tcPr>
          <w:p>
            <w:pPr>
              <w:pStyle w:val="null3"/>
            </w:pPr>
            <w:r>
              <w:rPr>
                <w:rFonts w:ascii="仿宋_GB2312" w:hAnsi="仿宋_GB2312" w:cs="仿宋_GB2312" w:eastAsia="仿宋_GB2312"/>
              </w:rPr>
              <w:t>3.拟投入本项目的人员安排及责任制度。【3分】 ①人员安排充足、详细，职责划分明确，岗位设置合理，计3分； ②人员安排充足，但职责划分不明确、岗位设置不合理，计2分； ③人员安排不充足、职责划分不明确、岗位设置不合理，计1分。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项目实施方案4</w:t>
            </w:r>
          </w:p>
        </w:tc>
        <w:tc>
          <w:tcPr>
            <w:tcW w:type="dxa" w:w="2492"/>
          </w:tcPr>
          <w:p>
            <w:pPr>
              <w:pStyle w:val="null3"/>
            </w:pPr>
            <w:r>
              <w:rPr>
                <w:rFonts w:ascii="仿宋_GB2312" w:hAnsi="仿宋_GB2312" w:cs="仿宋_GB2312" w:eastAsia="仿宋_GB2312"/>
              </w:rPr>
              <w:t>4.应急预案及应急处理措施。【3分】 ①方案及措施详细全面、完善合理，计3分； ②方案内容全面，但关键不突出、措施不具体，计2分； ③方案内容有缺项或只有框架，无具体措施，计1分。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项目实施方案5</w:t>
            </w:r>
          </w:p>
        </w:tc>
        <w:tc>
          <w:tcPr>
            <w:tcW w:type="dxa" w:w="2492"/>
          </w:tcPr>
          <w:p>
            <w:pPr>
              <w:pStyle w:val="null3"/>
            </w:pPr>
            <w:r>
              <w:rPr>
                <w:rFonts w:ascii="仿宋_GB2312" w:hAnsi="仿宋_GB2312" w:cs="仿宋_GB2312" w:eastAsia="仿宋_GB2312"/>
              </w:rPr>
              <w:t>5.确保文明施工、安全施工的措施及环境保护措施【3分】 ①内容科学全面，具体措施详细具体，计3分； ②内容全面，但关键不突出、措施不具体，计2分； ③内容有缺项或只有框架，无具体措施，计1分。 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提供所投产品的合法来源渠道证明文件（包括但不限于产品制造商授权、销售协议、代理协议、原厂授权等），计3分，不提供的不计分。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有具体可行的项目质量控制方案；质量保证承诺；质量保证措施等。 ①方案层次清晰，内容详实，计6分； ②针对以上要求，有方案阐述不详实、措施或承诺不完整等情况之一的，计5分； ③针对以上要求，有方案阐述但与实际需求有偏差的，计4分； ④针对以上要求，有1项欠缺的或只用简单话语概括的，计3分； ⑤针对以上要求，有2项欠缺的计1分； ⑥未提供本项内容的均不计分。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售后服务方案：售后服务网点的设定、拟投入售后服务人员配置情况、日常维护、项目交付用户后出现故障响应时间及措施、备品备件计划，质量保证范围。 ①方案层次清晰，内容详实，计6分； ②针对以上要求，有方案阐述不详实、相关措施或计划不完整等情况之一的，计5分； ③针对以上要求，有方案阐述但与实际需求有偏差的，计4分； ④针对以上要求，有1项欠缺的或只用简单话语概括的，计3分； ⑤针对以上要求，有2项欠缺及以上的计1分； ⑥未提供本项内容的均不计分。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以合同形式提供投标人2021年至今同类项目业绩5份，每份计1分，计满5分为止。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详见附件：厂家能力</w:t>
      </w:r>
    </w:p>
    <w:p>
      <w:pPr>
        <w:pStyle w:val="null3"/>
        <w:ind w:firstLine="960"/>
      </w:pPr>
      <w:r>
        <w:rPr>
          <w:rFonts w:ascii="仿宋_GB2312" w:hAnsi="仿宋_GB2312" w:cs="仿宋_GB2312" w:eastAsia="仿宋_GB2312"/>
        </w:rPr>
        <w:t>详见附件：产品渠道</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详见附件：投标人认为有必要说明的事宜（若有）</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