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版本号：ZX2024-12-39(二次)20250122001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高精度光学表面改性设备采购项目(二次)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ZX2024-12-39(二次)</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高精度光学表面改性设备采购项目(二次)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ZX2024-12-39(二次)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高精度光学表面改性设备采购项目(二次)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高精度光学表面改性设备，1套，具体详见采购文件。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2、法定代表人授权委托书：法定代表人参加投标的，须出示身份证；法定代表人授权本单位他人参加投标的，须提供法定代表人授权委托书及被授权人身份证复印件。</w:t>
      </w:r>
    </w:p>
    <w:p>
      <w:pPr>
        <w:pStyle w:val="null3"/>
      </w:pPr>
      <w:r>
        <w:rPr>
          <w:rFonts w:ascii="仿宋_GB2312" w:hAnsi="仿宋_GB2312" w:cs="仿宋_GB2312" w:eastAsia="仿宋_GB2312"/>
        </w:rPr>
        <w:t>3、本项目不接受联合体投标：本项目不接受联合体投标，不允许分包。投标人应提供《非联合体不分包投标声明》。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周楚杰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采购包1保证金金额：90,012.39元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210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3、转账时请备注：241239项目服务费。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陈晶晶</w:t>
      </w:r>
    </w:p>
    <w:p>
      <w:pPr>
        <w:pStyle w:val="null3"/>
      </w:pPr>
      <w:r>
        <w:rPr>
          <w:rFonts w:ascii="仿宋_GB2312" w:hAnsi="仿宋_GB2312" w:cs="仿宋_GB2312" w:eastAsia="仿宋_GB2312"/>
        </w:rPr>
        <w:t>联系电话：029-88110800转8029（532772190@qq.com）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高精度光学表面改性设备采购项目，1套，具体详见采购文件第三章。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4,520,000.00</w:t>
      </w:r>
    </w:p>
    <w:p>
      <w:pPr>
        <w:pStyle w:val="null3"/>
      </w:pPr>
      <w:r>
        <w:rPr>
          <w:rFonts w:ascii="仿宋_GB2312" w:hAnsi="仿宋_GB2312" w:cs="仿宋_GB2312" w:eastAsia="仿宋_GB2312"/>
        </w:rPr>
        <w:t>采购包最高限价（元）: 4,520,000.00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西安工业大学高精度光学表面改性设备采购项目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标的名称：西安工业大学高精度光学表面改性设备采购项目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薄膜沉积能力：</w:t>
            </w:r>
          </w:p>
          <w:p>
            <w:pPr>
              <w:pStyle w:val="null3"/>
              <w:jc w:val="both"/>
            </w:pPr>
            <w:r>
              <w:rPr>
                <w:rFonts w:ascii="仿宋_GB2312" w:hAnsi="仿宋_GB2312" w:cs="仿宋_GB2312" w:eastAsia="仿宋_GB2312"/>
                <w:sz w:val="20"/>
              </w:rPr>
              <w:t>具有</w:t>
            </w:r>
            <w:r>
              <w:rPr>
                <w:rFonts w:ascii="仿宋_GB2312" w:hAnsi="仿宋_GB2312" w:cs="仿宋_GB2312" w:eastAsia="仿宋_GB2312"/>
                <w:sz w:val="20"/>
              </w:rPr>
              <w:t>IGZO、IZO、In</w:t>
            </w:r>
            <w:r>
              <w:rPr>
                <w:rFonts w:ascii="仿宋_GB2312" w:hAnsi="仿宋_GB2312" w:cs="仿宋_GB2312" w:eastAsia="仿宋_GB2312"/>
                <w:sz w:val="20"/>
                <w:vertAlign w:val="subscript"/>
              </w:rPr>
              <w:t>2</w:t>
            </w:r>
            <w:r>
              <w:rPr>
                <w:rFonts w:ascii="仿宋_GB2312" w:hAnsi="仿宋_GB2312" w:cs="仿宋_GB2312" w:eastAsia="仿宋_GB2312"/>
                <w:sz w:val="20"/>
              </w:rPr>
              <w:t>O</w:t>
            </w:r>
            <w:r>
              <w:rPr>
                <w:rFonts w:ascii="仿宋_GB2312" w:hAnsi="仿宋_GB2312" w:cs="仿宋_GB2312" w:eastAsia="仿宋_GB2312"/>
                <w:sz w:val="20"/>
                <w:vertAlign w:val="subscript"/>
              </w:rPr>
              <w:t>3</w:t>
            </w:r>
            <w:r>
              <w:rPr>
                <w:rFonts w:ascii="仿宋_GB2312" w:hAnsi="仿宋_GB2312" w:cs="仿宋_GB2312" w:eastAsia="仿宋_GB2312"/>
                <w:sz w:val="20"/>
              </w:rPr>
              <w:t>、</w:t>
            </w:r>
            <w:r>
              <w:rPr>
                <w:rFonts w:ascii="仿宋_GB2312" w:hAnsi="仿宋_GB2312" w:cs="仿宋_GB2312" w:eastAsia="仿宋_GB2312"/>
                <w:sz w:val="20"/>
              </w:rPr>
              <w:t>InON、NiO等n、p型半导体薄膜以及</w:t>
            </w:r>
            <w:r>
              <w:rPr>
                <w:rFonts w:ascii="仿宋_GB2312" w:hAnsi="仿宋_GB2312" w:cs="仿宋_GB2312" w:eastAsia="仿宋_GB2312"/>
                <w:sz w:val="20"/>
              </w:rPr>
              <w:t>HfO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Al</w:t>
            </w:r>
            <w:r>
              <w:rPr>
                <w:rFonts w:ascii="仿宋_GB2312" w:hAnsi="仿宋_GB2312" w:cs="仿宋_GB2312" w:eastAsia="仿宋_GB2312"/>
                <w:sz w:val="20"/>
                <w:vertAlign w:val="subscript"/>
              </w:rPr>
              <w:t>2</w:t>
            </w:r>
            <w:r>
              <w:rPr>
                <w:rFonts w:ascii="仿宋_GB2312" w:hAnsi="仿宋_GB2312" w:cs="仿宋_GB2312" w:eastAsia="仿宋_GB2312"/>
                <w:sz w:val="20"/>
              </w:rPr>
              <w:t>O</w:t>
            </w:r>
            <w:r>
              <w:rPr>
                <w:rFonts w:ascii="仿宋_GB2312" w:hAnsi="仿宋_GB2312" w:cs="仿宋_GB2312" w:eastAsia="仿宋_GB2312"/>
                <w:sz w:val="20"/>
                <w:vertAlign w:val="subscript"/>
              </w:rPr>
              <w:t>3</w:t>
            </w:r>
            <w:r>
              <w:rPr>
                <w:rFonts w:ascii="仿宋_GB2312" w:hAnsi="仿宋_GB2312" w:cs="仿宋_GB2312" w:eastAsia="仿宋_GB2312"/>
                <w:sz w:val="20"/>
              </w:rPr>
              <w:t>、</w:t>
            </w:r>
            <w:r>
              <w:rPr>
                <w:rFonts w:ascii="仿宋_GB2312" w:hAnsi="仿宋_GB2312" w:cs="仿宋_GB2312" w:eastAsia="仿宋_GB2312"/>
                <w:sz w:val="20"/>
              </w:rPr>
              <w:t>ZrO</w:t>
            </w:r>
            <w:r>
              <w:rPr>
                <w:rFonts w:ascii="仿宋_GB2312" w:hAnsi="仿宋_GB2312" w:cs="仿宋_GB2312" w:eastAsia="仿宋_GB2312"/>
                <w:sz w:val="20"/>
                <w:vertAlign w:val="subscript"/>
              </w:rPr>
              <w:t>2</w:t>
            </w:r>
            <w:r>
              <w:rPr>
                <w:rFonts w:ascii="仿宋_GB2312" w:hAnsi="仿宋_GB2312" w:cs="仿宋_GB2312" w:eastAsia="仿宋_GB2312"/>
                <w:sz w:val="20"/>
              </w:rPr>
              <w:t>等高</w:t>
            </w:r>
            <w:r>
              <w:rPr>
                <w:rFonts w:ascii="仿宋_GB2312" w:hAnsi="仿宋_GB2312" w:cs="仿宋_GB2312" w:eastAsia="仿宋_GB2312"/>
                <w:sz w:val="20"/>
              </w:rPr>
              <w:t>k绝缘介质薄膜的制备能力；</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0"/>
              </w:rPr>
              <w:t>薄膜性能参数指标：</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验收测试数据：</w:t>
            </w:r>
          </w:p>
          <w:p>
            <w:pPr>
              <w:pStyle w:val="null3"/>
              <w:jc w:val="left"/>
            </w:pPr>
            <w:r>
              <w:rPr>
                <w:rFonts w:ascii="仿宋_GB2312" w:hAnsi="仿宋_GB2312" w:cs="仿宋_GB2312" w:eastAsia="仿宋_GB2312"/>
                <w:sz w:val="20"/>
                <w:shd w:fill="FFFFFF" w:val="clear"/>
              </w:rPr>
              <w:t>▲①</w:t>
            </w:r>
            <w:r>
              <w:rPr>
                <w:rFonts w:ascii="仿宋_GB2312" w:hAnsi="仿宋_GB2312" w:cs="仿宋_GB2312" w:eastAsia="仿宋_GB2312"/>
                <w:sz w:val="20"/>
                <w:shd w:fill="FFFFFF" w:val="clear"/>
              </w:rPr>
              <w:t>4英寸硅片上沉积10-50nm</w:t>
            </w:r>
            <w:r>
              <w:rPr>
                <w:rFonts w:ascii="仿宋_GB2312" w:hAnsi="仿宋_GB2312" w:cs="仿宋_GB2312" w:eastAsia="仿宋_GB2312"/>
                <w:sz w:val="20"/>
                <w:shd w:fill="FFFFFF" w:val="clear"/>
              </w:rPr>
              <w:t>Al</w:t>
            </w:r>
            <w:r>
              <w:rPr>
                <w:rFonts w:ascii="仿宋_GB2312" w:hAnsi="仿宋_GB2312" w:cs="仿宋_GB2312" w:eastAsia="仿宋_GB2312"/>
                <w:sz w:val="20"/>
                <w:vertAlign w:val="subscript"/>
                <w:shd w:fill="FFFFFF" w:val="clear"/>
              </w:rPr>
              <w:t>2</w:t>
            </w:r>
            <w:r>
              <w:rPr>
                <w:rFonts w:ascii="仿宋_GB2312" w:hAnsi="仿宋_GB2312" w:cs="仿宋_GB2312" w:eastAsia="仿宋_GB2312"/>
                <w:sz w:val="20"/>
                <w:shd w:fill="FFFFFF" w:val="clear"/>
              </w:rPr>
              <w:t>O</w:t>
            </w:r>
            <w:r>
              <w:rPr>
                <w:rFonts w:ascii="仿宋_GB2312" w:hAnsi="仿宋_GB2312" w:cs="仿宋_GB2312" w:eastAsia="仿宋_GB2312"/>
                <w:sz w:val="20"/>
                <w:vertAlign w:val="subscript"/>
                <w:shd w:fill="FFFFFF" w:val="clear"/>
              </w:rPr>
              <w:t>3</w:t>
            </w:r>
            <w:r>
              <w:rPr>
                <w:rFonts w:ascii="仿宋_GB2312" w:hAnsi="仿宋_GB2312" w:cs="仿宋_GB2312" w:eastAsia="仿宋_GB2312"/>
                <w:sz w:val="20"/>
                <w:shd w:fill="FFFFFF" w:val="clear"/>
              </w:rPr>
              <w:t>薄膜的</w:t>
            </w:r>
            <w:r>
              <w:rPr>
                <w:rFonts w:ascii="仿宋_GB2312" w:hAnsi="仿宋_GB2312" w:cs="仿宋_GB2312" w:eastAsia="仿宋_GB2312"/>
                <w:sz w:val="20"/>
                <w:shd w:fill="FFFFFF" w:val="clear"/>
              </w:rPr>
              <w:t>非均匀性</w:t>
            </w:r>
            <w:r>
              <w:rPr>
                <w:rFonts w:ascii="仿宋_GB2312" w:hAnsi="仿宋_GB2312" w:cs="仿宋_GB2312" w:eastAsia="仿宋_GB2312"/>
                <w:sz w:val="20"/>
                <w:shd w:fill="FFFFFF" w:val="clear"/>
              </w:rPr>
              <w:t>≤1%@4inch（热生长/等离子生长至少有一种生长方式满足指标）</w:t>
            </w:r>
            <w:r>
              <w:rPr>
                <w:rFonts w:ascii="仿宋_GB2312" w:hAnsi="仿宋_GB2312" w:cs="仿宋_GB2312" w:eastAsia="仿宋_GB2312"/>
                <w:sz w:val="20"/>
                <w:shd w:fill="FFFFFF" w:val="clear"/>
              </w:rPr>
              <w:t>；</w:t>
            </w:r>
          </w:p>
          <w:p>
            <w:pPr>
              <w:pStyle w:val="null3"/>
              <w:jc w:val="left"/>
            </w:pPr>
            <w:r>
              <w:rPr>
                <w:rFonts w:ascii="仿宋_GB2312" w:hAnsi="仿宋_GB2312" w:cs="仿宋_GB2312" w:eastAsia="仿宋_GB2312"/>
                <w:sz w:val="20"/>
                <w:shd w:fill="FFFFFF" w:val="clear"/>
              </w:rPr>
              <w:t>▲②</w:t>
            </w:r>
            <w:r>
              <w:rPr>
                <w:rFonts w:ascii="仿宋_GB2312" w:hAnsi="仿宋_GB2312" w:cs="仿宋_GB2312" w:eastAsia="仿宋_GB2312"/>
                <w:sz w:val="20"/>
                <w:shd w:fill="FFFFFF" w:val="clear"/>
              </w:rPr>
              <w:t>4英寸硅片上沉积10纳米ZnO</w:t>
            </w:r>
            <w:r>
              <w:rPr>
                <w:rFonts w:ascii="仿宋_GB2312" w:hAnsi="仿宋_GB2312" w:cs="仿宋_GB2312" w:eastAsia="仿宋_GB2312"/>
                <w:sz w:val="20"/>
                <w:shd w:fill="FFFFFF" w:val="clear"/>
              </w:rPr>
              <w:t>薄膜的</w:t>
            </w:r>
            <w:r>
              <w:rPr>
                <w:rFonts w:ascii="仿宋_GB2312" w:hAnsi="仿宋_GB2312" w:cs="仿宋_GB2312" w:eastAsia="仿宋_GB2312"/>
                <w:sz w:val="20"/>
                <w:shd w:fill="FFFFFF" w:val="clear"/>
              </w:rPr>
              <w:t>非均匀性</w:t>
            </w:r>
            <w:r>
              <w:rPr>
                <w:rFonts w:ascii="仿宋_GB2312" w:hAnsi="仿宋_GB2312" w:cs="仿宋_GB2312" w:eastAsia="仿宋_GB2312"/>
                <w:sz w:val="20"/>
                <w:shd w:fill="FFFFFF" w:val="clear"/>
              </w:rPr>
              <w:t>≤1.5%@4inch（热生长/等离子生长至少有一种生长方式满足指标）</w:t>
            </w:r>
            <w:r>
              <w:rPr>
                <w:rFonts w:ascii="仿宋_GB2312" w:hAnsi="仿宋_GB2312" w:cs="仿宋_GB2312" w:eastAsia="仿宋_GB2312"/>
                <w:sz w:val="20"/>
                <w:shd w:fill="FFFFFF" w:val="clear"/>
              </w:rPr>
              <w:t>；</w:t>
            </w:r>
          </w:p>
          <w:p>
            <w:pPr>
              <w:pStyle w:val="null3"/>
              <w:jc w:val="left"/>
            </w:pPr>
            <w:r>
              <w:rPr>
                <w:rFonts w:ascii="仿宋_GB2312" w:hAnsi="仿宋_GB2312" w:cs="仿宋_GB2312" w:eastAsia="仿宋_GB2312"/>
                <w:sz w:val="20"/>
                <w:shd w:fill="FFFFFF" w:val="clear"/>
              </w:rPr>
              <w:t>▲③</w:t>
            </w:r>
            <w:r>
              <w:rPr>
                <w:rFonts w:ascii="仿宋_GB2312" w:hAnsi="仿宋_GB2312" w:cs="仿宋_GB2312" w:eastAsia="仿宋_GB2312"/>
                <w:sz w:val="20"/>
                <w:shd w:fill="FFFFFF" w:val="clear"/>
              </w:rPr>
              <w:t>4英寸热氧化硅片上沉积InON、In</w:t>
            </w:r>
            <w:r>
              <w:rPr>
                <w:rFonts w:ascii="仿宋_GB2312" w:hAnsi="仿宋_GB2312" w:cs="仿宋_GB2312" w:eastAsia="仿宋_GB2312"/>
                <w:sz w:val="20"/>
                <w:vertAlign w:val="subscript"/>
                <w:shd w:fill="FFFFFF" w:val="clear"/>
              </w:rPr>
              <w:t>2</w:t>
            </w:r>
            <w:r>
              <w:rPr>
                <w:rFonts w:ascii="仿宋_GB2312" w:hAnsi="仿宋_GB2312" w:cs="仿宋_GB2312" w:eastAsia="仿宋_GB2312"/>
                <w:sz w:val="20"/>
                <w:shd w:fill="FFFFFF" w:val="clear"/>
              </w:rPr>
              <w:t>O</w:t>
            </w:r>
            <w:r>
              <w:rPr>
                <w:rFonts w:ascii="仿宋_GB2312" w:hAnsi="仿宋_GB2312" w:cs="仿宋_GB2312" w:eastAsia="仿宋_GB2312"/>
                <w:sz w:val="20"/>
                <w:vertAlign w:val="subscript"/>
                <w:shd w:fill="FFFFFF" w:val="clear"/>
              </w:rPr>
              <w:t>3</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Ga</w:t>
            </w:r>
            <w:r>
              <w:rPr>
                <w:rFonts w:ascii="仿宋_GB2312" w:hAnsi="仿宋_GB2312" w:cs="仿宋_GB2312" w:eastAsia="仿宋_GB2312"/>
                <w:sz w:val="20"/>
                <w:vertAlign w:val="subscript"/>
                <w:shd w:fill="FFFFFF" w:val="clear"/>
              </w:rPr>
              <w:t>2</w:t>
            </w:r>
            <w:r>
              <w:rPr>
                <w:rFonts w:ascii="仿宋_GB2312" w:hAnsi="仿宋_GB2312" w:cs="仿宋_GB2312" w:eastAsia="仿宋_GB2312"/>
                <w:sz w:val="20"/>
                <w:shd w:fill="FFFFFF" w:val="clear"/>
              </w:rPr>
              <w:t>O</w:t>
            </w:r>
            <w:r>
              <w:rPr>
                <w:rFonts w:ascii="仿宋_GB2312" w:hAnsi="仿宋_GB2312" w:cs="仿宋_GB2312" w:eastAsia="仿宋_GB2312"/>
                <w:sz w:val="20"/>
                <w:vertAlign w:val="subscript"/>
                <w:shd w:fill="FFFFFF" w:val="clear"/>
              </w:rPr>
              <w:t>3</w:t>
            </w:r>
            <w:r>
              <w:rPr>
                <w:rFonts w:ascii="仿宋_GB2312" w:hAnsi="仿宋_GB2312" w:cs="仿宋_GB2312" w:eastAsia="仿宋_GB2312"/>
                <w:sz w:val="20"/>
                <w:shd w:fill="FFFFFF" w:val="clear"/>
              </w:rPr>
              <w:t>薄膜，验证机台对上述三种薄膜的制备能力；</w:t>
            </w:r>
          </w:p>
          <w:p>
            <w:pPr>
              <w:pStyle w:val="null3"/>
              <w:jc w:val="left"/>
            </w:pPr>
            <w:r>
              <w:rPr>
                <w:rFonts w:ascii="仿宋_GB2312" w:hAnsi="仿宋_GB2312" w:cs="仿宋_GB2312" w:eastAsia="仿宋_GB2312"/>
                <w:sz w:val="20"/>
                <w:shd w:fill="FFFFFF" w:val="clear"/>
              </w:rPr>
              <w:t>④重复性：同一条件下、至少循环制备三个样品，样品间厚度偏差≤2%。</w:t>
            </w:r>
          </w:p>
          <w:p>
            <w:pPr>
              <w:pStyle w:val="null3"/>
              <w:jc w:val="left"/>
            </w:pPr>
            <w:r>
              <w:rPr>
                <w:rFonts w:ascii="仿宋_GB2312" w:hAnsi="仿宋_GB2312" w:cs="仿宋_GB2312" w:eastAsia="仿宋_GB2312"/>
                <w:sz w:val="20"/>
                <w:shd w:fill="FFFFFF" w:val="clear"/>
              </w:rPr>
              <w:t>⑤设备包含验收测试所需的源（前驱体、载气等）;</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文献佐证数据（以下数据为器件级数据，现场验收较难直观性体现，如有实验室数据，请提供实验室数据，如无实验室数据，请提供使用本机台发表的文献数据）：</w:t>
            </w:r>
          </w:p>
          <w:p>
            <w:pPr>
              <w:pStyle w:val="null3"/>
              <w:jc w:val="left"/>
            </w:pPr>
            <w:r>
              <w:rPr>
                <w:rFonts w:ascii="仿宋_GB2312" w:hAnsi="仿宋_GB2312" w:cs="仿宋_GB2312" w:eastAsia="仿宋_GB2312"/>
                <w:sz w:val="20"/>
                <w:shd w:fill="FFFFFF" w:val="clear"/>
              </w:rPr>
              <w:t>▲①Al</w:t>
            </w:r>
            <w:r>
              <w:rPr>
                <w:rFonts w:ascii="仿宋_GB2312" w:hAnsi="仿宋_GB2312" w:cs="仿宋_GB2312" w:eastAsia="仿宋_GB2312"/>
                <w:sz w:val="20"/>
                <w:vertAlign w:val="subscript"/>
                <w:shd w:fill="FFFFFF" w:val="clear"/>
              </w:rPr>
              <w:t>2</w:t>
            </w:r>
            <w:r>
              <w:rPr>
                <w:rFonts w:ascii="仿宋_GB2312" w:hAnsi="仿宋_GB2312" w:cs="仿宋_GB2312" w:eastAsia="仿宋_GB2312"/>
                <w:sz w:val="20"/>
                <w:shd w:fill="FFFFFF" w:val="clear"/>
              </w:rPr>
              <w:t>O</w:t>
            </w:r>
            <w:r>
              <w:rPr>
                <w:rFonts w:ascii="仿宋_GB2312" w:hAnsi="仿宋_GB2312" w:cs="仿宋_GB2312" w:eastAsia="仿宋_GB2312"/>
                <w:sz w:val="20"/>
                <w:vertAlign w:val="subscript"/>
                <w:shd w:fill="FFFFFF" w:val="clear"/>
              </w:rPr>
              <w:t>3</w:t>
            </w:r>
            <w:r>
              <w:rPr>
                <w:rFonts w:ascii="仿宋_GB2312" w:hAnsi="仿宋_GB2312" w:cs="仿宋_GB2312" w:eastAsia="仿宋_GB2312"/>
                <w:sz w:val="20"/>
                <w:shd w:fill="FFFFFF" w:val="clear"/>
              </w:rPr>
              <w:t>薄膜</w:t>
            </w:r>
            <w:r>
              <w:rPr>
                <w:rFonts w:ascii="仿宋_GB2312" w:hAnsi="仿宋_GB2312" w:cs="仿宋_GB2312" w:eastAsia="仿宋_GB2312"/>
                <w:sz w:val="20"/>
                <w:shd w:fill="FFFFFF" w:val="clear"/>
              </w:rPr>
              <w:t>漏电流密度</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10</w:t>
            </w:r>
            <w:r>
              <w:rPr>
                <w:rFonts w:ascii="仿宋_GB2312" w:hAnsi="仿宋_GB2312" w:cs="仿宋_GB2312" w:eastAsia="仿宋_GB2312"/>
                <w:sz w:val="20"/>
                <w:vertAlign w:val="superscript"/>
                <w:shd w:fill="FFFFFF" w:val="clear"/>
              </w:rPr>
              <w:t>-5</w:t>
            </w: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A/cm @ 3M V/cm；</w:t>
            </w:r>
          </w:p>
          <w:p>
            <w:pPr>
              <w:pStyle w:val="null3"/>
              <w:jc w:val="both"/>
            </w:pPr>
            <w:r>
              <w:rPr>
                <w:rFonts w:ascii="仿宋_GB2312" w:hAnsi="仿宋_GB2312" w:cs="仿宋_GB2312" w:eastAsia="仿宋_GB2312"/>
                <w:sz w:val="20"/>
              </w:rPr>
              <w:t>②IGZO或IZO或In</w:t>
            </w:r>
            <w:r>
              <w:rPr>
                <w:rFonts w:ascii="仿宋_GB2312" w:hAnsi="仿宋_GB2312" w:cs="仿宋_GB2312" w:eastAsia="仿宋_GB2312"/>
                <w:sz w:val="20"/>
                <w:vertAlign w:val="subscript"/>
              </w:rPr>
              <w:t>2</w:t>
            </w:r>
            <w:r>
              <w:rPr>
                <w:rFonts w:ascii="仿宋_GB2312" w:hAnsi="仿宋_GB2312" w:cs="仿宋_GB2312" w:eastAsia="仿宋_GB2312"/>
                <w:sz w:val="20"/>
              </w:rPr>
              <w:t>O</w:t>
            </w:r>
            <w:r>
              <w:rPr>
                <w:rFonts w:ascii="仿宋_GB2312" w:hAnsi="仿宋_GB2312" w:cs="仿宋_GB2312" w:eastAsia="仿宋_GB2312"/>
                <w:sz w:val="20"/>
                <w:vertAlign w:val="subscript"/>
              </w:rPr>
              <w:t>3</w:t>
            </w:r>
            <w:r>
              <w:rPr>
                <w:rFonts w:ascii="仿宋_GB2312" w:hAnsi="仿宋_GB2312" w:cs="仿宋_GB2312" w:eastAsia="仿宋_GB2312"/>
                <w:sz w:val="20"/>
              </w:rPr>
              <w:t>薄膜的</w:t>
            </w:r>
            <w:r>
              <w:rPr>
                <w:rFonts w:ascii="仿宋_GB2312" w:hAnsi="仿宋_GB2312" w:cs="仿宋_GB2312" w:eastAsia="仿宋_GB2312"/>
                <w:sz w:val="20"/>
              </w:rPr>
              <w:t>非均匀性</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等效迁移率</w:t>
            </w:r>
            <w:r>
              <w:rPr>
                <w:rFonts w:ascii="仿宋_GB2312" w:hAnsi="仿宋_GB2312" w:cs="仿宋_GB2312" w:eastAsia="仿宋_GB2312"/>
                <w:sz w:val="20"/>
              </w:rPr>
              <w:t>≥50 cm</w:t>
            </w:r>
            <w:r>
              <w:rPr>
                <w:rFonts w:ascii="仿宋_GB2312" w:hAnsi="仿宋_GB2312" w:cs="仿宋_GB2312" w:eastAsia="仿宋_GB2312"/>
                <w:sz w:val="20"/>
                <w:vertAlign w:val="superscript"/>
              </w:rPr>
              <w:t>2</w:t>
            </w:r>
            <w:r>
              <w:rPr>
                <w:rFonts w:ascii="仿宋_GB2312" w:hAnsi="仿宋_GB2312" w:cs="仿宋_GB2312" w:eastAsia="仿宋_GB2312"/>
                <w:sz w:val="20"/>
              </w:rPr>
              <w:t>/Vs</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sz w:val="20"/>
                <w:shd w:fill="FFFFFF" w:val="clear"/>
              </w:rPr>
              <w:t>真空反应腔：</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采用双腔结构设计，分为真空腔和反应腔，所有的工艺过程全部在反应腔内进行，反应腔易于喷砂清洗；</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反应腔最高加热温度</w:t>
            </w:r>
            <w:r>
              <w:rPr>
                <w:rFonts w:ascii="仿宋_GB2312" w:hAnsi="仿宋_GB2312" w:cs="仿宋_GB2312" w:eastAsia="仿宋_GB2312"/>
                <w:sz w:val="20"/>
                <w:shd w:fill="FFFFFF" w:val="clear"/>
              </w:rPr>
              <w:t>≥500℃，配置温度传感器，高温段（150-500℃）精度±3℃，低温段（室温-150℃）精度±5℃；</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真空腔外壁温度</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50℃；</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预真空室本底真空</w:t>
            </w:r>
            <w:r>
              <w:rPr>
                <w:rFonts w:ascii="仿宋_GB2312" w:hAnsi="仿宋_GB2312" w:cs="仿宋_GB2312" w:eastAsia="仿宋_GB2312"/>
                <w:sz w:val="20"/>
                <w:shd w:fill="FFFFFF" w:val="clear"/>
              </w:rPr>
              <w:t>≤ 1E-1 mbar；</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5）反应腔的本底真空≤ 1E-4 mbar；真空漏率≤ 1E-</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mbar</w:t>
            </w:r>
            <w:r>
              <w:rPr>
                <w:rFonts w:ascii="仿宋_GB2312" w:hAnsi="仿宋_GB2312" w:cs="仿宋_GB2312" w:eastAsia="仿宋_GB2312"/>
                <w:sz w:val="24"/>
                <w:shd w:fill="FFFFFF" w:val="clear"/>
              </w:rPr>
              <w:t>·</w:t>
            </w:r>
            <w:r>
              <w:rPr>
                <w:rFonts w:ascii="仿宋_GB2312" w:hAnsi="仿宋_GB2312" w:cs="仿宋_GB2312" w:eastAsia="仿宋_GB2312"/>
                <w:sz w:val="20"/>
                <w:shd w:fill="FFFFFF" w:val="clear"/>
              </w:rPr>
              <w:t>L/s；</w:t>
            </w:r>
            <w:r>
              <w:rPr>
                <w:rFonts w:ascii="仿宋_GB2312" w:hAnsi="仿宋_GB2312" w:cs="仿宋_GB2312" w:eastAsia="仿宋_GB2312"/>
                <w:sz w:val="20"/>
                <w:shd w:fill="FFFFFF" w:val="clear"/>
              </w:rPr>
              <w:t>（</w:t>
            </w:r>
            <w:r>
              <w:rPr>
                <w:rFonts w:ascii="仿宋_GB2312" w:hAnsi="仿宋_GB2312" w:cs="仿宋_GB2312" w:eastAsia="仿宋_GB2312"/>
                <w:sz w:val="20"/>
                <w:b/>
                <w:shd w:fill="FFFFFF" w:val="clear"/>
              </w:rPr>
              <w:t>提供漏率测试结果）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6）配置不少于6路独立的前驱体源入口，预留升级改造入口。</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0"/>
              </w:rPr>
              <w:t>真空系统：</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预真空室配置单独的干泵、配备真空计、过压保护阀、惰性气体管路等；</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真空系统配置防腐蚀设计干泵，防腐蚀设计涡轮分子泵作为可扩展项（后期可改造升级即可）；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3）配备干泵吹扫惰性气体生成系统。</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0"/>
              </w:rPr>
              <w:t>前驱体源系统：</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配置</w:t>
            </w:r>
            <w:r>
              <w:rPr>
                <w:rFonts w:ascii="仿宋_GB2312" w:hAnsi="仿宋_GB2312" w:cs="仿宋_GB2312" w:eastAsia="仿宋_GB2312"/>
                <w:sz w:val="20"/>
                <w:shd w:fill="FFFFFF" w:val="clear"/>
              </w:rPr>
              <w:t>≥6路独立的液体/固体前驱体源管路，每路前驱体源管路配置独立的阀门；</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≥6路6路前驱体源管路应涵盖：1路臭氧管路（含臭氧发生器），≥2路加热前驱体管路系统，最高加热温度≥300℃；</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可使用的前驱体源种类至少包括：</w:t>
            </w:r>
            <w:r>
              <w:rPr>
                <w:rFonts w:ascii="仿宋_GB2312" w:hAnsi="仿宋_GB2312" w:cs="仿宋_GB2312" w:eastAsia="仿宋_GB2312"/>
                <w:sz w:val="20"/>
                <w:shd w:fill="FFFFFF" w:val="clear"/>
              </w:rPr>
              <w:t>H</w:t>
            </w:r>
            <w:r>
              <w:rPr>
                <w:rFonts w:ascii="仿宋_GB2312" w:hAnsi="仿宋_GB2312" w:cs="仿宋_GB2312" w:eastAsia="仿宋_GB2312"/>
                <w:sz w:val="20"/>
                <w:vertAlign w:val="subscript"/>
                <w:shd w:fill="FFFFFF" w:val="clear"/>
              </w:rPr>
              <w:t>2</w:t>
            </w:r>
            <w:r>
              <w:rPr>
                <w:rFonts w:ascii="仿宋_GB2312" w:hAnsi="仿宋_GB2312" w:cs="仿宋_GB2312" w:eastAsia="仿宋_GB2312"/>
                <w:sz w:val="20"/>
                <w:shd w:fill="FFFFFF" w:val="clear"/>
              </w:rPr>
              <w:t>O, TMA, TDMAHf，TEZ以及铟源、镓源、锌源、镍源等；</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4）配置≥1路惰性气体的载气管路，配置≥2路独立的气体源（例如：O</w:t>
            </w:r>
            <w:r>
              <w:rPr>
                <w:rFonts w:ascii="仿宋_GB2312" w:hAnsi="仿宋_GB2312" w:cs="仿宋_GB2312" w:eastAsia="仿宋_GB2312"/>
                <w:sz w:val="20"/>
                <w:shd w:fill="FFFFFF" w:val="clear"/>
              </w:rPr>
              <w:t xml:space="preserve">2 </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N</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）管路，每路气体源管路需配有质量流量计和气体截止阀</w:t>
            </w:r>
            <w:r>
              <w:rPr>
                <w:rFonts w:ascii="仿宋_GB2312" w:hAnsi="仿宋_GB2312" w:cs="仿宋_GB2312" w:eastAsia="仿宋_GB2312"/>
                <w:sz w:val="20"/>
                <w:shd w:fill="FFFFFF" w:val="clear"/>
              </w:rPr>
              <w:t>；</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对有毒</w:t>
            </w:r>
            <w:r>
              <w:rPr>
                <w:rFonts w:ascii="仿宋_GB2312" w:hAnsi="仿宋_GB2312" w:cs="仿宋_GB2312" w:eastAsia="仿宋_GB2312"/>
                <w:sz w:val="20"/>
                <w:shd w:fill="FFFFFF" w:val="clear"/>
              </w:rPr>
              <w:t>/腐蚀气体管路（例如NH</w:t>
            </w:r>
            <w:r>
              <w:rPr>
                <w:rFonts w:ascii="仿宋_GB2312" w:hAnsi="仿宋_GB2312" w:cs="仿宋_GB2312" w:eastAsia="仿宋_GB2312"/>
                <w:sz w:val="20"/>
                <w:vertAlign w:val="subscript"/>
                <w:shd w:fill="FFFFFF" w:val="clear"/>
              </w:rPr>
              <w:t>3</w:t>
            </w:r>
            <w:r>
              <w:rPr>
                <w:rFonts w:ascii="仿宋_GB2312" w:hAnsi="仿宋_GB2312" w:cs="仿宋_GB2312" w:eastAsia="仿宋_GB2312"/>
                <w:sz w:val="20"/>
                <w:shd w:fill="FFFFFF" w:val="clear"/>
              </w:rPr>
              <w:t>）需配有旁路；</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6）</w:t>
            </w:r>
            <w:r>
              <w:rPr>
                <w:rFonts w:ascii="仿宋_GB2312" w:hAnsi="仿宋_GB2312" w:cs="仿宋_GB2312" w:eastAsia="仿宋_GB2312"/>
                <w:sz w:val="20"/>
                <w:shd w:fill="FFFFFF" w:val="clear"/>
              </w:rPr>
              <w:t>设备的前驱体管路系统</w:t>
            </w:r>
            <w:r>
              <w:rPr>
                <w:rFonts w:ascii="仿宋_GB2312" w:hAnsi="仿宋_GB2312" w:cs="仿宋_GB2312" w:eastAsia="仿宋_GB2312"/>
                <w:sz w:val="20"/>
                <w:shd w:fill="FFFFFF" w:val="clear"/>
              </w:rPr>
              <w:t>具有</w:t>
            </w:r>
            <w:r>
              <w:rPr>
                <w:rFonts w:ascii="仿宋_GB2312" w:hAnsi="仿宋_GB2312" w:cs="仿宋_GB2312" w:eastAsia="仿宋_GB2312"/>
                <w:sz w:val="20"/>
                <w:shd w:fill="FFFFFF" w:val="clear"/>
              </w:rPr>
              <w:t>自动净化</w:t>
            </w:r>
            <w:r>
              <w:rPr>
                <w:rFonts w:ascii="仿宋_GB2312" w:hAnsi="仿宋_GB2312" w:cs="仿宋_GB2312" w:eastAsia="仿宋_GB2312"/>
                <w:sz w:val="20"/>
                <w:shd w:fill="FFFFFF" w:val="clear"/>
              </w:rPr>
              <w:t>功能，</w:t>
            </w:r>
            <w:r>
              <w:rPr>
                <w:rFonts w:ascii="仿宋_GB2312" w:hAnsi="仿宋_GB2312" w:cs="仿宋_GB2312" w:eastAsia="仿宋_GB2312"/>
                <w:sz w:val="20"/>
                <w:shd w:fill="FFFFFF" w:val="clear"/>
              </w:rPr>
              <w:t>真空泵</w:t>
            </w:r>
            <w:r>
              <w:rPr>
                <w:rFonts w:ascii="仿宋_GB2312" w:hAnsi="仿宋_GB2312" w:cs="仿宋_GB2312" w:eastAsia="仿宋_GB2312"/>
                <w:sz w:val="20"/>
                <w:shd w:fill="FFFFFF" w:val="clear"/>
              </w:rPr>
              <w:t>前端具有尾气过滤功能</w:t>
            </w:r>
            <w:r>
              <w:rPr>
                <w:rFonts w:ascii="仿宋_GB2312" w:hAnsi="仿宋_GB2312" w:cs="仿宋_GB2312" w:eastAsia="仿宋_GB2312"/>
                <w:sz w:val="20"/>
                <w:shd w:fill="FFFFFF" w:val="clear"/>
              </w:rPr>
              <w:t>。</w:t>
            </w:r>
            <w:r>
              <w:rPr>
                <w:rFonts w:ascii="仿宋_GB2312" w:hAnsi="仿宋_GB2312" w:cs="仿宋_GB2312" w:eastAsia="仿宋_GB2312"/>
                <w:sz w:val="20"/>
                <w:b/>
                <w:shd w:fill="FFFFFF" w:val="clear"/>
              </w:rPr>
              <w:t>（提供工作</w:t>
            </w:r>
            <w:r>
              <w:rPr>
                <w:rFonts w:ascii="仿宋_GB2312" w:hAnsi="仿宋_GB2312" w:cs="仿宋_GB2312" w:eastAsia="仿宋_GB2312"/>
                <w:sz w:val="20"/>
                <w:b/>
                <w:shd w:fill="FFFFFF" w:val="clear"/>
              </w:rPr>
              <w:t>方案及</w:t>
            </w:r>
            <w:r>
              <w:rPr>
                <w:rFonts w:ascii="仿宋_GB2312" w:hAnsi="仿宋_GB2312" w:cs="仿宋_GB2312" w:eastAsia="仿宋_GB2312"/>
                <w:sz w:val="20"/>
                <w:b/>
                <w:shd w:fill="FFFFFF" w:val="clear"/>
              </w:rPr>
              <w:t>说明）</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7）设备配备足量验收所生长薄膜所需的所有前驱体源。</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0"/>
              </w:rPr>
              <w:t>等离子体辅助系统：</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采用电容耦合等离子体设计，支持远程等离子体方式和直接等离子方式；远程等离子体方式在电极和样品之间配置栅网，等离子体不直接照射于样品、防止对样品表面的损伤；直接等离子方式可以作为表面改性等离子源，直接对样品表面进行等离子改性；</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等离子体源的射频功率</w:t>
            </w:r>
            <w:r>
              <w:rPr>
                <w:rFonts w:ascii="仿宋_GB2312" w:hAnsi="仿宋_GB2312" w:cs="仿宋_GB2312" w:eastAsia="仿宋_GB2312"/>
                <w:sz w:val="20"/>
                <w:shd w:fill="FFFFFF" w:val="clear"/>
              </w:rPr>
              <w:t>≥ 300W，频率13.56 MHz；</w:t>
            </w:r>
          </w:p>
          <w:p>
            <w:pPr>
              <w:pStyle w:val="null3"/>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配有自动匹配盒，可通过固定匹配模式或自动匹配模式稳定地起辉；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与计算机控制系统集成，通过软件控制等离子体功率和放电。</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0"/>
              </w:rPr>
              <w:t>尾气处理系统：</w:t>
            </w:r>
          </w:p>
          <w:p>
            <w:pPr>
              <w:pStyle w:val="null3"/>
              <w:jc w:val="both"/>
            </w:pPr>
            <w:r>
              <w:rPr>
                <w:rFonts w:ascii="仿宋_GB2312" w:hAnsi="仿宋_GB2312" w:cs="仿宋_GB2312" w:eastAsia="仿宋_GB2312"/>
                <w:sz w:val="20"/>
              </w:rPr>
              <w:t>设备应配备燃烧、喷淋、等离子处理等其中一种尾气处理系统或者多种尾气处理系统的组合。</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0"/>
              </w:rPr>
              <w:t>安装调试：</w:t>
            </w:r>
          </w:p>
          <w:p>
            <w:pPr>
              <w:pStyle w:val="null3"/>
              <w:jc w:val="both"/>
            </w:pPr>
            <w:r>
              <w:rPr>
                <w:rFonts w:ascii="仿宋_GB2312" w:hAnsi="仿宋_GB2312" w:cs="仿宋_GB2312" w:eastAsia="仿宋_GB2312"/>
                <w:sz w:val="20"/>
              </w:rPr>
              <w:t>配备</w:t>
            </w:r>
            <w:r>
              <w:rPr>
                <w:rFonts w:ascii="仿宋_GB2312" w:hAnsi="仿宋_GB2312" w:cs="仿宋_GB2312" w:eastAsia="仿宋_GB2312"/>
                <w:sz w:val="20"/>
              </w:rPr>
              <w:t>设备安装调试必要附件。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210 日内货到采购人指定地点； 安装调试时间：合同签订后 240日内； 质保期：全部设备终验完成后 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货到西安工业大学指定地点。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技术协议签订后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投标货物生产商必须在境内设有售后服务中心； (2) 投标方必须提供明确的售后承诺和售后服务方案； (3) 质保期：质保期自买方验收签字之日起计算；质保期内的零部件、配件和人工等均为免费；质保期内，责任工程师不少于2次回访，免费提供不小于1次维修保养服务，免费提供维修所用的全部零部件；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维保服务：质保期结束以后，责任工程师每年定期回访客户不少于2次，及时为设备进行检查和问诊；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1、标的清单具体内容根据法律规定公布主要标的的名称、规格型号、数 量、单价。 本项目主要标的：同核心产品 2、为顺利推进政府采购电子化交易平台应用工作，投标人需要在线提交所有通过电子化交易平台实施的政府采购项目的投标文件，同时，线下提交投标文件正本壹份、副本贰份、电子版壹份（U盘一份标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预付款保函（采购人有要求） 预付款保函期限：半年（根据到货期需要可以适当延长时限）。 预付款保函受益人：西安工业大学。 预付款保函形式：外贸代理公司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210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210日历日，中标单位投标有效期自动延长至本项目履约结束后。 （5）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 （6）文件条款不一致以本要求为准。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任意一个月的纳税证明或完税证明，纳税证明或完税证明上应有代收机构或税务机关的公章或业务专用章；其他组织和自然人提供自2023年12月1日以来任意一个月缴纳税收的凭据；依法免税的投标人应提供相关文件证明 ③社会保障资金缴纳证明：提供自2023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1分项价格表 2资格证明文件.docx 投标函 中小企业声明函 残疾人福利性单位声明函 5技术响应与偏离表 标的清单 投标文件封面 4承诺书 监狱企业的证明文件 3商务部分偏离表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30分：完全符合、响应招标文件要求，且配置内容全面、完整，没有负偏离计30分；“▲”号参数为重要技术指标，负偏离一项扣4分，非“▲”号参数每负偏离一项扣0.6分。“▲”号指标必须提供佐证材料（包括但不限于检测报告或产品彩页或带网址链接的官网截图或盖厂家公章的技术参数说明或盖厂家公章功能截图等技术支持性文件），否则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w:t>
            </w:r>
          </w:p>
          <w:p>
            <w:pPr>
              <w:pStyle w:val="null3"/>
            </w:pPr>
            <w:r>
              <w:rPr>
                <w:rFonts w:ascii="仿宋_GB2312" w:hAnsi="仿宋_GB2312" w:cs="仿宋_GB2312" w:eastAsia="仿宋_GB2312"/>
              </w:rPr>
              <w:t>6技术参数</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针对本项目采购人要求的服务内容有完整、明确的需求理解，解读全面，掌握相关项目情况，贴近项目，贴合需求满足招标文件要求，无瑕疵：6分；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7需求理解</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针对本项目提供完整、具体可行的 整体实施方案。 满足招标文件要求，无瑕疵：8分； 内容存在1处瑕疵：6分； 内容存在2处瑕疵：4分； 内容存在3处瑕疵：2分；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8整体实施方案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 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9质量保障措施</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10供货组织方案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方案内容存在1处瑕疵3分；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13培训方案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w:t>
      </w:r>
    </w:p>
    <w:p>
      <w:pPr>
        <w:pStyle w:val="null3"/>
        <w:ind w:firstLine="960"/>
      </w:pPr>
      <w:r>
        <w:rPr>
          <w:rFonts w:ascii="仿宋_GB2312" w:hAnsi="仿宋_GB2312" w:cs="仿宋_GB2312" w:eastAsia="仿宋_GB2312"/>
        </w:rPr>
        <w:t>详见附件：4承诺书</w:t>
      </w:r>
    </w:p>
    <w:p>
      <w:pPr>
        <w:pStyle w:val="null3"/>
        <w:ind w:firstLine="960"/>
      </w:pPr>
      <w:r>
        <w:rPr>
          <w:rFonts w:ascii="仿宋_GB2312" w:hAnsi="仿宋_GB2312" w:cs="仿宋_GB2312" w:eastAsia="仿宋_GB2312"/>
        </w:rPr>
        <w:t>详见附件：5技术响应与偏离表</w:t>
      </w:r>
    </w:p>
    <w:p>
      <w:pPr>
        <w:pStyle w:val="null3"/>
        <w:ind w:firstLine="960"/>
      </w:pPr>
      <w:r>
        <w:rPr>
          <w:rFonts w:ascii="仿宋_GB2312" w:hAnsi="仿宋_GB2312" w:cs="仿宋_GB2312" w:eastAsia="仿宋_GB2312"/>
        </w:rPr>
        <w:t>详见附件：6技术参数</w:t>
      </w:r>
    </w:p>
    <w:p>
      <w:pPr>
        <w:pStyle w:val="null3"/>
        <w:ind w:firstLine="960"/>
      </w:pPr>
      <w:r>
        <w:rPr>
          <w:rFonts w:ascii="仿宋_GB2312" w:hAnsi="仿宋_GB2312" w:cs="仿宋_GB2312" w:eastAsia="仿宋_GB2312"/>
        </w:rPr>
        <w:t>详见附件：7需求理解</w:t>
      </w:r>
    </w:p>
    <w:p>
      <w:pPr>
        <w:pStyle w:val="null3"/>
        <w:ind w:firstLine="960"/>
      </w:pPr>
      <w:r>
        <w:rPr>
          <w:rFonts w:ascii="仿宋_GB2312" w:hAnsi="仿宋_GB2312" w:cs="仿宋_GB2312" w:eastAsia="仿宋_GB2312"/>
        </w:rPr>
        <w:t>详见附件：8整体实施方案</w:t>
      </w:r>
    </w:p>
    <w:p>
      <w:pPr>
        <w:pStyle w:val="null3"/>
        <w:ind w:firstLine="960"/>
      </w:pPr>
      <w:r>
        <w:rPr>
          <w:rFonts w:ascii="仿宋_GB2312" w:hAnsi="仿宋_GB2312" w:cs="仿宋_GB2312" w:eastAsia="仿宋_GB2312"/>
        </w:rPr>
        <w:t>详见附件：9质量保障措施</w:t>
      </w:r>
    </w:p>
    <w:p>
      <w:pPr>
        <w:pStyle w:val="null3"/>
        <w:ind w:firstLine="960"/>
      </w:pPr>
      <w:r>
        <w:rPr>
          <w:rFonts w:ascii="仿宋_GB2312" w:hAnsi="仿宋_GB2312" w:cs="仿宋_GB2312" w:eastAsia="仿宋_GB2312"/>
        </w:rPr>
        <w:t>详见附件：10供货组织方案</w:t>
      </w:r>
    </w:p>
    <w:p>
      <w:pPr>
        <w:pStyle w:val="null3"/>
        <w:ind w:firstLine="960"/>
      </w:pPr>
      <w:r>
        <w:rPr>
          <w:rFonts w:ascii="仿宋_GB2312" w:hAnsi="仿宋_GB2312" w:cs="仿宋_GB2312" w:eastAsia="仿宋_GB2312"/>
        </w:rPr>
        <w:t>详见附件：11业绩</w:t>
      </w:r>
    </w:p>
    <w:p>
      <w:pPr>
        <w:pStyle w:val="null3"/>
        <w:ind w:firstLine="960"/>
      </w:pPr>
      <w:r>
        <w:rPr>
          <w:rFonts w:ascii="仿宋_GB2312" w:hAnsi="仿宋_GB2312" w:cs="仿宋_GB2312" w:eastAsia="仿宋_GB2312"/>
        </w:rPr>
        <w:t>详见附件：12售后服务</w:t>
      </w:r>
    </w:p>
    <w:p>
      <w:pPr>
        <w:pStyle w:val="null3"/>
        <w:ind w:firstLine="960"/>
      </w:pPr>
      <w:r>
        <w:rPr>
          <w:rFonts w:ascii="仿宋_GB2312" w:hAnsi="仿宋_GB2312" w:cs="仿宋_GB2312" w:eastAsia="仿宋_GB2312"/>
        </w:rPr>
        <w:t>详见附件：13培训方案</w:t>
      </w:r>
    </w:p>
    <w:p>
      <w:pPr>
        <w:pStyle w:val="null3"/>
        <w:ind w:firstLine="960"/>
      </w:pPr>
      <w:r>
        <w:rPr>
          <w:rFonts w:ascii="仿宋_GB2312" w:hAnsi="仿宋_GB2312" w:cs="仿宋_GB2312" w:eastAsia="仿宋_GB2312"/>
        </w:rPr>
        <w:t>详见附件：14节能环保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详见附件：进口设备采购协议（模板）20241223更新.docx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