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版本号：SXZBYA2025-0120250123001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妇女儿童分院医院导视系统及泛光照明项目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SXZBYA2025-01</w:t>
      </w:r>
      <w:r>
        <w:br/>
      </w:r>
      <w:r>
        <w:br/>
      </w:r>
      <w:r>
        <w:br/>
      </w:r>
    </w:p>
    <w:p>
      <w:pPr>
        <w:pStyle w:val="null3"/>
        <w:jc w:val="center"/>
        <w:outlineLvl w:val="2"/>
      </w:pPr>
      <w:r>
        <w:rPr>
          <w:rFonts w:ascii="仿宋_GB2312" w:hAnsi="仿宋_GB2312" w:cs="仿宋_GB2312" w:eastAsia="仿宋_GB2312"/>
          <w:sz w:val="28"/>
          <w:b/>
        </w:rPr>
        <w:t>延安大学附属医院</w:t>
      </w:r>
    </w:p>
    <w:p>
      <w:pPr>
        <w:pStyle w:val="null3"/>
        <w:jc w:val="center"/>
        <w:outlineLvl w:val="2"/>
      </w:pPr>
      <w:r>
        <w:rPr>
          <w:rFonts w:ascii="仿宋_GB2312" w:hAnsi="仿宋_GB2312" w:cs="仿宋_GB2312" w:eastAsia="仿宋_GB2312"/>
          <w:sz w:val="28"/>
          <w:b/>
        </w:rPr>
        <w:t>陕西盛鑫药械招标有限公司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妇女儿童分院医院导视系统及泛光照明项目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SXZBYA2025-01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妇女儿童分院医院导视系统及泛光照明项目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延安大学附属医院妇女儿童分院医院导视系统及泛光照明项目。 供应商在投标当天除参与电子化投标外，在开标时间开始前还需提交1正3副纸质版投标文件至招标代理机构，正副本分别单独胶装、并密封包装，纸质版文件须用电子版文件直接打印，与电子版文件内容一致，不允许补充和修改，正本应逐页加盖投标供应商鲜章，副本可采用正本的复印件。纸质版文件与电子投标文件不一致由此造成的一切责任及后果由供应商自行承担。投标文件递交地址：西安市雁塔区南二环西段88号老三届世纪星大厦28层K座陕西盛鑫药械招标有限公司</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采购包1（导视系统及泛光照明）：属于专门面向中小企业采购。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主要负责人）委托授权书\身份证明：法定代表人委托代理人参加投标时，应提供法定代表人委托授权书及法人身份证明；法定代表人（主要负责人）亲自参加投标时，应提供法定代表人（主要负责人）身份证明书。</w:t>
      </w:r>
    </w:p>
    <w:p>
      <w:pPr>
        <w:pStyle w:val="null3"/>
      </w:pPr>
      <w:r>
        <w:rPr>
          <w:rFonts w:ascii="仿宋_GB2312" w:hAnsi="仿宋_GB2312" w:cs="仿宋_GB2312" w:eastAsia="仿宋_GB2312"/>
        </w:rPr>
        <w:t>3、社会保障资金缴纳证明：提供2024年任意连续3个月的社保缴纳证明（社会保障资金缴存单据或社保机构开具的社会保险参保缴费情况证明），单据或证明上应有社保机构或代收机构的公章或业务专用章。依法免缴的提供相关证明材料。</w:t>
      </w:r>
    </w:p>
    <w:p>
      <w:pPr>
        <w:pStyle w:val="null3"/>
      </w:pPr>
      <w:r>
        <w:rPr>
          <w:rFonts w:ascii="仿宋_GB2312" w:hAnsi="仿宋_GB2312" w:cs="仿宋_GB2312" w:eastAsia="仿宋_GB2312"/>
        </w:rPr>
        <w:t>4、税收缴纳证明：提供2024年任意一个月的纳税证明或完税证明（增值税、营业税、企业所得税至少提供一种），纳税证明或完税证明上应有代收机构或税务机关的公章或业务专用章。依法免缴的提供相关证明材料。</w:t>
      </w:r>
    </w:p>
    <w:p>
      <w:pPr>
        <w:pStyle w:val="null3"/>
      </w:pPr>
      <w:r>
        <w:rPr>
          <w:rFonts w:ascii="仿宋_GB2312" w:hAnsi="仿宋_GB2312" w:cs="仿宋_GB2312" w:eastAsia="仿宋_GB2312"/>
        </w:rPr>
        <w:t>5、项目经理资质：拟派的项目经理须具备建筑工程专业二级及以上注册建造师证书和有效的安全生产考核证书（B 证），在本单位注册（提供2024年至今连续三个月的养老保险缴纳证明），且未担任其他在建工程项目的项目经理（提供承诺书）。</w:t>
      </w:r>
    </w:p>
    <w:p>
      <w:pPr>
        <w:pStyle w:val="null3"/>
      </w:pPr>
      <w:r>
        <w:rPr>
          <w:rFonts w:ascii="仿宋_GB2312" w:hAnsi="仿宋_GB2312" w:cs="仿宋_GB2312" w:eastAsia="仿宋_GB2312"/>
        </w:rPr>
        <w:t>6、供应商资质：供应商具备建设行政主管部门颁发的建筑装修装饰工程专业承包二级及以上资质，并具有合法有效的安全生产许可证。</w:t>
      </w:r>
    </w:p>
    <w:p>
      <w:pPr>
        <w:pStyle w:val="null3"/>
      </w:pPr>
      <w:r>
        <w:rPr>
          <w:rFonts w:ascii="仿宋_GB2312" w:hAnsi="仿宋_GB2312" w:cs="仿宋_GB2312" w:eastAsia="仿宋_GB2312"/>
        </w:rPr>
        <w:t>7、无重大违法记录声明：参加本次政府采购活动前3年内在经营活动中没有重大违法记录，以及未被列入失信被执行人、重大税收违法案件当事人名单、政府采购严重违法失信行为记录名单的书面声明。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8、非联合体投标声明：提供非联合体投标声明函。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陕西省延安市宝塔区北大街43号延安大学附属医院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0911-2881326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采购包1：6,741,316.92元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开户名称：陕西盛鑫药械招标有限公司</w:t>
            </w:r>
          </w:p>
          <w:p>
            <w:pPr>
              <w:pStyle w:val="null3"/>
            </w:pPr>
            <w:r>
              <w:rPr>
                <w:rFonts w:ascii="仿宋_GB2312" w:hAnsi="仿宋_GB2312" w:cs="仿宋_GB2312" w:eastAsia="仿宋_GB2312"/>
              </w:rPr>
              <w:t>开户银行：中国工商银行西安吉祥路支行</w:t>
            </w:r>
          </w:p>
          <w:p>
            <w:pPr>
              <w:pStyle w:val="null3"/>
            </w:pPr>
            <w:r>
              <w:rPr>
                <w:rFonts w:ascii="仿宋_GB2312" w:hAnsi="仿宋_GB2312" w:cs="仿宋_GB2312" w:eastAsia="仿宋_GB2312"/>
              </w:rPr>
              <w:t>银行账号：3700079419200031802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代理服务费收费标准：按国家发展计划委员会颁发的[2002]1980号文《招标代理服务收费管理暂行办法》的有关规定执行。（代理服务费交费账户同保证金缴纳账户）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陕西盛鑫药械招标有限公司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联系人：陕西盛鑫药械招标有限公司</w:t>
      </w:r>
    </w:p>
    <w:p>
      <w:pPr>
        <w:pStyle w:val="null3"/>
      </w:pPr>
      <w:r>
        <w:rPr>
          <w:rFonts w:ascii="仿宋_GB2312" w:hAnsi="仿宋_GB2312" w:cs="仿宋_GB2312" w:eastAsia="仿宋_GB2312"/>
        </w:rPr>
        <w:t>联系电话：029-81873383</w:t>
      </w:r>
    </w:p>
    <w:p>
      <w:pPr>
        <w:pStyle w:val="null3"/>
      </w:pPr>
      <w:r>
        <w:rPr>
          <w:rFonts w:ascii="仿宋_GB2312" w:hAnsi="仿宋_GB2312" w:cs="仿宋_GB2312" w:eastAsia="仿宋_GB2312"/>
        </w:rPr>
        <w:t>地址：西安市雁塔区南二环西段88号老三届世纪星大厦28层K座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项目位于延安大学萃园校区南地块西北侧，北临过境路，西临规划路，南临延大路，用地面积 32138.15 m²，占地约48.2亩，项目总建筑面积为110495.83m²，共设置床位500张。包括的建筑物有：门诊综合楼、康复保健综合楼、保障综合楼、机械停车楼、气体中心、垃圾站、地下车库等。 本项目主要包括泛光照明及导视标识系统。主要功能或目标为： 增强建筑美感、 营造氛围、指示方向、方位指引、流程引导、 紧急信息提示、公共设施指示、减少寻找时间。 泛光照明需满足的要求:功能性需求、安全性需求、美观性需求； 导视标识满足的要求: 功能性需求、人性化需求、美观性需求、管理需求。 标识系统主要包括：户外标识、地下车库标识、室内标识、医院导视系统-电气配套工程、泛光照明。</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6,741,316.92</w:t>
      </w:r>
    </w:p>
    <w:p>
      <w:pPr>
        <w:pStyle w:val="null3"/>
      </w:pPr>
      <w:r>
        <w:rPr>
          <w:rFonts w:ascii="仿宋_GB2312" w:hAnsi="仿宋_GB2312" w:cs="仿宋_GB2312" w:eastAsia="仿宋_GB2312"/>
        </w:rPr>
        <w:t>采购包最高限价（元）: 6,741,316.92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妇女儿童分院医院导视系统及泛光照明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6,741,316.92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标的名称：妇女儿童分院医院导视系统及泛光照明</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医院导视系统的需求</w:t>
            </w:r>
          </w:p>
        </w:tc>
        <w:tc>
          <w:tcPr>
            <w:tcW w:type="dxa" w:w="2076"/>
          </w:tcPr>
          <w:p>
            <w:pPr>
              <w:pStyle w:val="null3"/>
              <w:ind w:firstLine="492"/>
            </w:pPr>
            <w:r>
              <w:rPr>
                <w:rFonts w:ascii="仿宋_GB2312" w:hAnsi="仿宋_GB2312" w:cs="仿宋_GB2312" w:eastAsia="仿宋_GB2312"/>
                <w:sz w:val="23"/>
                <w:color w:val="000000"/>
              </w:rPr>
              <w:t>有效地传递医疗功能、空间及环境等信息，以便在最有效的时间内将医务工作、患者、物流引导至目的地，方便提高医疗效率，从而体现医疗体系的文化内涵和服务理念。实现人流、物流的合理的分流，具备安全性、规范性、统一性、人文性和艺术性。</w:t>
            </w:r>
          </w:p>
          <w:p>
            <w:pPr>
              <w:pStyle w:val="null3"/>
              <w:ind w:firstLine="492"/>
            </w:pPr>
            <w:r>
              <w:rPr>
                <w:rFonts w:ascii="仿宋_GB2312" w:hAnsi="仿宋_GB2312" w:cs="仿宋_GB2312" w:eastAsia="仿宋_GB2312"/>
                <w:sz w:val="23"/>
                <w:color w:val="000000"/>
              </w:rPr>
              <w:t>需完成项目范围内的一级、二级、三级、四级的导视内容及相关联的导视内容，以及配套所需的土建、强弱电内容的实施。</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泛光照明的需求</w:t>
            </w:r>
          </w:p>
        </w:tc>
        <w:tc>
          <w:tcPr>
            <w:tcW w:type="dxa" w:w="2076"/>
          </w:tcPr>
          <w:p>
            <w:pPr>
              <w:pStyle w:val="null3"/>
              <w:ind w:firstLine="492"/>
            </w:pPr>
            <w:r>
              <w:rPr>
                <w:rFonts w:ascii="仿宋_GB2312" w:hAnsi="仿宋_GB2312" w:cs="仿宋_GB2312" w:eastAsia="仿宋_GB2312"/>
                <w:sz w:val="23"/>
                <w:color w:val="000000"/>
              </w:rPr>
              <w:t>通过城市视角、车行视角、人行视角的灯光层次设置；营造建筑物整体氛围使其医疗功能更加明确；增强建筑美感、轮廓、线条和特色，使建筑物在夜间展现出与白天不同的效果；使方向指示、方位指引更加明确。</w:t>
            </w:r>
          </w:p>
          <w:p>
            <w:pPr>
              <w:pStyle w:val="null3"/>
              <w:ind w:firstLine="492"/>
            </w:pPr>
            <w:r>
              <w:rPr>
                <w:rFonts w:ascii="仿宋_GB2312" w:hAnsi="仿宋_GB2312" w:cs="仿宋_GB2312" w:eastAsia="仿宋_GB2312"/>
                <w:sz w:val="23"/>
                <w:color w:val="000000"/>
              </w:rPr>
              <w:t>需完成门诊综合楼、康复保健综合楼、保障综合楼建筑物外立面的灯具安装，配套所需的强弱电内容的实施。</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施工及技术要求</w:t>
            </w:r>
          </w:p>
        </w:tc>
        <w:tc>
          <w:tcPr>
            <w:tcW w:type="dxa" w:w="2076"/>
          </w:tcPr>
          <w:p>
            <w:pPr>
              <w:pStyle w:val="null3"/>
              <w:spacing w:before="225"/>
              <w:ind w:right="30" w:firstLine="492"/>
              <w:jc w:val="both"/>
            </w:pPr>
            <w:r>
              <w:rPr>
                <w:rFonts w:ascii="仿宋_GB2312" w:hAnsi="仿宋_GB2312" w:cs="仿宋_GB2312" w:eastAsia="仿宋_GB2312"/>
                <w:sz w:val="23"/>
                <w:color w:val="000000"/>
              </w:rPr>
              <w:t>1.</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对本工程的有关设计详细了解：</w:t>
            </w:r>
            <w:r>
              <w:rPr>
                <w:rFonts w:ascii="仿宋_GB2312" w:hAnsi="仿宋_GB2312" w:cs="仿宋_GB2312" w:eastAsia="仿宋_GB2312"/>
                <w:sz w:val="23"/>
                <w:color w:val="000000"/>
              </w:rPr>
              <w:t>技术说明、质量要求、工程量等情况已详细了解清楚</w:t>
            </w:r>
            <w:r>
              <w:rPr>
                <w:rFonts w:ascii="仿宋_GB2312" w:hAnsi="仿宋_GB2312" w:cs="仿宋_GB2312" w:eastAsia="仿宋_GB2312"/>
                <w:sz w:val="23"/>
                <w:color w:val="000000"/>
              </w:rPr>
              <w:t>，</w:t>
            </w:r>
            <w:r>
              <w:rPr>
                <w:rFonts w:ascii="仿宋_GB2312" w:hAnsi="仿宋_GB2312" w:cs="仿宋_GB2312" w:eastAsia="仿宋_GB2312"/>
                <w:sz w:val="23"/>
                <w:color w:val="000000"/>
              </w:rPr>
              <w:t>并充分考虑可能发生的一切费用</w:t>
            </w:r>
            <w:r>
              <w:rPr>
                <w:rFonts w:ascii="仿宋_GB2312" w:hAnsi="仿宋_GB2312" w:cs="仿宋_GB2312" w:eastAsia="仿宋_GB2312"/>
                <w:sz w:val="23"/>
                <w:color w:val="000000"/>
              </w:rPr>
              <w:t>。</w:t>
            </w:r>
          </w:p>
          <w:p>
            <w:pPr>
              <w:pStyle w:val="null3"/>
              <w:spacing w:before="225"/>
              <w:ind w:right="30" w:firstLine="492"/>
              <w:jc w:val="both"/>
            </w:pPr>
            <w:r>
              <w:rPr>
                <w:rFonts w:ascii="仿宋_GB2312" w:hAnsi="仿宋_GB2312" w:cs="仿宋_GB2312" w:eastAsia="仿宋_GB2312"/>
                <w:sz w:val="23"/>
                <w:color w:val="000000"/>
              </w:rPr>
              <w:t>2.</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需充分考虑现场要求：</w:t>
            </w:r>
            <w:r>
              <w:rPr>
                <w:rFonts w:ascii="仿宋_GB2312" w:hAnsi="仿宋_GB2312" w:cs="仿宋_GB2312" w:eastAsia="仿宋_GB2312"/>
                <w:sz w:val="23"/>
                <w:color w:val="000000"/>
              </w:rPr>
              <w:t>材料供应、运输故障、气候影响、分批加工、为保证工程交付进度及产品质量所采取的一切技术措施等所需的费用和工期</w:t>
            </w:r>
            <w:r>
              <w:rPr>
                <w:rFonts w:ascii="仿宋_GB2312" w:hAnsi="仿宋_GB2312" w:cs="仿宋_GB2312" w:eastAsia="仿宋_GB2312"/>
                <w:sz w:val="23"/>
                <w:color w:val="000000"/>
              </w:rPr>
              <w:t>。</w:t>
            </w:r>
          </w:p>
          <w:p>
            <w:pPr>
              <w:pStyle w:val="null3"/>
              <w:spacing w:before="165"/>
              <w:ind w:firstLine="504"/>
            </w:pPr>
            <w:r>
              <w:rPr>
                <w:rFonts w:ascii="仿宋_GB2312" w:hAnsi="仿宋_GB2312" w:cs="仿宋_GB2312" w:eastAsia="仿宋_GB2312"/>
                <w:sz w:val="23"/>
                <w:color w:val="000000"/>
              </w:rPr>
              <w:t>3.</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详细工艺及制作技术要求</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w:t>
            </w:r>
            <w:r>
              <w:rPr>
                <w:rFonts w:ascii="仿宋_GB2312" w:hAnsi="仿宋_GB2312" w:cs="仿宋_GB2312" w:eastAsia="仿宋_GB2312"/>
                <w:sz w:val="23"/>
                <w:color w:val="000000"/>
              </w:rPr>
              <w:t>）</w:t>
            </w:r>
            <w:r>
              <w:rPr>
                <w:rFonts w:ascii="仿宋_GB2312" w:hAnsi="仿宋_GB2312" w:cs="仿宋_GB2312" w:eastAsia="仿宋_GB2312"/>
                <w:sz w:val="23"/>
                <w:color w:val="000000"/>
              </w:rPr>
              <w:t>标识制作规格需与图纸标注一致</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2）焊点均匀、牢固、焊缝平直，无漏焊、虚焊现象；</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3）内部结构合理，充分考虑标识的承重及整体结构牢固；</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4）焊点打磨平整 ，无毛刺；</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5）平板标识焊接后表面平整 ，无凹凸不平现象；</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6）上涂层前需先拿水清洁物件表面 ，以确保表面无灰尘及残留物质 ，然后物件整体上层底漆 ，后上原子灰加固化剂于物件表面 ，打磨  （工序重复至少三遍）；</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7）底漆处理完毕 ，完成表面涂层  （面漆）；</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8）要求完成后的物件表面涂层应附着牢固 ，柔韧性好；</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9）涂层应丰满光滑、平整 ，色彩均匀一致 ，手感光滑 ，同批产品无明显色差；</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10）用肉眼检查表面不允许有流挂、漏涂、橘皮颗粒、杂质等；</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11）色阶线整齐无毛边；</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12）焊点焊缝补灰处应打磨平整 ，无凹凸不平现象；</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13）产品要求图文清晰，色彩准确，无偏色漏印、回油 、毛边 、裂纹等现象，产品涂层附着牢固；</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14）根据不同的基材 ，采用合理的油墨类型 ，确保涂层附着牢固；</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15）大面积面板印刷时色彩需均匀，无积墨、漏白现象 。</w:t>
            </w:r>
          </w:p>
          <w:p>
            <w:pPr>
              <w:pStyle w:val="null3"/>
              <w:spacing w:before="240"/>
              <w:ind w:firstLine="528"/>
            </w:pPr>
            <w:r>
              <w:rPr>
                <w:rFonts w:ascii="仿宋_GB2312" w:hAnsi="仿宋_GB2312" w:cs="仿宋_GB2312" w:eastAsia="仿宋_GB2312"/>
                <w:sz w:val="23"/>
                <w:color w:val="000000"/>
              </w:rPr>
              <w:t>4. 安装</w:t>
            </w:r>
            <w:r>
              <w:rPr>
                <w:rFonts w:ascii="仿宋_GB2312" w:hAnsi="仿宋_GB2312" w:cs="仿宋_GB2312" w:eastAsia="仿宋_GB2312"/>
                <w:sz w:val="23"/>
                <w:color w:val="000000"/>
              </w:rPr>
              <w:t>要求：</w:t>
            </w:r>
          </w:p>
          <w:p>
            <w:pPr>
              <w:pStyle w:val="null3"/>
              <w:spacing w:before="240"/>
              <w:ind w:firstLine="528"/>
            </w:pPr>
            <w:r>
              <w:rPr>
                <w:rFonts w:ascii="仿宋_GB2312" w:hAnsi="仿宋_GB2312" w:cs="仿宋_GB2312" w:eastAsia="仿宋_GB2312"/>
                <w:sz w:val="23"/>
                <w:color w:val="000000"/>
              </w:rPr>
              <w:t>严格按照</w:t>
            </w:r>
            <w:r>
              <w:rPr>
                <w:rFonts w:ascii="仿宋_GB2312" w:hAnsi="仿宋_GB2312" w:cs="仿宋_GB2312" w:eastAsia="仿宋_GB2312"/>
                <w:sz w:val="23"/>
                <w:color w:val="000000"/>
              </w:rPr>
              <w:t xml:space="preserve"> GB10001-1994</w:t>
            </w:r>
            <w:r>
              <w:rPr>
                <w:rFonts w:ascii="仿宋_GB2312" w:hAnsi="仿宋_GB2312" w:cs="仿宋_GB2312" w:eastAsia="仿宋_GB2312"/>
                <w:sz w:val="23"/>
                <w:color w:val="000000"/>
              </w:rPr>
              <w:t>《公共信息标志用图形符号》</w:t>
            </w:r>
            <w:r>
              <w:rPr>
                <w:rFonts w:ascii="仿宋_GB2312" w:hAnsi="仿宋_GB2312" w:cs="仿宋_GB2312" w:eastAsia="仿宋_GB2312"/>
                <w:sz w:val="23"/>
                <w:color w:val="000000"/>
              </w:rPr>
              <w:t>GB/T4064-1993</w:t>
            </w:r>
            <w:r>
              <w:rPr>
                <w:rFonts w:ascii="仿宋_GB2312" w:hAnsi="仿宋_GB2312" w:cs="仿宋_GB2312" w:eastAsia="仿宋_GB2312"/>
                <w:sz w:val="23"/>
                <w:color w:val="000000"/>
              </w:rPr>
              <w:t>《电气设</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备安全设计导则》</w:t>
            </w:r>
            <w:r>
              <w:rPr>
                <w:rFonts w:ascii="仿宋_GB2312" w:hAnsi="仿宋_GB2312" w:cs="仿宋_GB2312" w:eastAsia="仿宋_GB2312"/>
                <w:sz w:val="23"/>
                <w:color w:val="000000"/>
              </w:rPr>
              <w:t>JGJ73-91</w:t>
            </w:r>
            <w:r>
              <w:rPr>
                <w:rFonts w:ascii="仿宋_GB2312" w:hAnsi="仿宋_GB2312" w:cs="仿宋_GB2312" w:eastAsia="仿宋_GB2312"/>
                <w:sz w:val="23"/>
                <w:color w:val="000000"/>
              </w:rPr>
              <w:t>《建筑装饰工程施工及验收规范》</w:t>
            </w:r>
            <w:r>
              <w:rPr>
                <w:rFonts w:ascii="仿宋_GB2312" w:hAnsi="仿宋_GB2312" w:cs="仿宋_GB2312" w:eastAsia="仿宋_GB2312"/>
                <w:sz w:val="23"/>
                <w:color w:val="000000"/>
              </w:rPr>
              <w:t>等相关国家</w:t>
            </w:r>
            <w:r>
              <w:rPr>
                <w:rFonts w:ascii="仿宋_GB2312" w:hAnsi="仿宋_GB2312" w:cs="仿宋_GB2312" w:eastAsia="仿宋_GB2312"/>
                <w:sz w:val="21"/>
                <w:color w:val="000000"/>
              </w:rPr>
              <w:t>现行</w:t>
            </w:r>
            <w:r>
              <w:rPr>
                <w:rFonts w:ascii="仿宋_GB2312" w:hAnsi="仿宋_GB2312" w:cs="仿宋_GB2312" w:eastAsia="仿宋_GB2312"/>
                <w:sz w:val="23"/>
                <w:color w:val="000000"/>
              </w:rPr>
              <w:t>标准及技术规范进行施工安装</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1）悬挂式、贴附式、固定式、柱立式标识导向牌与建筑物的连接满足牢固可靠（有预埋联接件和膨胀连接件等）, 吊装高度和位置应以不阻碍交通，不影响视野和安全高度为原则并与环境相协调。</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2）安装过程中应考虑到安全、消防的要求，并采取必要的劳动保护措施，安装质量应进行</w:t>
            </w:r>
            <w:r>
              <w:rPr>
                <w:rFonts w:ascii="仿宋_GB2312" w:hAnsi="仿宋_GB2312" w:cs="仿宋_GB2312" w:eastAsia="仿宋_GB2312"/>
                <w:sz w:val="21"/>
                <w:color w:val="000000"/>
              </w:rPr>
              <w:t>自检</w:t>
            </w:r>
            <w:r>
              <w:rPr>
                <w:rFonts w:ascii="仿宋_GB2312" w:hAnsi="仿宋_GB2312" w:cs="仿宋_GB2312" w:eastAsia="仿宋_GB2312"/>
                <w:sz w:val="21"/>
                <w:color w:val="000000"/>
              </w:rPr>
              <w:t xml:space="preserve">、互检 </w:t>
            </w:r>
            <w:r>
              <w:rPr>
                <w:rFonts w:ascii="仿宋_GB2312" w:hAnsi="仿宋_GB2312" w:cs="仿宋_GB2312" w:eastAsia="仿宋_GB2312"/>
                <w:sz w:val="23"/>
              </w:rPr>
              <w:t>。</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3）标识系统安装要求：根据本项不同的产品施工工艺分为悬挂、粘贴、镶嵌、钉</w:t>
            </w:r>
            <w:r>
              <w:rPr>
                <w:rFonts w:ascii="仿宋_GB2312" w:hAnsi="仿宋_GB2312" w:cs="仿宋_GB2312" w:eastAsia="仿宋_GB2312"/>
                <w:sz w:val="23"/>
                <w:color w:val="000000"/>
              </w:rPr>
              <w:t>挂、螺钉紧固、柱式埋地灯安装等。</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4）采用悬挂工艺时，应符合下列要求：</w:t>
            </w:r>
          </w:p>
          <w:p>
            <w:pPr>
              <w:pStyle w:val="null3"/>
              <w:spacing w:before="165"/>
              <w:ind w:right="30"/>
            </w:pPr>
            <w:r>
              <w:rPr>
                <w:rFonts w:ascii="仿宋_GB2312" w:hAnsi="仿宋_GB2312" w:cs="仿宋_GB2312" w:eastAsia="仿宋_GB2312"/>
                <w:sz w:val="23"/>
                <w:color w:val="000000"/>
              </w:rPr>
              <w:t xml:space="preserve">          a.连接方式应为吊杆连接方式</w:t>
            </w:r>
            <w:r>
              <w:rPr>
                <w:rFonts w:ascii="仿宋_GB2312" w:hAnsi="仿宋_GB2312" w:cs="仿宋_GB2312" w:eastAsia="仿宋_GB2312"/>
                <w:sz w:val="23"/>
                <w:color w:val="000000"/>
              </w:rPr>
              <w:t>，</w:t>
            </w:r>
            <w:r>
              <w:rPr>
                <w:rFonts w:ascii="仿宋_GB2312" w:hAnsi="仿宋_GB2312" w:cs="仿宋_GB2312" w:eastAsia="仿宋_GB2312"/>
                <w:sz w:val="23"/>
                <w:color w:val="000000"/>
              </w:rPr>
              <w:t>吊杆外部应</w:t>
            </w:r>
            <w:r>
              <w:rPr>
                <w:rFonts w:ascii="仿宋_GB2312" w:hAnsi="仿宋_GB2312" w:cs="仿宋_GB2312" w:eastAsia="仿宋_GB2312"/>
                <w:sz w:val="23"/>
                <w:color w:val="000000"/>
              </w:rPr>
              <w:t>配有与标识系统相同材料制成的装饰套管</w:t>
            </w:r>
            <w:r>
              <w:rPr>
                <w:rFonts w:ascii="仿宋_GB2312" w:hAnsi="仿宋_GB2312" w:cs="仿宋_GB2312" w:eastAsia="仿宋_GB2312"/>
                <w:sz w:val="23"/>
                <w:color w:val="000000"/>
              </w:rPr>
              <w:t>；</w:t>
            </w:r>
            <w:r>
              <w:rPr>
                <w:rFonts w:ascii="仿宋_GB2312" w:hAnsi="仿宋_GB2312" w:cs="仿宋_GB2312" w:eastAsia="仿宋_GB2312"/>
                <w:sz w:val="23"/>
                <w:color w:val="000000"/>
              </w:rPr>
              <w:t>固定方式的构</w:t>
            </w:r>
            <w:r>
              <w:rPr>
                <w:rFonts w:ascii="仿宋_GB2312" w:hAnsi="仿宋_GB2312" w:cs="仿宋_GB2312" w:eastAsia="仿宋_GB2312"/>
                <w:sz w:val="23"/>
                <w:color w:val="000000"/>
              </w:rPr>
              <w:t>造设计</w:t>
            </w:r>
            <w:r>
              <w:rPr>
                <w:rFonts w:ascii="仿宋_GB2312" w:hAnsi="仿宋_GB2312" w:cs="仿宋_GB2312" w:eastAsia="仿宋_GB2312"/>
                <w:sz w:val="23"/>
                <w:color w:val="000000"/>
              </w:rPr>
              <w:t>符合国家</w:t>
            </w:r>
            <w:r>
              <w:rPr>
                <w:rFonts w:ascii="仿宋_GB2312" w:hAnsi="仿宋_GB2312" w:cs="仿宋_GB2312" w:eastAsia="仿宋_GB2312"/>
                <w:sz w:val="23"/>
                <w:color w:val="000000"/>
              </w:rPr>
              <w:t>相关标准的要</w:t>
            </w:r>
            <w:r>
              <w:rPr>
                <w:rFonts w:ascii="仿宋_GB2312" w:hAnsi="仿宋_GB2312" w:cs="仿宋_GB2312" w:eastAsia="仿宋_GB2312"/>
                <w:sz w:val="23"/>
                <w:color w:val="000000"/>
              </w:rPr>
              <w:t>求</w:t>
            </w:r>
            <w:r>
              <w:rPr>
                <w:rFonts w:ascii="仿宋_GB2312" w:hAnsi="仿宋_GB2312" w:cs="仿宋_GB2312" w:eastAsia="仿宋_GB2312"/>
                <w:sz w:val="23"/>
                <w:color w:val="000000"/>
              </w:rPr>
              <w:t>；</w:t>
            </w:r>
          </w:p>
          <w:p>
            <w:pPr>
              <w:pStyle w:val="null3"/>
              <w:spacing w:before="165"/>
              <w:ind w:right="30"/>
            </w:pPr>
            <w:r>
              <w:rPr>
                <w:rFonts w:ascii="仿宋_GB2312" w:hAnsi="仿宋_GB2312" w:cs="仿宋_GB2312" w:eastAsia="仿宋_GB2312"/>
                <w:sz w:val="23"/>
                <w:color w:val="000000"/>
              </w:rPr>
              <w:t xml:space="preserve">          b.吊杆固定在楼板底面的混凝土层</w:t>
            </w:r>
            <w:r>
              <w:rPr>
                <w:rFonts w:ascii="仿宋_GB2312" w:hAnsi="仿宋_GB2312" w:cs="仿宋_GB2312" w:eastAsia="仿宋_GB2312"/>
                <w:sz w:val="23"/>
                <w:color w:val="000000"/>
              </w:rPr>
              <w:t>如有</w:t>
            </w:r>
            <w:r>
              <w:rPr>
                <w:rFonts w:ascii="仿宋_GB2312" w:hAnsi="仿宋_GB2312" w:cs="仿宋_GB2312" w:eastAsia="仿宋_GB2312"/>
                <w:sz w:val="23"/>
                <w:color w:val="000000"/>
              </w:rPr>
              <w:t>其他设备</w:t>
            </w:r>
            <w:r>
              <w:rPr>
                <w:rFonts w:ascii="仿宋_GB2312" w:hAnsi="仿宋_GB2312" w:cs="仿宋_GB2312" w:eastAsia="仿宋_GB2312"/>
                <w:sz w:val="23"/>
                <w:color w:val="000000"/>
              </w:rPr>
              <w:t>而无法在楼板面固定</w:t>
            </w:r>
            <w:r>
              <w:rPr>
                <w:rFonts w:ascii="仿宋_GB2312" w:hAnsi="仿宋_GB2312" w:cs="仿宋_GB2312" w:eastAsia="仿宋_GB2312"/>
                <w:sz w:val="23"/>
                <w:color w:val="000000"/>
              </w:rPr>
              <w:t>，</w:t>
            </w:r>
            <w:r>
              <w:rPr>
                <w:rFonts w:ascii="仿宋_GB2312" w:hAnsi="仿宋_GB2312" w:cs="仿宋_GB2312" w:eastAsia="仿宋_GB2312"/>
                <w:sz w:val="23"/>
                <w:color w:val="000000"/>
              </w:rPr>
              <w:t>则考虑在</w:t>
            </w:r>
            <w:r>
              <w:rPr>
                <w:rFonts w:ascii="仿宋_GB2312" w:hAnsi="仿宋_GB2312" w:cs="仿宋_GB2312" w:eastAsia="仿宋_GB2312"/>
                <w:sz w:val="23"/>
                <w:color w:val="000000"/>
              </w:rPr>
              <w:t>吊顶龙骨或设备共同吊挂系统上。</w:t>
            </w:r>
            <w:r>
              <w:rPr>
                <w:rFonts w:ascii="仿宋_GB2312" w:hAnsi="仿宋_GB2312" w:cs="仿宋_GB2312" w:eastAsia="仿宋_GB2312"/>
                <w:sz w:val="21"/>
                <w:color w:val="000000"/>
              </w:rPr>
              <w:t xml:space="preserve"> </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5）采用粘贴工艺时 ，应符合下列要求：</w:t>
            </w:r>
          </w:p>
          <w:p>
            <w:pPr>
              <w:pStyle w:val="null3"/>
              <w:spacing w:before="240"/>
              <w:ind w:firstLine="528"/>
            </w:pPr>
            <w:r>
              <w:rPr>
                <w:rFonts w:ascii="仿宋_GB2312" w:hAnsi="仿宋_GB2312" w:cs="仿宋_GB2312" w:eastAsia="仿宋_GB2312"/>
                <w:sz w:val="23"/>
                <w:color w:val="000000"/>
              </w:rPr>
              <w:t xml:space="preserve">  a.基层应达到相关规范规定的强度要求</w:t>
            </w:r>
            <w:r>
              <w:rPr>
                <w:rFonts w:ascii="仿宋_GB2312" w:hAnsi="仿宋_GB2312" w:cs="仿宋_GB2312" w:eastAsia="仿宋_GB2312"/>
                <w:sz w:val="23"/>
                <w:color w:val="000000"/>
              </w:rPr>
              <w:t>，</w:t>
            </w:r>
            <w:r>
              <w:rPr>
                <w:rFonts w:ascii="仿宋_GB2312" w:hAnsi="仿宋_GB2312" w:cs="仿宋_GB2312" w:eastAsia="仿宋_GB2312"/>
                <w:sz w:val="23"/>
                <w:color w:val="000000"/>
              </w:rPr>
              <w:t>并</w:t>
            </w:r>
            <w:r>
              <w:rPr>
                <w:rFonts w:ascii="仿宋_GB2312" w:hAnsi="仿宋_GB2312" w:cs="仿宋_GB2312" w:eastAsia="仿宋_GB2312"/>
                <w:sz w:val="23"/>
                <w:color w:val="000000"/>
              </w:rPr>
              <w:t>要干燥透彻</w:t>
            </w:r>
            <w:r>
              <w:rPr>
                <w:rFonts w:ascii="仿宋_GB2312" w:hAnsi="仿宋_GB2312" w:cs="仿宋_GB2312" w:eastAsia="仿宋_GB2312"/>
                <w:sz w:val="23"/>
                <w:color w:val="000000"/>
              </w:rPr>
              <w:t>；</w:t>
            </w:r>
            <w:r>
              <w:rPr>
                <w:rFonts w:ascii="仿宋_GB2312" w:hAnsi="仿宋_GB2312" w:cs="仿宋_GB2312" w:eastAsia="仿宋_GB2312"/>
                <w:sz w:val="23"/>
                <w:color w:val="000000"/>
              </w:rPr>
              <w:t>基面必须平整</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、稳定并清理干净</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b.应在标识背面均匀涂覆</w:t>
            </w:r>
            <w:r>
              <w:rPr>
                <w:rFonts w:ascii="仿宋_GB2312" w:hAnsi="仿宋_GB2312" w:cs="仿宋_GB2312" w:eastAsia="仿宋_GB2312"/>
                <w:sz w:val="23"/>
                <w:color w:val="000000"/>
              </w:rPr>
              <w:t>胶粘剂</w:t>
            </w:r>
            <w:r>
              <w:rPr>
                <w:rFonts w:ascii="仿宋_GB2312" w:hAnsi="仿宋_GB2312" w:cs="仿宋_GB2312" w:eastAsia="仿宋_GB2312"/>
                <w:sz w:val="23"/>
                <w:color w:val="000000"/>
              </w:rPr>
              <w:t>固定</w:t>
            </w:r>
            <w:r>
              <w:rPr>
                <w:rFonts w:ascii="仿宋_GB2312" w:hAnsi="仿宋_GB2312" w:cs="仿宋_GB2312" w:eastAsia="仿宋_GB2312"/>
                <w:sz w:val="23"/>
                <w:color w:val="000000"/>
              </w:rPr>
              <w:t>牢固。</w:t>
            </w:r>
            <w:r>
              <w:rPr>
                <w:rFonts w:ascii="仿宋_GB2312" w:hAnsi="仿宋_GB2312" w:cs="仿宋_GB2312" w:eastAsia="仿宋_GB2312"/>
                <w:sz w:val="21"/>
                <w:color w:val="000000"/>
              </w:rPr>
              <w:t xml:space="preserve"> </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6）采用镶嵌工艺应符合下列要求：</w:t>
            </w:r>
          </w:p>
          <w:p>
            <w:pPr>
              <w:pStyle w:val="null3"/>
              <w:spacing w:before="240"/>
              <w:ind w:firstLine="528"/>
            </w:pPr>
            <w:r>
              <w:rPr>
                <w:rFonts w:ascii="仿宋_GB2312" w:hAnsi="仿宋_GB2312" w:cs="仿宋_GB2312" w:eastAsia="仿宋_GB2312"/>
                <w:sz w:val="23"/>
                <w:color w:val="000000"/>
              </w:rPr>
              <w:t xml:space="preserve">  a.应在镶嵌面</w:t>
            </w:r>
            <w:r>
              <w:rPr>
                <w:rFonts w:ascii="仿宋_GB2312" w:hAnsi="仿宋_GB2312" w:cs="仿宋_GB2312" w:eastAsia="仿宋_GB2312"/>
                <w:sz w:val="23"/>
                <w:color w:val="000000"/>
              </w:rPr>
              <w:t>预留</w:t>
            </w:r>
            <w:r>
              <w:rPr>
                <w:rFonts w:ascii="仿宋_GB2312" w:hAnsi="仿宋_GB2312" w:cs="仿宋_GB2312" w:eastAsia="仿宋_GB2312"/>
                <w:sz w:val="23"/>
                <w:color w:val="000000"/>
              </w:rPr>
              <w:t>出基槽</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b.基槽镶嵌面基层要处理成粗糙面</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c.基层内部必须清理干净并要充分湿润</w:t>
            </w:r>
            <w:r>
              <w:rPr>
                <w:rFonts w:ascii="仿宋_GB2312" w:hAnsi="仿宋_GB2312" w:cs="仿宋_GB2312" w:eastAsia="仿宋_GB2312"/>
                <w:sz w:val="23"/>
                <w:color w:val="000000"/>
              </w:rPr>
              <w:t>，</w:t>
            </w:r>
            <w:r>
              <w:rPr>
                <w:rFonts w:ascii="仿宋_GB2312" w:hAnsi="仿宋_GB2312" w:cs="仿宋_GB2312" w:eastAsia="仿宋_GB2312"/>
                <w:sz w:val="23"/>
                <w:color w:val="000000"/>
              </w:rPr>
              <w:t>但不得积水</w:t>
            </w:r>
            <w:r>
              <w:rPr>
                <w:rFonts w:ascii="仿宋_GB2312" w:hAnsi="仿宋_GB2312" w:cs="仿宋_GB2312" w:eastAsia="仿宋_GB2312"/>
                <w:sz w:val="21"/>
                <w:color w:val="000000"/>
              </w:rPr>
              <w:t>。</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7）采用钉挂工艺时 ，应符合下列要求：</w:t>
            </w:r>
          </w:p>
          <w:p>
            <w:pPr>
              <w:pStyle w:val="null3"/>
              <w:spacing w:before="240"/>
              <w:ind w:firstLine="528"/>
            </w:pPr>
            <w:r>
              <w:rPr>
                <w:rFonts w:ascii="仿宋_GB2312" w:hAnsi="仿宋_GB2312" w:cs="仿宋_GB2312" w:eastAsia="仿宋_GB2312"/>
                <w:sz w:val="23"/>
                <w:color w:val="000000"/>
              </w:rPr>
              <w:t xml:space="preserve">  a.保证标识与固定面间距不超过</w:t>
            </w:r>
            <w:r>
              <w:rPr>
                <w:rFonts w:ascii="仿宋_GB2312" w:hAnsi="仿宋_GB2312" w:cs="仿宋_GB2312" w:eastAsia="仿宋_GB2312"/>
                <w:sz w:val="23"/>
                <w:color w:val="000000"/>
              </w:rPr>
              <w:t>5</w:t>
            </w:r>
            <w:r>
              <w:rPr>
                <w:rFonts w:ascii="仿宋_GB2312" w:hAnsi="仿宋_GB2312" w:cs="仿宋_GB2312" w:eastAsia="仿宋_GB2312"/>
                <w:sz w:val="23"/>
                <w:color w:val="000000"/>
              </w:rPr>
              <w:t>mm</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b. </w:t>
            </w:r>
            <w:r>
              <w:rPr>
                <w:rFonts w:ascii="仿宋_GB2312" w:hAnsi="仿宋_GB2312" w:cs="仿宋_GB2312" w:eastAsia="仿宋_GB2312"/>
                <w:sz w:val="23"/>
                <w:color w:val="000000"/>
              </w:rPr>
              <w:t>对</w:t>
            </w:r>
            <w:r>
              <w:rPr>
                <w:rFonts w:ascii="仿宋_GB2312" w:hAnsi="仿宋_GB2312" w:cs="仿宋_GB2312" w:eastAsia="仿宋_GB2312"/>
                <w:sz w:val="23"/>
                <w:color w:val="000000"/>
              </w:rPr>
              <w:t>于圆形、三角形标志</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w:t>
            </w:r>
            <w:r>
              <w:rPr>
                <w:rFonts w:ascii="仿宋_GB2312" w:hAnsi="仿宋_GB2312" w:cs="仿宋_GB2312" w:eastAsia="仿宋_GB2312"/>
                <w:sz w:val="23"/>
                <w:color w:val="000000"/>
              </w:rPr>
              <w:t>不应少于</w:t>
            </w:r>
            <w:r>
              <w:rPr>
                <w:rFonts w:ascii="仿宋_GB2312" w:hAnsi="仿宋_GB2312" w:cs="仿宋_GB2312" w:eastAsia="仿宋_GB2312"/>
                <w:sz w:val="23"/>
                <w:color w:val="000000"/>
              </w:rPr>
              <w:t>3个固定点</w:t>
            </w:r>
            <w:r>
              <w:rPr>
                <w:rFonts w:ascii="仿宋_GB2312" w:hAnsi="仿宋_GB2312" w:cs="仿宋_GB2312" w:eastAsia="仿宋_GB2312"/>
                <w:sz w:val="23"/>
                <w:color w:val="000000"/>
              </w:rPr>
              <w:t>；</w:t>
            </w:r>
            <w:r>
              <w:rPr>
                <w:rFonts w:ascii="仿宋_GB2312" w:hAnsi="仿宋_GB2312" w:cs="仿宋_GB2312" w:eastAsia="仿宋_GB2312"/>
                <w:sz w:val="23"/>
                <w:color w:val="000000"/>
              </w:rPr>
              <w:t>对于正方形和长方形标志</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w:t>
            </w:r>
            <w:r>
              <w:rPr>
                <w:rFonts w:ascii="仿宋_GB2312" w:hAnsi="仿宋_GB2312" w:cs="仿宋_GB2312" w:eastAsia="仿宋_GB2312"/>
                <w:sz w:val="23"/>
                <w:color w:val="000000"/>
              </w:rPr>
              <w:t>不应</w:t>
            </w:r>
            <w:r>
              <w:rPr>
                <w:rFonts w:ascii="仿宋_GB2312" w:hAnsi="仿宋_GB2312" w:cs="仿宋_GB2312" w:eastAsia="仿宋_GB2312"/>
                <w:sz w:val="21"/>
                <w:color w:val="000000"/>
              </w:rPr>
              <w:t>少于4</w:t>
            </w:r>
            <w:r>
              <w:rPr>
                <w:rFonts w:ascii="仿宋_GB2312" w:hAnsi="仿宋_GB2312" w:cs="仿宋_GB2312" w:eastAsia="仿宋_GB2312"/>
                <w:sz w:val="21"/>
                <w:color w:val="000000"/>
              </w:rPr>
              <w:t>个固定点；</w:t>
            </w:r>
          </w:p>
          <w:p>
            <w:pPr>
              <w:pStyle w:val="null3"/>
              <w:spacing w:before="240"/>
              <w:ind w:firstLine="528"/>
            </w:pPr>
            <w:r>
              <w:rPr>
                <w:rFonts w:ascii="仿宋_GB2312" w:hAnsi="仿宋_GB2312" w:cs="仿宋_GB2312" w:eastAsia="仿宋_GB2312"/>
                <w:sz w:val="23"/>
                <w:color w:val="000000"/>
              </w:rPr>
              <w:t xml:space="preserve">  c.固定点宜选在边缘衬底色部位</w:t>
            </w:r>
            <w:r>
              <w:rPr>
                <w:rFonts w:ascii="仿宋_GB2312" w:hAnsi="仿宋_GB2312" w:cs="仿宋_GB2312" w:eastAsia="仿宋_GB2312"/>
                <w:sz w:val="21"/>
                <w:color w:val="000000"/>
              </w:rPr>
              <w:t xml:space="preserve"> 。</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8）采用螺钉紧固式工艺时，必须保持标识后背附件与固定面紧密接触，螺钉间隙不</w:t>
            </w:r>
            <w:r>
              <w:rPr>
                <w:rFonts w:ascii="仿宋_GB2312" w:hAnsi="仿宋_GB2312" w:cs="仿宋_GB2312" w:eastAsia="仿宋_GB2312"/>
                <w:sz w:val="23"/>
                <w:color w:val="000000"/>
              </w:rPr>
              <w:t>应超过</w:t>
            </w:r>
            <w:r>
              <w:rPr>
                <w:rFonts w:ascii="仿宋_GB2312" w:hAnsi="仿宋_GB2312" w:cs="仿宋_GB2312" w:eastAsia="仿宋_GB2312"/>
                <w:sz w:val="23"/>
                <w:color w:val="000000"/>
              </w:rPr>
              <w:t>0.3</w:t>
            </w:r>
            <w:r>
              <w:rPr>
                <w:rFonts w:ascii="仿宋_GB2312" w:hAnsi="仿宋_GB2312" w:cs="仿宋_GB2312" w:eastAsia="仿宋_GB2312"/>
                <w:sz w:val="23"/>
                <w:color w:val="000000"/>
              </w:rPr>
              <w:t>mm</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w:t>
            </w:r>
            <w:r>
              <w:rPr>
                <w:rFonts w:ascii="仿宋_GB2312" w:hAnsi="仿宋_GB2312" w:cs="仿宋_GB2312" w:eastAsia="仿宋_GB2312"/>
                <w:sz w:val="23"/>
                <w:color w:val="000000"/>
              </w:rPr>
              <w:t>9）采用柱式安装，应符合下列要求：</w:t>
            </w:r>
          </w:p>
          <w:p>
            <w:pPr>
              <w:pStyle w:val="null3"/>
              <w:spacing w:before="240"/>
              <w:ind w:firstLine="528"/>
            </w:pPr>
            <w:r>
              <w:rPr>
                <w:rFonts w:ascii="仿宋_GB2312" w:hAnsi="仿宋_GB2312" w:cs="仿宋_GB2312" w:eastAsia="仿宋_GB2312"/>
                <w:sz w:val="23"/>
                <w:color w:val="000000"/>
              </w:rPr>
              <w:t xml:space="preserve">  a.柱式安装的支柱为铝合</w:t>
            </w:r>
            <w:r>
              <w:rPr>
                <w:rFonts w:ascii="仿宋_GB2312" w:hAnsi="仿宋_GB2312" w:cs="仿宋_GB2312" w:eastAsia="仿宋_GB2312"/>
                <w:sz w:val="23"/>
                <w:color w:val="000000"/>
              </w:rPr>
              <w:t>金管</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b.金属管应采</w:t>
            </w:r>
            <w:r>
              <w:rPr>
                <w:rFonts w:ascii="仿宋_GB2312" w:hAnsi="仿宋_GB2312" w:cs="仿宋_GB2312" w:eastAsia="仿宋_GB2312"/>
                <w:sz w:val="23"/>
                <w:color w:val="000000"/>
              </w:rPr>
              <w:t>用壁厚</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4.5</w:t>
            </w:r>
            <w:r>
              <w:rPr>
                <w:rFonts w:ascii="仿宋_GB2312" w:hAnsi="仿宋_GB2312" w:cs="仿宋_GB2312" w:eastAsia="仿宋_GB2312"/>
                <w:sz w:val="23"/>
                <w:color w:val="000000"/>
              </w:rPr>
              <w:t>mm</w:t>
            </w:r>
            <w:r>
              <w:rPr>
                <w:rFonts w:ascii="仿宋_GB2312" w:hAnsi="仿宋_GB2312" w:cs="仿宋_GB2312" w:eastAsia="仿宋_GB2312"/>
                <w:sz w:val="23"/>
                <w:color w:val="000000"/>
              </w:rPr>
              <w:t>—6</w:t>
            </w:r>
            <w:r>
              <w:rPr>
                <w:rFonts w:ascii="仿宋_GB2312" w:hAnsi="仿宋_GB2312" w:cs="仿宋_GB2312" w:eastAsia="仿宋_GB2312"/>
                <w:sz w:val="23"/>
                <w:color w:val="000000"/>
              </w:rPr>
              <w:t>mm</w:t>
            </w:r>
            <w:r>
              <w:rPr>
                <w:rFonts w:ascii="仿宋_GB2312" w:hAnsi="仿宋_GB2312" w:cs="仿宋_GB2312" w:eastAsia="仿宋_GB2312"/>
                <w:sz w:val="23"/>
                <w:color w:val="000000"/>
              </w:rPr>
              <w:t>，</w:t>
            </w:r>
            <w:r>
              <w:rPr>
                <w:rFonts w:ascii="仿宋_GB2312" w:hAnsi="仿宋_GB2312" w:cs="仿宋_GB2312" w:eastAsia="仿宋_GB2312"/>
                <w:sz w:val="23"/>
                <w:color w:val="000000"/>
              </w:rPr>
              <w:t>长</w:t>
            </w:r>
            <w:r>
              <w:rPr>
                <w:rFonts w:ascii="仿宋_GB2312" w:hAnsi="仿宋_GB2312" w:cs="仿宋_GB2312" w:eastAsia="仿宋_GB2312"/>
                <w:sz w:val="23"/>
                <w:color w:val="000000"/>
              </w:rPr>
              <w:t xml:space="preserve"> 6m 的材料</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c.发光标识的出线孔应配存橡胶</w:t>
            </w:r>
            <w:r>
              <w:rPr>
                <w:rFonts w:ascii="仿宋_GB2312" w:hAnsi="仿宋_GB2312" w:cs="仿宋_GB2312" w:eastAsia="仿宋_GB2312"/>
                <w:sz w:val="23"/>
                <w:color w:val="000000"/>
              </w:rPr>
              <w:t>螺</w:t>
            </w:r>
            <w:r>
              <w:rPr>
                <w:rFonts w:ascii="仿宋_GB2312" w:hAnsi="仿宋_GB2312" w:cs="仿宋_GB2312" w:eastAsia="仿宋_GB2312"/>
                <w:sz w:val="23"/>
                <w:color w:val="000000"/>
              </w:rPr>
              <w:t>套</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d.支柱</w:t>
            </w:r>
            <w:r>
              <w:rPr>
                <w:rFonts w:ascii="仿宋_GB2312" w:hAnsi="仿宋_GB2312" w:cs="仿宋_GB2312" w:eastAsia="仿宋_GB2312"/>
                <w:sz w:val="23"/>
                <w:color w:val="000000"/>
              </w:rPr>
              <w:t>底部应焊接固定法兰盘</w:t>
            </w:r>
            <w:r>
              <w:rPr>
                <w:rFonts w:ascii="仿宋_GB2312" w:hAnsi="仿宋_GB2312" w:cs="仿宋_GB2312" w:eastAsia="仿宋_GB2312"/>
                <w:sz w:val="23"/>
                <w:color w:val="000000"/>
              </w:rPr>
              <w:t>，</w:t>
            </w:r>
            <w:r>
              <w:rPr>
                <w:rFonts w:ascii="仿宋_GB2312" w:hAnsi="仿宋_GB2312" w:cs="仿宋_GB2312" w:eastAsia="仿宋_GB2312"/>
                <w:sz w:val="23"/>
                <w:color w:val="000000"/>
              </w:rPr>
              <w:t>法兰盘的厚度</w:t>
            </w:r>
            <w:r>
              <w:rPr>
                <w:rFonts w:ascii="仿宋_GB2312" w:hAnsi="仿宋_GB2312" w:cs="仿宋_GB2312" w:eastAsia="仿宋_GB2312"/>
                <w:sz w:val="23"/>
                <w:color w:val="000000"/>
              </w:rPr>
              <w:t>&gt;10</w:t>
            </w:r>
            <w:r>
              <w:rPr>
                <w:rFonts w:ascii="仿宋_GB2312" w:hAnsi="仿宋_GB2312" w:cs="仿宋_GB2312" w:eastAsia="仿宋_GB2312"/>
                <w:sz w:val="23"/>
                <w:color w:val="000000"/>
              </w:rPr>
              <w:t>mm</w:t>
            </w:r>
            <w:r>
              <w:rPr>
                <w:rFonts w:ascii="仿宋_GB2312" w:hAnsi="仿宋_GB2312" w:cs="仿宋_GB2312" w:eastAsia="仿宋_GB2312"/>
                <w:sz w:val="21"/>
                <w:color w:val="000000"/>
              </w:rPr>
              <w:t>。</w:t>
            </w:r>
            <w:r>
              <w:rPr>
                <w:rFonts w:ascii="仿宋_GB2312" w:hAnsi="仿宋_GB2312" w:cs="仿宋_GB2312" w:eastAsia="仿宋_GB2312"/>
                <w:sz w:val="23"/>
                <w:color w:val="000000"/>
              </w:rPr>
              <w:t>法兰盘与杆体之间应</w:t>
            </w:r>
            <w:r>
              <w:rPr>
                <w:rFonts w:ascii="仿宋_GB2312" w:hAnsi="仿宋_GB2312" w:cs="仿宋_GB2312" w:eastAsia="仿宋_GB2312"/>
                <w:sz w:val="23"/>
                <w:color w:val="000000"/>
              </w:rPr>
              <w:t>有加强筋</w:t>
            </w:r>
            <w:r>
              <w:rPr>
                <w:rFonts w:ascii="仿宋_GB2312" w:hAnsi="仿宋_GB2312" w:cs="仿宋_GB2312" w:eastAsia="仿宋_GB2312"/>
                <w:sz w:val="23"/>
                <w:color w:val="000000"/>
              </w:rPr>
              <w:t>；</w:t>
            </w:r>
          </w:p>
          <w:p>
            <w:pPr>
              <w:pStyle w:val="null3"/>
              <w:spacing w:before="240"/>
              <w:ind w:firstLine="528"/>
            </w:pPr>
            <w:r>
              <w:rPr>
                <w:rFonts w:ascii="仿宋_GB2312" w:hAnsi="仿宋_GB2312" w:cs="仿宋_GB2312" w:eastAsia="仿宋_GB2312"/>
                <w:sz w:val="23"/>
                <w:color w:val="000000"/>
              </w:rPr>
              <w:t xml:space="preserve">  e.支柱杆应采用地锚混凝土式安装</w:t>
            </w:r>
            <w:r>
              <w:rPr>
                <w:rFonts w:ascii="仿宋_GB2312" w:hAnsi="仿宋_GB2312" w:cs="仿宋_GB2312" w:eastAsia="仿宋_GB2312"/>
                <w:sz w:val="23"/>
                <w:color w:val="000000"/>
              </w:rPr>
              <w:t>，</w:t>
            </w:r>
            <w:r>
              <w:rPr>
                <w:rFonts w:ascii="仿宋_GB2312" w:hAnsi="仿宋_GB2312" w:cs="仿宋_GB2312" w:eastAsia="仿宋_GB2312"/>
                <w:sz w:val="23"/>
                <w:color w:val="000000"/>
              </w:rPr>
              <w:t>不能采用直埋式安装。</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采购清单及技术要求</w:t>
            </w:r>
          </w:p>
        </w:tc>
        <w:tc>
          <w:tcPr>
            <w:tcW w:type="dxa" w:w="2076"/>
          </w:tcPr>
          <w:p>
            <w:pPr>
              <w:pStyle w:val="null3"/>
            </w:pPr>
            <w:r>
              <w:rPr>
                <w:rFonts w:ascii="仿宋_GB2312" w:hAnsi="仿宋_GB2312" w:cs="仿宋_GB2312" w:eastAsia="仿宋_GB2312"/>
                <w:sz w:val="21"/>
              </w:rPr>
              <w:t>见附件1-清单及技术参数、附件2-图纸</w:t>
            </w:r>
          </w:p>
          <w:p>
            <w:pPr>
              <w:pStyle w:val="null3"/>
            </w:pPr>
            <w:r>
              <w:rPr>
                <w:rFonts w:ascii="仿宋_GB2312" w:hAnsi="仿宋_GB2312" w:cs="仿宋_GB2312" w:eastAsia="仿宋_GB2312"/>
                <w:sz w:val="21"/>
              </w:rPr>
              <w:t>注：1、附件1表中内容须</w:t>
            </w:r>
            <w:r>
              <w:rPr>
                <w:rFonts w:ascii="仿宋_GB2312" w:hAnsi="仿宋_GB2312" w:cs="仿宋_GB2312" w:eastAsia="仿宋_GB2312"/>
                <w:sz w:val="21"/>
              </w:rPr>
              <w:t>完全响应，无偏离</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附件1</w:t>
            </w:r>
            <w:r>
              <w:rPr>
                <w:rFonts w:ascii="仿宋_GB2312" w:hAnsi="仿宋_GB2312" w:cs="仿宋_GB2312" w:eastAsia="仿宋_GB2312"/>
                <w:sz w:val="21"/>
              </w:rPr>
              <w:t>表中提供的图片仅供参考，实际制作以设计图纸为准。</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样品——成品样品清单</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6"/>
              <w:gridCol w:w="818"/>
              <w:gridCol w:w="259"/>
              <w:gridCol w:w="193"/>
              <w:gridCol w:w="423"/>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比例（可等比例或按以下比例缩小制作）</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配件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分流指引标识吊牌</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时控、漏保、吊杆</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医院名称标识（高位标识）</w:t>
                  </w:r>
                  <w:r>
                    <w:rPr>
                      <w:rFonts w:ascii="仿宋_GB2312" w:hAnsi="仿宋_GB2312" w:cs="仿宋_GB2312" w:eastAsia="仿宋_GB2312"/>
                      <w:sz w:val="21"/>
                      <w:color w:val="000000"/>
                    </w:rPr>
                    <w:t>“附属医院妇女儿童分院”的“医”字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时控、漏保、背架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楼层索引</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sz w:val="21"/>
                <w:color w:val="000000"/>
              </w:rPr>
              <w:t>1、分流指引标识吊牌，样品制作比例：1:1</w:t>
            </w:r>
          </w:p>
          <w:p>
            <w:pPr>
              <w:pStyle w:val="null3"/>
            </w:pPr>
            <w:r>
              <w:drawing>
                <wp:inline distT="0" distR="0" distB="0" distL="0">
                  <wp:extent cx="1181100" cy="76232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762327"/>
                          </a:xfrm>
                          <a:prstGeom prst="rect">
                            <a:avLst/>
                          </a:prstGeom>
                        </pic:spPr>
                      </pic:pic>
                    </a:graphicData>
                  </a:graphic>
                </wp:inline>
              </w:drawing>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医院名称标识（高位标识）</w:t>
            </w:r>
            <w:r>
              <w:rPr>
                <w:rFonts w:ascii="仿宋_GB2312" w:hAnsi="仿宋_GB2312" w:cs="仿宋_GB2312" w:eastAsia="仿宋_GB2312"/>
                <w:sz w:val="21"/>
                <w:color w:val="000000"/>
              </w:rPr>
              <w:t>“附属医院妇女儿童分院”的“医”字。</w:t>
            </w:r>
            <w:r>
              <w:rPr>
                <w:rFonts w:ascii="仿宋_GB2312" w:hAnsi="仿宋_GB2312" w:cs="仿宋_GB2312" w:eastAsia="仿宋_GB2312"/>
                <w:sz w:val="21"/>
                <w:color w:val="000000"/>
              </w:rPr>
              <w:t>样品制作比例：</w:t>
            </w:r>
            <w:r>
              <w:rPr>
                <w:rFonts w:ascii="仿宋_GB2312" w:hAnsi="仿宋_GB2312" w:cs="仿宋_GB2312" w:eastAsia="仿宋_GB2312"/>
                <w:sz w:val="21"/>
                <w:color w:val="000000"/>
              </w:rPr>
              <w:t>1:1</w:t>
            </w:r>
          </w:p>
          <w:p>
            <w:pPr>
              <w:pStyle w:val="null3"/>
            </w:pPr>
            <w:r>
              <w:drawing>
                <wp:inline distT="0" distR="0" distB="0" distL="0">
                  <wp:extent cx="1181100" cy="25332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181100" cy="253327"/>
                          </a:xfrm>
                          <a:prstGeom prst="rect">
                            <a:avLst/>
                          </a:prstGeom>
                        </pic:spPr>
                      </pic:pic>
                    </a:graphicData>
                  </a:graphic>
                </wp:inline>
              </w:drawing>
            </w:r>
          </w:p>
          <w:p>
            <w:pPr>
              <w:pStyle w:val="null3"/>
            </w:pPr>
            <w:r>
              <w:rPr>
                <w:rFonts w:ascii="仿宋_GB2312" w:hAnsi="仿宋_GB2312" w:cs="仿宋_GB2312" w:eastAsia="仿宋_GB2312"/>
                <w:sz w:val="21"/>
                <w:color w:val="000000"/>
              </w:rPr>
              <w:t>3、楼层索引，样品制作比例：1:1</w:t>
            </w:r>
          </w:p>
          <w:p>
            <w:pPr>
              <w:pStyle w:val="null3"/>
            </w:pPr>
            <w:r>
              <w:drawing>
                <wp:inline distT="0" distR="0" distB="0" distL="0">
                  <wp:extent cx="1181100" cy="155434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181100" cy="1554348"/>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样品——主要材料样品清单</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504"/>
              <w:gridCol w:w="1356"/>
            </w:tblGrid>
            <w:tr>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color w:val="000000"/>
                    </w:rPr>
                    <w:t>材料名称</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color w:val="000000"/>
                    </w:rPr>
                    <w:t>技术参数</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color w:val="000000"/>
                    </w:rPr>
                    <w:t>镀锌板</w:t>
                  </w:r>
                </w:p>
                <w:p>
                  <w:pPr>
                    <w:pStyle w:val="null3"/>
                    <w:ind w:firstLine="422"/>
                    <w:jc w:val="center"/>
                  </w:p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1.5*1250*C</w:t>
                  </w:r>
                </w:p>
                <w:p>
                  <w:pPr>
                    <w:pStyle w:val="null3"/>
                    <w:ind w:firstLine="480"/>
                    <w:jc w:val="both"/>
                  </w:pPr>
                  <w:r>
                    <w:rPr>
                      <w:rFonts w:ascii="仿宋_GB2312" w:hAnsi="仿宋_GB2312" w:cs="仿宋_GB2312" w:eastAsia="仿宋_GB2312"/>
                      <w:sz w:val="24"/>
                      <w:color w:val="000000"/>
                    </w:rPr>
                    <w:t>屈服：</w:t>
                  </w:r>
                  <w:r>
                    <w:rPr>
                      <w:rFonts w:ascii="仿宋_GB2312" w:hAnsi="仿宋_GB2312" w:cs="仿宋_GB2312" w:eastAsia="仿宋_GB2312"/>
                      <w:sz w:val="24"/>
                      <w:color w:val="000000"/>
                    </w:rPr>
                    <w:t>295</w:t>
                  </w:r>
                </w:p>
                <w:p>
                  <w:pPr>
                    <w:pStyle w:val="null3"/>
                    <w:ind w:firstLine="480"/>
                    <w:jc w:val="both"/>
                  </w:pPr>
                  <w:r>
                    <w:rPr>
                      <w:rFonts w:ascii="仿宋_GB2312" w:hAnsi="仿宋_GB2312" w:cs="仿宋_GB2312" w:eastAsia="仿宋_GB2312"/>
                      <w:sz w:val="24"/>
                      <w:color w:val="000000"/>
                    </w:rPr>
                    <w:t>抗拉强度</w:t>
                  </w:r>
                  <w:r>
                    <w:rPr>
                      <w:rFonts w:ascii="仿宋_GB2312" w:hAnsi="仿宋_GB2312" w:cs="仿宋_GB2312" w:eastAsia="仿宋_GB2312"/>
                      <w:sz w:val="24"/>
                      <w:color w:val="000000"/>
                    </w:rPr>
                    <w:t>(Mpa)：375</w:t>
                  </w:r>
                </w:p>
                <w:p>
                  <w:pPr>
                    <w:pStyle w:val="null3"/>
                    <w:ind w:firstLine="480"/>
                    <w:jc w:val="both"/>
                  </w:pPr>
                  <w:r>
                    <w:rPr>
                      <w:rFonts w:ascii="仿宋_GB2312" w:hAnsi="仿宋_GB2312" w:cs="仿宋_GB2312" w:eastAsia="仿宋_GB2312"/>
                      <w:sz w:val="24"/>
                      <w:color w:val="000000"/>
                    </w:rPr>
                    <w:t>延伸率（</w:t>
                  </w:r>
                  <w:r>
                    <w:rPr>
                      <w:rFonts w:ascii="仿宋_GB2312" w:hAnsi="仿宋_GB2312" w:cs="仿宋_GB2312" w:eastAsia="仿宋_GB2312"/>
                      <w:sz w:val="24"/>
                      <w:color w:val="000000"/>
                    </w:rPr>
                    <w:t>%）：33.7</w:t>
                  </w:r>
                </w:p>
                <w:p>
                  <w:pPr>
                    <w:pStyle w:val="null3"/>
                    <w:ind w:firstLine="480"/>
                    <w:jc w:val="both"/>
                  </w:pPr>
                  <w:r>
                    <w:rPr>
                      <w:rFonts w:ascii="仿宋_GB2312" w:hAnsi="仿宋_GB2312" w:cs="仿宋_GB2312" w:eastAsia="仿宋_GB2312"/>
                      <w:sz w:val="24"/>
                      <w:color w:val="000000"/>
                    </w:rPr>
                    <w:t>锌层厚度（</w:t>
                  </w:r>
                  <w:r>
                    <w:rPr>
                      <w:rFonts w:ascii="仿宋_GB2312" w:hAnsi="仿宋_GB2312" w:cs="仿宋_GB2312" w:eastAsia="仿宋_GB2312"/>
                      <w:sz w:val="24"/>
                      <w:color w:val="000000"/>
                    </w:rPr>
                    <w:t>g/㎡）：60g/㎡</w:t>
                  </w:r>
                </w:p>
                <w:p>
                  <w:pPr>
                    <w:pStyle w:val="null3"/>
                    <w:ind w:firstLine="480"/>
                    <w:jc w:val="both"/>
                  </w:pPr>
                  <w:r>
                    <w:rPr>
                      <w:rFonts w:ascii="仿宋_GB2312" w:hAnsi="仿宋_GB2312" w:cs="仿宋_GB2312" w:eastAsia="仿宋_GB2312"/>
                      <w:sz w:val="24"/>
                      <w:color w:val="000000"/>
                    </w:rPr>
                    <w:t>表面质量级别：</w:t>
                  </w:r>
                  <w:r>
                    <w:rPr>
                      <w:rFonts w:ascii="仿宋_GB2312" w:hAnsi="仿宋_GB2312" w:cs="仿宋_GB2312" w:eastAsia="仿宋_GB2312"/>
                      <w:sz w:val="24"/>
                      <w:color w:val="000000"/>
                    </w:rPr>
                    <w:t>FB</w:t>
                  </w:r>
                </w:p>
                <w:p>
                  <w:pPr>
                    <w:pStyle w:val="null3"/>
                    <w:ind w:firstLine="480"/>
                    <w:jc w:val="both"/>
                  </w:pPr>
                  <w:r>
                    <w:rPr>
                      <w:rFonts w:ascii="仿宋_GB2312" w:hAnsi="仿宋_GB2312" w:cs="仿宋_GB2312" w:eastAsia="仿宋_GB2312"/>
                      <w:sz w:val="24"/>
                      <w:color w:val="000000"/>
                    </w:rPr>
                    <w:t>表面处理：</w:t>
                  </w:r>
                  <w:r>
                    <w:rPr>
                      <w:rFonts w:ascii="仿宋_GB2312" w:hAnsi="仿宋_GB2312" w:cs="仿宋_GB2312" w:eastAsia="仿宋_GB2312"/>
                      <w:sz w:val="24"/>
                      <w:color w:val="000000"/>
                    </w:rPr>
                    <w:t>C</w:t>
                  </w:r>
                </w:p>
                <w:p>
                  <w:pPr>
                    <w:pStyle w:val="null3"/>
                    <w:ind w:firstLine="480"/>
                    <w:jc w:val="both"/>
                  </w:pPr>
                  <w:r>
                    <w:rPr>
                      <w:rFonts w:ascii="仿宋_GB2312" w:hAnsi="仿宋_GB2312" w:cs="仿宋_GB2312" w:eastAsia="仿宋_GB2312"/>
                      <w:sz w:val="24"/>
                      <w:color w:val="000000"/>
                    </w:rPr>
                    <w:t>表面结构：</w:t>
                  </w:r>
                  <w:r>
                    <w:rPr>
                      <w:rFonts w:ascii="仿宋_GB2312" w:hAnsi="仿宋_GB2312" w:cs="仿宋_GB2312" w:eastAsia="仿宋_GB2312"/>
                      <w:sz w:val="24"/>
                      <w:color w:val="000000"/>
                    </w:rPr>
                    <w:t>F</w:t>
                  </w:r>
                </w:p>
                <w:p>
                  <w:pPr>
                    <w:pStyle w:val="null3"/>
                    <w:ind w:firstLine="480"/>
                    <w:jc w:val="both"/>
                  </w:pPr>
                  <w:r>
                    <w:rPr>
                      <w:rFonts w:ascii="仿宋_GB2312" w:hAnsi="仿宋_GB2312" w:cs="仿宋_GB2312" w:eastAsia="仿宋_GB2312"/>
                      <w:sz w:val="24"/>
                      <w:color w:val="000000"/>
                    </w:rPr>
                    <w:t>冷弯：合格</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color w:val="000000"/>
                    </w:rPr>
                    <w:t>亚克力板</w:t>
                  </w:r>
                </w:p>
                <w:p>
                  <w:pPr>
                    <w:pStyle w:val="null3"/>
                    <w:jc w:val="center"/>
                  </w:pP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抗拉强度（</w:t>
                  </w:r>
                  <w:r>
                    <w:rPr>
                      <w:rFonts w:ascii="仿宋_GB2312" w:hAnsi="仿宋_GB2312" w:cs="仿宋_GB2312" w:eastAsia="仿宋_GB2312"/>
                      <w:sz w:val="24"/>
                      <w:color w:val="000000"/>
                    </w:rPr>
                    <w:t>Mpa）：71</w:t>
                  </w:r>
                </w:p>
                <w:p>
                  <w:pPr>
                    <w:pStyle w:val="null3"/>
                    <w:ind w:firstLine="480"/>
                    <w:jc w:val="both"/>
                  </w:pPr>
                  <w:r>
                    <w:rPr>
                      <w:rFonts w:ascii="仿宋_GB2312" w:hAnsi="仿宋_GB2312" w:cs="仿宋_GB2312" w:eastAsia="仿宋_GB2312"/>
                      <w:sz w:val="24"/>
                      <w:color w:val="000000"/>
                    </w:rPr>
                    <w:t>简支梁无缺口冲击强度（</w:t>
                  </w:r>
                  <w:r>
                    <w:rPr>
                      <w:rFonts w:ascii="仿宋_GB2312" w:hAnsi="仿宋_GB2312" w:cs="仿宋_GB2312" w:eastAsia="仿宋_GB2312"/>
                      <w:sz w:val="24"/>
                      <w:color w:val="000000"/>
                    </w:rPr>
                    <w:t>k.J/㎡）：20</w:t>
                  </w:r>
                </w:p>
                <w:p>
                  <w:pPr>
                    <w:pStyle w:val="null3"/>
                    <w:ind w:firstLine="480"/>
                    <w:jc w:val="both"/>
                  </w:pPr>
                  <w:r>
                    <w:rPr>
                      <w:rFonts w:ascii="仿宋_GB2312" w:hAnsi="仿宋_GB2312" w:cs="仿宋_GB2312" w:eastAsia="仿宋_GB2312"/>
                      <w:sz w:val="24"/>
                      <w:color w:val="000000"/>
                    </w:rPr>
                    <w:t>维卡软化点（</w:t>
                  </w:r>
                  <w:r>
                    <w:rPr>
                      <w:rFonts w:ascii="仿宋_GB2312" w:hAnsi="仿宋_GB2312" w:cs="仿宋_GB2312" w:eastAsia="仿宋_GB2312"/>
                      <w:sz w:val="24"/>
                      <w:color w:val="000000"/>
                    </w:rPr>
                    <w:t>A509.8N)</w:t>
                  </w:r>
                </w:p>
                <w:p>
                  <w:pPr>
                    <w:pStyle w:val="null3"/>
                    <w:ind w:firstLine="480"/>
                    <w:jc w:val="both"/>
                  </w:pPr>
                  <w:r>
                    <w:rPr>
                      <w:rFonts w:ascii="仿宋_GB2312" w:hAnsi="仿宋_GB2312" w:cs="仿宋_GB2312" w:eastAsia="仿宋_GB2312"/>
                      <w:sz w:val="24"/>
                      <w:color w:val="000000"/>
                    </w:rPr>
                    <w:t>维卡软化温度（</w:t>
                  </w:r>
                  <w:r>
                    <w:rPr>
                      <w:rFonts w:ascii="仿宋_GB2312" w:hAnsi="仿宋_GB2312" w:cs="仿宋_GB2312" w:eastAsia="仿宋_GB2312"/>
                      <w:sz w:val="24"/>
                      <w:color w:val="000000"/>
                    </w:rPr>
                    <w:t>℃）：103</w:t>
                  </w:r>
                </w:p>
                <w:p>
                  <w:pPr>
                    <w:pStyle w:val="null3"/>
                    <w:ind w:firstLine="480"/>
                    <w:jc w:val="both"/>
                  </w:pPr>
                  <w:r>
                    <w:rPr>
                      <w:rFonts w:ascii="仿宋_GB2312" w:hAnsi="仿宋_GB2312" w:cs="仿宋_GB2312" w:eastAsia="仿宋_GB2312"/>
                      <w:sz w:val="24"/>
                      <w:color w:val="000000"/>
                    </w:rPr>
                    <w:t>总透光率（</w:t>
                  </w:r>
                  <w:r>
                    <w:rPr>
                      <w:rFonts w:ascii="仿宋_GB2312" w:hAnsi="仿宋_GB2312" w:cs="仿宋_GB2312" w:eastAsia="仿宋_GB2312"/>
                      <w:sz w:val="24"/>
                      <w:color w:val="000000"/>
                    </w:rPr>
                    <w:t>%）：92</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color w:val="000000"/>
                    </w:rPr>
                    <w:t>铝板</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3.0x1250x2500</w:t>
                  </w:r>
                </w:p>
                <w:p>
                  <w:pPr>
                    <w:pStyle w:val="null3"/>
                    <w:ind w:firstLine="480"/>
                    <w:jc w:val="both"/>
                  </w:pPr>
                  <w:r>
                    <w:rPr>
                      <w:rFonts w:ascii="仿宋_GB2312" w:hAnsi="仿宋_GB2312" w:cs="仿宋_GB2312" w:eastAsia="仿宋_GB2312"/>
                      <w:sz w:val="24"/>
                      <w:color w:val="000000"/>
                    </w:rPr>
                    <w:t>技术标准：</w:t>
                  </w:r>
                  <w:r>
                    <w:rPr>
                      <w:rFonts w:ascii="仿宋_GB2312" w:hAnsi="仿宋_GB2312" w:cs="仿宋_GB2312" w:eastAsia="仿宋_GB2312"/>
                      <w:sz w:val="24"/>
                      <w:color w:val="000000"/>
                    </w:rPr>
                    <w:t>GB/T38801-2012</w:t>
                  </w:r>
                </w:p>
                <w:p>
                  <w:pPr>
                    <w:pStyle w:val="null3"/>
                    <w:ind w:firstLine="480"/>
                    <w:jc w:val="both"/>
                  </w:pPr>
                  <w:r>
                    <w:rPr>
                      <w:rFonts w:ascii="仿宋_GB2312" w:hAnsi="仿宋_GB2312" w:cs="仿宋_GB2312" w:eastAsia="仿宋_GB2312"/>
                      <w:sz w:val="24"/>
                      <w:color w:val="000000"/>
                    </w:rPr>
                    <w:t>化学成分标准：</w:t>
                  </w:r>
                  <w:r>
                    <w:rPr>
                      <w:rFonts w:ascii="仿宋_GB2312" w:hAnsi="仿宋_GB2312" w:cs="仿宋_GB2312" w:eastAsia="仿宋_GB2312"/>
                      <w:sz w:val="24"/>
                      <w:color w:val="000000"/>
                    </w:rPr>
                    <w:t>GB/T3190-2012</w:t>
                  </w:r>
                </w:p>
                <w:p>
                  <w:pPr>
                    <w:pStyle w:val="null3"/>
                    <w:ind w:firstLine="480"/>
                    <w:jc w:val="both"/>
                  </w:pPr>
                  <w:r>
                    <w:rPr>
                      <w:rFonts w:ascii="仿宋_GB2312" w:hAnsi="仿宋_GB2312" w:cs="仿宋_GB2312" w:eastAsia="仿宋_GB2312"/>
                      <w:sz w:val="24"/>
                      <w:color w:val="000000"/>
                    </w:rPr>
                    <w:t>合金状态：</w:t>
                  </w:r>
                  <w:r>
                    <w:rPr>
                      <w:rFonts w:ascii="仿宋_GB2312" w:hAnsi="仿宋_GB2312" w:cs="仿宋_GB2312" w:eastAsia="仿宋_GB2312"/>
                      <w:sz w:val="24"/>
                      <w:color w:val="000000"/>
                    </w:rPr>
                    <w:t>1060 h24</w:t>
                  </w:r>
                </w:p>
                <w:p>
                  <w:pPr>
                    <w:pStyle w:val="null3"/>
                    <w:ind w:firstLine="480"/>
                    <w:jc w:val="both"/>
                  </w:pPr>
                  <w:r>
                    <w:rPr>
                      <w:rFonts w:ascii="仿宋_GB2312" w:hAnsi="仿宋_GB2312" w:cs="仿宋_GB2312" w:eastAsia="仿宋_GB2312"/>
                      <w:sz w:val="24"/>
                      <w:color w:val="000000"/>
                    </w:rPr>
                    <w:t>抗拉强度</w:t>
                  </w:r>
                  <w:r>
                    <w:rPr>
                      <w:rFonts w:ascii="仿宋_GB2312" w:hAnsi="仿宋_GB2312" w:cs="仿宋_GB2312" w:eastAsia="仿宋_GB2312"/>
                      <w:sz w:val="24"/>
                      <w:color w:val="000000"/>
                    </w:rPr>
                    <w:t>(Mpa)：123</w:t>
                  </w:r>
                </w:p>
                <w:p>
                  <w:pPr>
                    <w:pStyle w:val="null3"/>
                    <w:ind w:firstLine="480"/>
                    <w:jc w:val="both"/>
                  </w:pPr>
                  <w:r>
                    <w:rPr>
                      <w:rFonts w:ascii="仿宋_GB2312" w:hAnsi="仿宋_GB2312" w:cs="仿宋_GB2312" w:eastAsia="仿宋_GB2312"/>
                      <w:sz w:val="24"/>
                      <w:color w:val="000000"/>
                    </w:rPr>
                    <w:t>延伸率</w:t>
                  </w:r>
                  <w:r>
                    <w:rPr>
                      <w:rFonts w:ascii="仿宋_GB2312" w:hAnsi="仿宋_GB2312" w:cs="仿宋_GB2312" w:eastAsia="仿宋_GB2312"/>
                      <w:sz w:val="24"/>
                      <w:color w:val="000000"/>
                    </w:rPr>
                    <w:t>(%）：13</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color w:val="000000"/>
                    </w:rPr>
                    <w:t>防水</w:t>
                  </w:r>
                  <w:r>
                    <w:rPr>
                      <w:rFonts w:ascii="仿宋_GB2312" w:hAnsi="仿宋_GB2312" w:cs="仿宋_GB2312" w:eastAsia="仿宋_GB2312"/>
                      <w:sz w:val="21"/>
                      <w:b/>
                      <w:color w:val="000000"/>
                    </w:rPr>
                    <w:t>LED</w:t>
                  </w:r>
                  <w:r>
                    <w:rPr>
                      <w:rFonts w:ascii="仿宋_GB2312" w:hAnsi="仿宋_GB2312" w:cs="仿宋_GB2312" w:eastAsia="仿宋_GB2312"/>
                      <w:sz w:val="21"/>
                      <w:b/>
                      <w:color w:val="000000"/>
                    </w:rPr>
                    <w:t>模组</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色温：</w:t>
                  </w:r>
                  <w:r>
                    <w:rPr>
                      <w:rFonts w:ascii="仿宋_GB2312" w:hAnsi="仿宋_GB2312" w:cs="仿宋_GB2312" w:eastAsia="仿宋_GB2312"/>
                      <w:sz w:val="24"/>
                      <w:color w:val="000000"/>
                    </w:rPr>
                    <w:t>3000k</w:t>
                  </w:r>
                </w:p>
                <w:p>
                  <w:pPr>
                    <w:pStyle w:val="null3"/>
                    <w:ind w:firstLine="480"/>
                    <w:jc w:val="both"/>
                  </w:pPr>
                  <w:r>
                    <w:rPr>
                      <w:rFonts w:ascii="仿宋_GB2312" w:hAnsi="仿宋_GB2312" w:cs="仿宋_GB2312" w:eastAsia="仿宋_GB2312"/>
                      <w:sz w:val="24"/>
                      <w:color w:val="000000"/>
                    </w:rPr>
                    <w:t>发光角度：</w:t>
                  </w:r>
                  <w:r>
                    <w:rPr>
                      <w:rFonts w:ascii="仿宋_GB2312" w:hAnsi="仿宋_GB2312" w:cs="仿宋_GB2312" w:eastAsia="仿宋_GB2312"/>
                      <w:sz w:val="24"/>
                      <w:color w:val="000000"/>
                    </w:rPr>
                    <w:t>170</w:t>
                  </w:r>
                </w:p>
                <w:p>
                  <w:pPr>
                    <w:pStyle w:val="null3"/>
                    <w:ind w:firstLine="480"/>
                    <w:jc w:val="both"/>
                  </w:pPr>
                  <w:r>
                    <w:rPr>
                      <w:rFonts w:ascii="仿宋_GB2312" w:hAnsi="仿宋_GB2312" w:cs="仿宋_GB2312" w:eastAsia="仿宋_GB2312"/>
                      <w:sz w:val="24"/>
                      <w:color w:val="000000"/>
                    </w:rPr>
                    <w:t>显色指数：</w:t>
                  </w:r>
                  <w:r>
                    <w:rPr>
                      <w:rFonts w:ascii="仿宋_GB2312" w:hAnsi="仿宋_GB2312" w:cs="仿宋_GB2312" w:eastAsia="仿宋_GB2312"/>
                      <w:sz w:val="24"/>
                      <w:color w:val="000000"/>
                    </w:rPr>
                    <w:t>80+</w:t>
                  </w:r>
                </w:p>
                <w:p>
                  <w:pPr>
                    <w:pStyle w:val="null3"/>
                    <w:ind w:firstLine="480"/>
                    <w:jc w:val="both"/>
                  </w:pPr>
                  <w:r>
                    <w:rPr>
                      <w:rFonts w:ascii="仿宋_GB2312" w:hAnsi="仿宋_GB2312" w:cs="仿宋_GB2312" w:eastAsia="仿宋_GB2312"/>
                      <w:sz w:val="24"/>
                      <w:color w:val="000000"/>
                    </w:rPr>
                    <w:t>光通典型值</w:t>
                  </w:r>
                  <w:r>
                    <w:rPr>
                      <w:rFonts w:ascii="仿宋_GB2312" w:hAnsi="仿宋_GB2312" w:cs="仿宋_GB2312" w:eastAsia="仿宋_GB2312"/>
                      <w:sz w:val="24"/>
                      <w:color w:val="000000"/>
                    </w:rPr>
                    <w:t>：</w:t>
                  </w:r>
                  <w:r>
                    <w:rPr>
                      <w:rFonts w:ascii="仿宋_GB2312" w:hAnsi="仿宋_GB2312" w:cs="仿宋_GB2312" w:eastAsia="仿宋_GB2312"/>
                      <w:sz w:val="24"/>
                      <w:color w:val="000000"/>
                    </w:rPr>
                    <w:t>378</w:t>
                  </w:r>
                </w:p>
                <w:p>
                  <w:pPr>
                    <w:pStyle w:val="null3"/>
                    <w:ind w:firstLine="480"/>
                    <w:jc w:val="both"/>
                  </w:pPr>
                  <w:r>
                    <w:rPr>
                      <w:rFonts w:ascii="仿宋_GB2312" w:hAnsi="仿宋_GB2312" w:cs="仿宋_GB2312" w:eastAsia="仿宋_GB2312"/>
                      <w:sz w:val="24"/>
                      <w:color w:val="000000"/>
                    </w:rPr>
                    <w:t>光效：</w:t>
                  </w:r>
                  <w:r>
                    <w:rPr>
                      <w:rFonts w:ascii="仿宋_GB2312" w:hAnsi="仿宋_GB2312" w:cs="仿宋_GB2312" w:eastAsia="仿宋_GB2312"/>
                      <w:sz w:val="24"/>
                      <w:color w:val="000000"/>
                    </w:rPr>
                    <w:t>90</w:t>
                  </w:r>
                </w:p>
                <w:p>
                  <w:pPr>
                    <w:pStyle w:val="null3"/>
                    <w:ind w:firstLine="480"/>
                    <w:jc w:val="both"/>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12</w:t>
                  </w:r>
                </w:p>
                <w:p>
                  <w:pPr>
                    <w:pStyle w:val="null3"/>
                    <w:ind w:firstLine="480"/>
                    <w:jc w:val="both"/>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8</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color w:val="000000"/>
                    </w:rPr>
                    <w:t>膜</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型号规格：</w:t>
                  </w:r>
                  <w:r>
                    <w:rPr>
                      <w:rFonts w:ascii="仿宋_GB2312" w:hAnsi="仿宋_GB2312" w:cs="仿宋_GB2312" w:eastAsia="仿宋_GB2312"/>
                      <w:sz w:val="24"/>
                      <w:color w:val="000000"/>
                    </w:rPr>
                    <w:t>B1级</w:t>
                  </w:r>
                </w:p>
                <w:p>
                  <w:pPr>
                    <w:pStyle w:val="null3"/>
                    <w:ind w:firstLine="480"/>
                    <w:jc w:val="both"/>
                  </w:pPr>
                  <w:r>
                    <w:rPr>
                      <w:rFonts w:ascii="仿宋_GB2312" w:hAnsi="仿宋_GB2312" w:cs="仿宋_GB2312" w:eastAsia="仿宋_GB2312"/>
                      <w:sz w:val="24"/>
                      <w:color w:val="000000"/>
                    </w:rPr>
                    <w:t>垂直燃烧性能：</w:t>
                  </w:r>
                  <w:r>
                    <w:rPr>
                      <w:rFonts w:ascii="仿宋_GB2312" w:hAnsi="仿宋_GB2312" w:cs="仿宋_GB2312" w:eastAsia="仿宋_GB2312"/>
                      <w:sz w:val="24"/>
                      <w:color w:val="000000"/>
                    </w:rPr>
                    <w:t>V-0</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rFonts w:ascii="仿宋_GB2312" w:hAnsi="仿宋_GB2312" w:cs="仿宋_GB2312" w:eastAsia="仿宋_GB2312"/>
                      <w:sz w:val="21"/>
                      <w:b/>
                      <w:color w:val="000000"/>
                    </w:rPr>
                    <w:t>LED洗墙灯</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8W</w:t>
                  </w:r>
                </w:p>
                <w:p>
                  <w:pPr>
                    <w:pStyle w:val="null3"/>
                    <w:ind w:firstLine="480"/>
                    <w:jc w:val="both"/>
                  </w:pPr>
                  <w:r>
                    <w:rPr>
                      <w:rFonts w:ascii="仿宋_GB2312" w:hAnsi="仿宋_GB2312" w:cs="仿宋_GB2312" w:eastAsia="仿宋_GB2312"/>
                      <w:sz w:val="24"/>
                      <w:color w:val="000000"/>
                    </w:rPr>
                    <w:t>灯具尺寸：</w:t>
                  </w:r>
                  <w:r>
                    <w:rPr>
                      <w:rFonts w:ascii="仿宋_GB2312" w:hAnsi="仿宋_GB2312" w:cs="仿宋_GB2312" w:eastAsia="仿宋_GB2312"/>
                      <w:sz w:val="24"/>
                      <w:color w:val="000000"/>
                    </w:rPr>
                    <w:t>0.5米</w:t>
                  </w:r>
                </w:p>
                <w:p>
                  <w:pPr>
                    <w:pStyle w:val="null3"/>
                    <w:ind w:firstLine="480"/>
                    <w:jc w:val="both"/>
                  </w:pPr>
                  <w:r>
                    <w:rPr>
                      <w:rFonts w:ascii="仿宋_GB2312" w:hAnsi="仿宋_GB2312" w:cs="仿宋_GB2312" w:eastAsia="仿宋_GB2312"/>
                      <w:sz w:val="24"/>
                      <w:color w:val="000000"/>
                    </w:rPr>
                    <w:t>底座材质：铝合金</w:t>
                  </w:r>
                </w:p>
                <w:p>
                  <w:pPr>
                    <w:pStyle w:val="null3"/>
                    <w:ind w:firstLine="480"/>
                    <w:jc w:val="both"/>
                  </w:pPr>
                  <w:r>
                    <w:rPr>
                      <w:rFonts w:ascii="仿宋_GB2312" w:hAnsi="仿宋_GB2312" w:cs="仿宋_GB2312" w:eastAsia="仿宋_GB2312"/>
                      <w:sz w:val="24"/>
                      <w:color w:val="000000"/>
                    </w:rPr>
                    <w:t>色温：</w:t>
                  </w:r>
                  <w:r>
                    <w:rPr>
                      <w:rFonts w:ascii="仿宋_GB2312" w:hAnsi="仿宋_GB2312" w:cs="仿宋_GB2312" w:eastAsia="仿宋_GB2312"/>
                      <w:sz w:val="24"/>
                      <w:color w:val="000000"/>
                    </w:rPr>
                    <w:t>3000K</w:t>
                  </w:r>
                </w:p>
                <w:p>
                  <w:pPr>
                    <w:pStyle w:val="null3"/>
                    <w:ind w:firstLine="480"/>
                    <w:jc w:val="both"/>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DC24V</w:t>
                  </w:r>
                </w:p>
                <w:p>
                  <w:pPr>
                    <w:pStyle w:val="null3"/>
                    <w:ind w:firstLine="480"/>
                    <w:jc w:val="left"/>
                  </w:pPr>
                  <w:r>
                    <w:rPr>
                      <w:rFonts w:ascii="仿宋_GB2312" w:hAnsi="仿宋_GB2312" w:cs="仿宋_GB2312" w:eastAsia="仿宋_GB2312"/>
                      <w:sz w:val="24"/>
                      <w:color w:val="000000"/>
                    </w:rPr>
                    <w:t>显色：</w:t>
                  </w:r>
                  <w:r>
                    <w:rPr>
                      <w:rFonts w:ascii="仿宋_GB2312" w:hAnsi="仿宋_GB2312" w:cs="仿宋_GB2312" w:eastAsia="仿宋_GB2312"/>
                      <w:sz w:val="24"/>
                      <w:color w:val="000000"/>
                    </w:rPr>
                    <w:t>Ra&gt;80</w:t>
                  </w:r>
                </w:p>
              </w:tc>
            </w:tr>
          </w:tbl>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样品要求</w:t>
            </w:r>
          </w:p>
        </w:tc>
        <w:tc>
          <w:tcPr>
            <w:tcW w:type="dxa" w:w="2076"/>
          </w:tcPr>
          <w:p>
            <w:pPr>
              <w:pStyle w:val="null3"/>
              <w:ind w:firstLine="492"/>
            </w:pPr>
            <w:r>
              <w:rPr>
                <w:rFonts w:ascii="仿宋_GB2312" w:hAnsi="仿宋_GB2312" w:cs="仿宋_GB2312" w:eastAsia="仿宋_GB2312"/>
                <w:sz w:val="23"/>
                <w:color w:val="000000"/>
              </w:rPr>
              <w:t>1、按采购文件要求提供样品。</w:t>
            </w:r>
          </w:p>
          <w:p>
            <w:pPr>
              <w:pStyle w:val="null3"/>
              <w:ind w:firstLine="492"/>
            </w:pPr>
            <w:r>
              <w:rPr>
                <w:rFonts w:ascii="仿宋_GB2312" w:hAnsi="仿宋_GB2312" w:cs="仿宋_GB2312" w:eastAsia="仿宋_GB2312"/>
                <w:sz w:val="23"/>
                <w:color w:val="000000"/>
              </w:rPr>
              <w:t>2、样品标准：须符合采购文件中的技术要求。</w:t>
            </w:r>
          </w:p>
          <w:p>
            <w:pPr>
              <w:pStyle w:val="null3"/>
              <w:ind w:firstLine="492"/>
            </w:pPr>
            <w:r>
              <w:rPr>
                <w:rFonts w:ascii="仿宋_GB2312" w:hAnsi="仿宋_GB2312" w:cs="仿宋_GB2312" w:eastAsia="仿宋_GB2312"/>
                <w:sz w:val="23"/>
                <w:color w:val="000000"/>
              </w:rPr>
              <w:t>3、样品提交：样品应注明项目名称、项目编号、物品名称及投标人名称信息，并附样品清单，样品清单中需明确样品主材（铝板、镀锌板、亚克力板、防水LED模组、膜等）的参数要求，并提交加盖投标单位鲜章的检测报告复印件。</w:t>
            </w:r>
          </w:p>
          <w:p>
            <w:pPr>
              <w:pStyle w:val="null3"/>
              <w:ind w:firstLine="492"/>
            </w:pPr>
            <w:r>
              <w:rPr>
                <w:rFonts w:ascii="仿宋_GB2312" w:hAnsi="仿宋_GB2312" w:cs="仿宋_GB2312" w:eastAsia="仿宋_GB2312"/>
                <w:sz w:val="23"/>
                <w:color w:val="000000"/>
              </w:rPr>
              <w:t>4、后期所供货品等必须和所投产品（样品）一致，不得更改。</w:t>
            </w:r>
          </w:p>
          <w:p>
            <w:pPr>
              <w:pStyle w:val="null3"/>
              <w:ind w:firstLine="492"/>
            </w:pPr>
            <w:r>
              <w:rPr>
                <w:rFonts w:ascii="仿宋_GB2312" w:hAnsi="仿宋_GB2312" w:cs="仿宋_GB2312" w:eastAsia="仿宋_GB2312"/>
                <w:sz w:val="23"/>
                <w:color w:val="000000"/>
              </w:rPr>
              <w:t>5、样品的退还办法：中标单位的样品由采购人封存保管，作为交货时的验收依据； 其余未中标供应商的样品，在中标公告发出后 7 日内自行取回，过期未取视为由代理机构自行处理，后期不得有任何异议。</w:t>
            </w:r>
          </w:p>
          <w:p>
            <w:pPr>
              <w:pStyle w:val="null3"/>
              <w:ind w:firstLine="492"/>
            </w:pPr>
            <w:r>
              <w:rPr>
                <w:rFonts w:ascii="仿宋_GB2312" w:hAnsi="仿宋_GB2312" w:cs="仿宋_GB2312" w:eastAsia="仿宋_GB2312"/>
                <w:sz w:val="23"/>
                <w:color w:val="000000"/>
              </w:rPr>
              <w:t>6、各投标人自行承担样品搬运过程中发生的损失。</w:t>
            </w:r>
          </w:p>
          <w:p>
            <w:pPr>
              <w:pStyle w:val="null3"/>
              <w:ind w:firstLine="492"/>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自合同签订之日起360天，要求现场项目管理人员不少于8名，在施工期内配合总包单位进行施工及管理等相关工作，如有人员调整须书面报采购单位同意方可变更。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延安大学附属医院妇女儿童分院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根据工程进度审核确认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双方约定期满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1、按照国家相关法律法规、采购文件、投标文件相关条款内容及工程量清单进行验收；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自验收合格之日起一年（质保期内需提供不少于2名现场常驻人员，负责日常维护、保养、检修及突发情况处置）。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凡因本合同的签订、履行、解除、终止引起的或与本合同有关的任何争议，双方应通过友好协商解决，协商不成时，向延安市宝塔区人民法院提起诉讼解决。诉讼期间,双方应继续执行合同其余部分。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本项目不组织统一踏勘，投标单位可自行前往踏勘。 踏勘联系人：冯老师 踏勘联系电话：18609211234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响应文件截止时间不足一年的可提供成立后任意时段的资产负债表）；或基本存款账户开户银行出具的资信证明（附基本存款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法定代表人委托代理人参加投标时，应提供法定代表人委托授权书及法人身份证明；法定代表人（主要负责人）亲自参加投标时，应提供法定代表人（主要负责人）身份证明书。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提供2024年任意连续3个月的社保缴纳证明（社会保障资金缴存单据或社保机构开具的社会保险参保缴费情况证明），单据或证明上应有社保机构或代收机构的公章或业务专用章。依法免缴的提供相关证明材料。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提供2024年任意一个月的纳税证明或完税证明（增值税、营业税、企业所得税至少提供一种），纳税证明或完税证明上应有代收机构或税务机关的公章或业务专用章。依法免缴的提供相关证明材料。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拟派的项目经理须具备建筑工程专业二级及以上注册建造师证书和有效的安全生产考核证书（B 证），在本单位注册（提供2024年至今连续三个月的养老保险缴纳证明），且未担任其他在建工程项目的项目经理（提供承诺书）。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供应商具备建设行政主管部门颁发的建筑装修装饰工程专业承包二级及以上资质，并具有合法有效的安全生产许可证。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工程量清单报价表.xlsx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投标文件的组成</w:t>
            </w:r>
          </w:p>
        </w:tc>
        <w:tc>
          <w:tcPr>
            <w:tcW w:type="dxa" w:w="3322"/>
          </w:tcPr>
          <w:p>
            <w:pPr>
              <w:pStyle w:val="null3"/>
            </w:pPr>
            <w:r>
              <w:rPr>
                <w:rFonts w:ascii="仿宋_GB2312" w:hAnsi="仿宋_GB2312" w:cs="仿宋_GB2312" w:eastAsia="仿宋_GB2312"/>
              </w:rPr>
              <w:t>投标文件至少应包含以下部分：1、 投标文件封面；2、投标函；3、开标一览表；4、工程量清单报价表；5、供应商参加政府采购活动承诺书；6、供应商应提交的相关资格证明文件；7、技术要求响应表；8、商务要求响应表．</w:t>
            </w:r>
          </w:p>
        </w:tc>
        <w:tc>
          <w:tcPr>
            <w:tcW w:type="dxa" w:w="1661"/>
          </w:tcPr>
          <w:p>
            <w:pPr>
              <w:pStyle w:val="null3"/>
            </w:pPr>
            <w:r>
              <w:rPr>
                <w:rFonts w:ascii="仿宋_GB2312" w:hAnsi="仿宋_GB2312" w:cs="仿宋_GB2312" w:eastAsia="仿宋_GB2312"/>
              </w:rPr>
              <w:t>供应商参加政府采购活动承诺书.docx 开标一览表 供应商应提交的相关资格证明材料.docx 技术要求响应表.docx 投标函 工程量清单报价表.xlsx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项目名称、项目编号、标段与本项目完全一致： （1）投标文件封面 （2）投标函 （3）其他应填内容</w:t>
            </w:r>
          </w:p>
        </w:tc>
        <w:tc>
          <w:tcPr>
            <w:tcW w:type="dxa" w:w="1661"/>
          </w:tcPr>
          <w:p>
            <w:pPr>
              <w:pStyle w:val="null3"/>
            </w:pPr>
            <w:r>
              <w:rPr>
                <w:rFonts w:ascii="仿宋_GB2312" w:hAnsi="仿宋_GB2312" w:cs="仿宋_GB2312" w:eastAsia="仿宋_GB2312"/>
              </w:rPr>
              <w:t>开标一览表 技术要求响应表.docx 投标函 商务要求响应表.docx 业绩情况一览表.docx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投标文件签字盖章均符合招标文件要求,且无遗漏</w:t>
            </w:r>
          </w:p>
        </w:tc>
        <w:tc>
          <w:tcPr>
            <w:tcW w:type="dxa" w:w="1661"/>
          </w:tcPr>
          <w:p>
            <w:pPr>
              <w:pStyle w:val="null3"/>
            </w:pPr>
            <w:r>
              <w:rPr>
                <w:rFonts w:ascii="仿宋_GB2312" w:hAnsi="仿宋_GB2312" w:cs="仿宋_GB2312" w:eastAsia="仿宋_GB2312"/>
              </w:rPr>
              <w:t>供应商参加政府采购活动承诺书.docx 技术要求响应表.docx 中小企业声明函 供应商认为需要提供的其他材料.docx 商务要求响应表.docx 业绩情况一览表.docx 供应商应提交的相关资格证明材料.docx 投标函 残疾人福利性单位声明函 工程量清单报价表.xlsx 标的清单 投标文件封面 监狱企业的证明文件 技术、商务方案.docx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（2）开标一览表、工程量清单报价表填写符合要求； （3）报价货币符合招标文件要求；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工程量清单报价表.xlsx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商务条款应答</w:t>
            </w:r>
          </w:p>
        </w:tc>
        <w:tc>
          <w:tcPr>
            <w:tcW w:type="dxa" w:w="3322"/>
          </w:tcPr>
          <w:p>
            <w:pPr>
              <w:pStyle w:val="null3"/>
            </w:pPr>
            <w:r>
              <w:rPr>
                <w:rFonts w:ascii="仿宋_GB2312" w:hAnsi="仿宋_GB2312" w:cs="仿宋_GB2312" w:eastAsia="仿宋_GB2312"/>
              </w:rPr>
              <w:t>商务要求全部实质性响应，无缺项/漏项/负偏离/虚假应标。</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技术条款应答</w:t>
            </w:r>
          </w:p>
        </w:tc>
        <w:tc>
          <w:tcPr>
            <w:tcW w:type="dxa" w:w="3322"/>
          </w:tcPr>
          <w:p>
            <w:pPr>
              <w:pStyle w:val="null3"/>
            </w:pPr>
            <w:r>
              <w:rPr>
                <w:rFonts w:ascii="仿宋_GB2312" w:hAnsi="仿宋_GB2312" w:cs="仿宋_GB2312" w:eastAsia="仿宋_GB2312"/>
              </w:rPr>
              <w:t>招标文件要求的各项技术条款逐条应答，应答完全，无缺项/漏项/虚假应标。</w:t>
            </w:r>
          </w:p>
        </w:tc>
        <w:tc>
          <w:tcPr>
            <w:tcW w:type="dxa" w:w="1661"/>
          </w:tcPr>
          <w:p>
            <w:pPr>
              <w:pStyle w:val="null3"/>
            </w:pPr>
            <w:r>
              <w:rPr>
                <w:rFonts w:ascii="仿宋_GB2312" w:hAnsi="仿宋_GB2312" w:cs="仿宋_GB2312" w:eastAsia="仿宋_GB2312"/>
              </w:rPr>
              <w:t>技术要求响应表.docx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 没有出现法律法规或招标文件规定的其他无效情形。</w:t>
            </w:r>
          </w:p>
        </w:tc>
        <w:tc>
          <w:tcPr>
            <w:tcW w:type="dxa" w:w="1661"/>
          </w:tcPr>
          <w:p>
            <w:pPr>
              <w:pStyle w:val="null3"/>
            </w:pPr>
            <w:r>
              <w:rPr>
                <w:rFonts w:ascii="仿宋_GB2312" w:hAnsi="仿宋_GB2312" w:cs="仿宋_GB2312" w:eastAsia="仿宋_GB2312"/>
              </w:rPr>
              <w:t>供应商参加政府采购活动承诺书.docx 技术要求响应表.docx 中小企业声明函 供应商认为需要提供的其他材料.docx 商务要求响应表.docx 业绩情况一览表.docx 供应商应提交的相关资格证明材料.docx 投标函 残疾人福利性单位声明函 工程量清单报价表.xlsx 标的清单 投标文件封面 监狱企业的证明文件 技术、商务方案.docx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1、所投产品的技术先进性、可靠性、安全性高，稳定性好，功能完善、货物与部件的制造技术、生产工艺达到行业内高水平、高质量标准 ,得7分； 所投产品的在同类中技术成熟度一般，产品安全性、可靠性、稳定性一般，部件的制造技术、工艺等方面一般的，得 5分； 所投产品在同类中技术先进性、可靠性、安全性、稳定性差，货物及部件的制造技术、生产工艺等方面差的，得1分； 不提供的，得 0 分 2、所投产品材质及工艺优于技术参数材质要求的，得3分。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技术、商务方案.docx</w:t>
            </w:r>
          </w:p>
          <w:p>
            <w:pPr>
              <w:pStyle w:val="null3"/>
            </w:pPr>
            <w:r>
              <w:rPr>
                <w:rFonts w:ascii="仿宋_GB2312" w:hAnsi="仿宋_GB2312" w:cs="仿宋_GB2312" w:eastAsia="仿宋_GB2312"/>
              </w:rPr>
              <w:t>技术要求响应表.docx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提供项目团队人员配置方案及人员配置清单（不得少于8人，其中至少项目经理1名，技术负责1名，要求提供二级建造师证；施工员1名，要求提供土建施工员证；安全员1名，提供专职安全生产管理人员证 ；造价员1名，提供二级注册造价师证；质量员1名，提供土建质量员证；材料员1名，提供材料员证；资料员1名，提供资料员证。）。 人员配置及方案完整、充足、满足项目实际要求，得3分； 配置及方案内容存在1处瑕疵扣1分； 扣完为止。 注： 1、所称“瑕疵”是指内容缺项、不完整或缺少关键点；非专门针对本项目或不适用本项目特性、套用其他项目内容；对同一问题前后表述矛盾；不存在逻辑漏洞、科学原理或常识错误；不利于本项目目标的实现、现有技术条件下不可能出现的情形等任意一种情形。 2、人员配置中的团队成员需提供相关资格证明文件及2024年至今连续三个月在本单位的社保缴纳证明，未提供视为内容缺项。</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技术、商务方案.docx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根据项目特点和对项目的理解，提供以下方案： （1）施工方案总体说明 ； （2）确保工程质量和安全生产的技术组织措施； （3）确保文明施工的技术组织措施及环境保护措施； （4）确保工期的技术组织措施及施工进度表（或施工网络图）； （5）施工方案； （6）施工机械配备和材料投入计划； （7）劳动力安排计划表； （8）施工总平面布置图； （9）应急保障措施。 每项方案内容满足采购文件要求，无瑕疵的得3分； 方案内容存在1处瑕疵：得2分； 方案内容存在2处瑕疵：得1分； 未提供方案或方案内容存在3处以上瑕疵：得0分。 注： 所称“瑕疵”是指内容缺项、不完整或缺少关键点；非专门针对本项目或不适用本项目特性、套用其他项目内容；对同一问题前后表述矛盾；不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技术、商务方案.docx</w:t>
            </w:r>
          </w:p>
        </w:tc>
      </w:tr>
      <w:tr>
        <w:tc>
          <w:tcPr>
            <w:tcW w:type="dxa" w:w="831"/>
            <w:vMerge/>
          </w:tcPr>
          <w:p/>
        </w:tc>
        <w:tc>
          <w:tcPr>
            <w:tcW w:type="dxa" w:w="1661"/>
          </w:tcPr>
          <w:p>
            <w:pPr>
              <w:pStyle w:val="null3"/>
            </w:pPr>
            <w:r>
              <w:rPr>
                <w:rFonts w:ascii="仿宋_GB2312" w:hAnsi="仿宋_GB2312" w:cs="仿宋_GB2312" w:eastAsia="仿宋_GB2312"/>
              </w:rPr>
              <w:t>深化方案</w:t>
            </w:r>
          </w:p>
        </w:tc>
        <w:tc>
          <w:tcPr>
            <w:tcW w:type="dxa" w:w="2492"/>
          </w:tcPr>
          <w:p>
            <w:pPr>
              <w:pStyle w:val="null3"/>
            </w:pPr>
            <w:r>
              <w:rPr>
                <w:rFonts w:ascii="仿宋_GB2312" w:hAnsi="仿宋_GB2312" w:cs="仿宋_GB2312" w:eastAsia="仿宋_GB2312"/>
              </w:rPr>
              <w:t>根据对本项目的理解和采购文件要求提供深化设计方案： 方案和设计图详细、针对性强，符合医院实际情况，可操作性强的，得8分； 方案和设计图较详细、比较有针对性，符合医院实际情况，可操作性较强的，得6分； 方案和设计图不详细，针对性不强，基本符合医院实际情况，操作性不强的，得4分； 方案和设计图简单、没有针对性，不符合医院实际情况的，无法落实操作的，得2分； 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提供相关售后服务方案（包括但不限于响应时间承诺、服务保障力度、质保期、维护保养、相关技术支持、驻场人员等）： 1、方案 （1）方案完整、完全满足且优于采购文件要求，无瑕疵的得4分； （2）方案完整、满足采购文件要求，无瑕疵的得2分； （3）方案内容存在瑕疵的，得1分； （4）不提供的 ，得 0 分。 2、质保期内提供不少于2名现场常驻人员（提供2024年至今连续3个月本单位的社保证明）。满足要求的，得2分。 注： 所称“瑕疵”是指内容缺项、不完整或缺少关键点；非专门针对本项目或不适用本项目特性、套用其他项目内容；对同一问题前后表述矛盾；不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按采购文件要求提供产品样品： 1、成品样品：根据所提供的样品材质、厚度、颜色、光滑度、制作工艺、外观等方面进行评审； 每个样品得 0～3分，本项最高 9 分。 样品质量优，每个样品得3分； 样品质量良好，每个样品得2分； 样品质量一般，每个样品得1分； 未提供样品或提供样品不满足采购文件要求的，得 0 分。 2、材料样品：根据所提供的材料样品材质、厚度、光滑度、工艺、外观等方面进行评审； 提供样品齐全且材质符合采购文件要求，得4分； 样品缺项或材质不符合采购文件要求的，每项扣1分，扣完为止； 未提供样品的，得 0 分。 注：样品清单中需明确样品主材（铝板、镀锌板、亚克力板、防水LED模组、、膜等）的参数要求，需随样品提交检测报告复印件，未提供或提供不全则对应样品不计分；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技术、商务方案.docx</w:t>
            </w:r>
          </w:p>
          <w:p>
            <w:pPr>
              <w:pStyle w:val="null3"/>
            </w:pPr>
            <w:r>
              <w:rPr>
                <w:rFonts w:ascii="仿宋_GB2312" w:hAnsi="仿宋_GB2312" w:cs="仿宋_GB2312" w:eastAsia="仿宋_GB2312"/>
              </w:rPr>
              <w:t>技术要求响应表.docx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提供近3年（2022年1月1日至投标截止日期）的类似项目业绩（以合同签订日期为准），业绩应包含导视系统或泛光照明的工程项目。每提供一份完整业绩得1分，最高3分。 业绩需提供完整合同复印件并加盖公章，否则不得分。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满足采购文件要求且磋商价格最低的磋商报价为评标基准价，其价格分为满分。其他供应商的价格分别统一按照下列公式计算： 磋商报价得分=（评标基准价/磋商报价）x30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详见附件：工程量清单报价表.xlsx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详见附件：业绩情况一览表.docx</w:t>
      </w:r>
    </w:p>
    <w:p>
      <w:pPr>
        <w:pStyle w:val="null3"/>
        <w:ind w:firstLine="960"/>
      </w:pPr>
      <w:r>
        <w:rPr>
          <w:rFonts w:ascii="仿宋_GB2312" w:hAnsi="仿宋_GB2312" w:cs="仿宋_GB2312" w:eastAsia="仿宋_GB2312"/>
        </w:rPr>
        <w:t>详见附件：技术、商务方案.docx</w:t>
      </w:r>
    </w:p>
    <w:p>
      <w:pPr>
        <w:pStyle w:val="null3"/>
        <w:ind w:firstLine="960"/>
      </w:pPr>
      <w:r>
        <w:rPr>
          <w:rFonts w:ascii="仿宋_GB2312" w:hAnsi="仿宋_GB2312" w:cs="仿宋_GB2312" w:eastAsia="仿宋_GB2312"/>
        </w:rPr>
        <w:t>详见附件：供应商认为需要提供的其他材料.docx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