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鄠邑校区21#、22#学生宿舍楼项目全过程造价咨询服务</w:t>
      </w:r>
    </w:p>
    <w:p>
      <w:pPr>
        <w:pStyle w:val="null3"/>
        <w:jc w:val="center"/>
        <w:outlineLvl w:val="2"/>
      </w:pPr>
      <w:r>
        <w:rPr>
          <w:sz w:val="28"/>
          <w:b/>
        </w:rPr>
        <w:t>采购项目编号：</w:t>
      </w:r>
      <w:r>
        <w:rPr>
          <w:sz w:val="28"/>
          <w:b/>
        </w:rPr>
        <w:t>GXCZ-A1-25570004</w:t>
      </w:r>
      <w:r>
        <w:br/>
      </w:r>
      <w:r>
        <w:br/>
      </w:r>
      <w:r>
        <w:br/>
      </w:r>
    </w:p>
    <w:p>
      <w:pPr>
        <w:pStyle w:val="null3"/>
        <w:jc w:val="center"/>
        <w:outlineLvl w:val="2"/>
      </w:pPr>
      <w:r>
        <w:rPr>
          <w:sz w:val="28"/>
          <w:b/>
        </w:rPr>
        <w:t>西安石油大学</w:t>
      </w:r>
    </w:p>
    <w:p>
      <w:pPr>
        <w:pStyle w:val="null3"/>
        <w:jc w:val="center"/>
        <w:outlineLvl w:val="2"/>
      </w:pPr>
      <w:r>
        <w:rPr>
          <w:sz w:val="28"/>
          <w:b/>
        </w:rPr>
        <w:t>国信国际工程咨询集团股份有限公司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国信国际工程咨询集团股份有限公司</w:t>
      </w:r>
      <w:r>
        <w:rPr/>
        <w:t>（以下简称“代理机构”）受</w:t>
      </w:r>
      <w:r>
        <w:rPr/>
        <w:t>西安石油大学</w:t>
      </w:r>
      <w:r>
        <w:rPr/>
        <w:t>委托，拟对</w:t>
      </w:r>
      <w:r>
        <w:rPr/>
        <w:t>鄠邑校区21#、22#学生宿舍楼项目全过程造价咨询服务</w:t>
      </w:r>
      <w:r>
        <w:rPr/>
        <w:t>采用竞争性磋商采购方式进行采购，兹邀请供应商参加本项目的竞争性磋商。</w:t>
      </w:r>
    </w:p>
    <w:p>
      <w:pPr>
        <w:pStyle w:val="null3"/>
        <w:outlineLvl w:val="2"/>
      </w:pPr>
      <w:r>
        <w:rPr>
          <w:sz w:val="28"/>
          <w:b/>
        </w:rPr>
        <w:t>一、项目编号：</w:t>
      </w:r>
      <w:r>
        <w:rPr>
          <w:sz w:val="28"/>
          <w:b/>
        </w:rPr>
        <w:t>GXCZ-A1-25570004</w:t>
      </w:r>
    </w:p>
    <w:p>
      <w:pPr>
        <w:pStyle w:val="null3"/>
        <w:outlineLvl w:val="2"/>
      </w:pPr>
      <w:r>
        <w:rPr>
          <w:sz w:val="28"/>
          <w:b/>
        </w:rPr>
        <w:t>二、项目名称：</w:t>
      </w:r>
      <w:r>
        <w:rPr>
          <w:sz w:val="28"/>
          <w:b/>
        </w:rPr>
        <w:t>鄠邑校区21#、22#学生宿舍楼项目全过程造价咨询服务</w:t>
      </w:r>
    </w:p>
    <w:p>
      <w:pPr>
        <w:pStyle w:val="null3"/>
        <w:outlineLvl w:val="2"/>
      </w:pPr>
      <w:r>
        <w:rPr>
          <w:sz w:val="28"/>
          <w:b/>
        </w:rPr>
        <w:t>三、磋商项目简介</w:t>
      </w:r>
    </w:p>
    <w:p>
      <w:pPr>
        <w:pStyle w:val="null3"/>
        <w:ind w:firstLine="480"/>
      </w:pPr>
      <w:r>
        <w:rPr/>
        <w:t>本项目新建2个单体学生宿舍楼，地上六层，地下一层，主要包括学生宿舍、附属用房、人防工程等。本项目总投资约2.7亿元，总建筑面积约4.5万平方米，其中21号学生宿舍建筑面积约2.2万平方米，22号学生宿舍建筑面积约2.3万平方。本次采购为西安石油大学鄠邑校区21#、22#学生宿舍楼项目全过程造价咨询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采购包1（西安石油大学鄠邑校区21#、22#学生宿舍楼项目全过程造价咨询服务）：属于专门面向中小企业采购。</w:t>
      </w:r>
    </w:p>
    <w:p>
      <w:pPr>
        <w:pStyle w:val="null3"/>
        <w:ind w:firstLine="480"/>
      </w:pPr>
      <w:r>
        <w:rPr/>
        <w:t>（三）本项目的特定资格要求：</w:t>
      </w:r>
    </w:p>
    <w:p>
      <w:pPr>
        <w:pStyle w:val="null3"/>
      </w:pPr>
      <w:r>
        <w:rPr/>
        <w:t>采购包1：</w:t>
      </w:r>
    </w:p>
    <w:p>
      <w:pPr>
        <w:pStyle w:val="null3"/>
      </w:pPr>
      <w:r>
        <w:rPr/>
        <w:t>1、拟派项目负责人：拟派项目负责人须具备一级注册造价工程师（土建专业）资格，且在本单位注册并缴纳社保。</w:t>
      </w:r>
    </w:p>
    <w:p>
      <w:pPr>
        <w:pStyle w:val="null3"/>
      </w:pPr>
      <w:r>
        <w:rPr/>
        <w:t>2、联合体：不接受</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西安市电子二路18号</w:t>
      </w:r>
    </w:p>
    <w:p>
      <w:pPr>
        <w:pStyle w:val="null3"/>
      </w:pPr>
      <w:r>
        <w:rPr/>
        <w:t xml:space="preserve"> 邮编： </w:t>
      </w:r>
      <w:r>
        <w:rPr/>
        <w:t>710054</w:t>
      </w:r>
    </w:p>
    <w:p>
      <w:pPr>
        <w:pStyle w:val="null3"/>
      </w:pPr>
      <w:r>
        <w:rPr/>
        <w:t xml:space="preserve"> 联系人： </w:t>
      </w:r>
      <w:r>
        <w:rPr/>
        <w:t>西安石油大学经办</w:t>
      </w:r>
    </w:p>
    <w:p>
      <w:pPr>
        <w:pStyle w:val="null3"/>
      </w:pPr>
      <w:r>
        <w:rPr/>
        <w:t xml:space="preserve"> 联系电话： </w:t>
      </w:r>
      <w:r>
        <w:rPr/>
        <w:t>029-88382832</w:t>
      </w:r>
    </w:p>
    <w:p>
      <w:pPr>
        <w:pStyle w:val="null3"/>
        <w:outlineLvl w:val="3"/>
      </w:pPr>
      <w:r>
        <w:rPr>
          <w:sz w:val="24"/>
          <w:b/>
        </w:rPr>
        <w:t>代理机构：</w:t>
      </w:r>
      <w:r>
        <w:rPr>
          <w:sz w:val="24"/>
          <w:b/>
        </w:rPr>
        <w:t>国信国际工程咨询集团股份有限公司</w:t>
      </w:r>
    </w:p>
    <w:p>
      <w:pPr>
        <w:pStyle w:val="null3"/>
      </w:pPr>
      <w:r>
        <w:rPr/>
        <w:t xml:space="preserve"> 地址： </w:t>
      </w:r>
      <w:r>
        <w:rPr/>
        <w:t>陕西省西安市雁塔区南二环西段成长大厦20层</w:t>
      </w:r>
    </w:p>
    <w:p>
      <w:pPr>
        <w:pStyle w:val="null3"/>
      </w:pPr>
      <w:r>
        <w:rPr/>
        <w:t xml:space="preserve"> 邮编： </w:t>
      </w:r>
      <w:r>
        <w:rPr/>
        <w:t>710000</w:t>
      </w:r>
    </w:p>
    <w:p>
      <w:pPr>
        <w:pStyle w:val="null3"/>
      </w:pPr>
      <w:r>
        <w:rPr/>
        <w:t xml:space="preserve"> 联系人： </w:t>
      </w:r>
      <w:r>
        <w:rPr/>
        <w:t>肖君玲、杜晨</w:t>
      </w:r>
    </w:p>
    <w:p>
      <w:pPr>
        <w:pStyle w:val="null3"/>
      </w:pPr>
      <w:r>
        <w:rPr/>
        <w:t xml:space="preserve"> 联系电话： </w:t>
      </w:r>
      <w:r>
        <w:rPr/>
        <w:t>15637780510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代理服务费收费标准：采购代理服务费参照国家计委颁布的《招标代理服务收费管理暂行办法》(计价格[2002]1980号)号文件收费标准的90%收取。服务费收取账号： 开户名称：国信国际工程咨询集团股份有限公司陕西分公司 开户银行：招商银行西安城南支行 银行账号：1299054558101012500004645 注：缴纳服务费时，供应商需要备注项目编号和缴费用途。</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国信国际工程咨询集团股份有限公司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国信国际工程咨询集团股份有限公司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国信国际工程咨询集团股份有限公司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国信国际工程咨询集团股份有限公司</w:t>
      </w:r>
      <w:r>
        <w:rPr/>
        <w:t xml:space="preserve"> 负责答复；供应商对除采购需求外的采购文件的询问、质疑由</w:t>
      </w:r>
      <w:r>
        <w:rPr/>
        <w:t>国信国际工程咨询集团股份有限公司</w:t>
      </w:r>
      <w:r>
        <w:rPr/>
        <w:t xml:space="preserve"> 负责答复；供应商对采购过程、采购结果的询问、质疑由 </w:t>
      </w:r>
      <w:r>
        <w:rPr/>
        <w:t>国信国际工程咨询集团股份有限公司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联系人：肖君玲、杜晨</w:t>
      </w:r>
    </w:p>
    <w:p>
      <w:pPr>
        <w:pStyle w:val="null3"/>
      </w:pPr>
      <w:r>
        <w:rPr/>
        <w:t>联系电话：15637780510</w:t>
      </w:r>
    </w:p>
    <w:p>
      <w:pPr>
        <w:pStyle w:val="null3"/>
      </w:pPr>
      <w:r>
        <w:rPr/>
        <w:t>地址：陕西省西安市雁塔区南二环成长大厦20楼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新建2个单体学生宿舍楼，地上六层，地下一层，主要包括学生宿舍、附属用房、人防工程等。本项目总投资约2.7亿元，总建筑面积约4.5万平方米，其中21号学生宿舍建筑面积约2.2万平方米，22号学生宿舍建筑面积约2.3万平方。本次采购为西安石油大学鄠邑校区21#、22#学生宿舍楼项目全过程造价咨询服务。本项目服务期与工程建设周期同步。</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西安石油大学鄠邑校区21#、22#学生宿舍楼项目全过程造价咨询服务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标的名称：西安石油大学鄠邑校区21#、22#学生宿舍楼项目全过程造价咨询服务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simsun" w:hAnsi="simsun" w:cs="simsun" w:eastAsia="simsun"/>
                <w:sz w:val="21"/>
              </w:rPr>
              <w:t>一、采购内容：</w:t>
            </w:r>
          </w:p>
          <w:p>
            <w:pPr>
              <w:pStyle w:val="null3"/>
            </w:pPr>
            <w:r>
              <w:rPr>
                <w:rFonts w:ascii="simsun" w:hAnsi="simsun" w:cs="simsun" w:eastAsia="simsun"/>
                <w:sz w:val="21"/>
              </w:rPr>
              <w:t xml:space="preserve">  本次采购为西安石油大学鄠邑校区21#、22#学生宿舍楼项目实施阶段的全过程造价咨询服务工作。</w:t>
            </w:r>
          </w:p>
          <w:p>
            <w:pPr>
              <w:pStyle w:val="null3"/>
            </w:pPr>
            <w:r>
              <w:rPr>
                <w:rFonts w:ascii="simsun" w:hAnsi="simsun" w:cs="simsun" w:eastAsia="simsun"/>
                <w:sz w:val="21"/>
              </w:rPr>
              <w:t>二、主要服务范围及内容：</w:t>
            </w:r>
          </w:p>
          <w:p>
            <w:pPr>
              <w:pStyle w:val="null3"/>
            </w:pPr>
            <w:r>
              <w:rPr>
                <w:rFonts w:ascii="simsun" w:hAnsi="simsun" w:cs="simsun" w:eastAsia="simsun"/>
                <w:sz w:val="21"/>
              </w:rPr>
              <w:t xml:space="preserve">  招标阶段实施核编工程量清单及招标控制价、审查招标文件及施工合同等；施工阶段实施审核进度款支付、审核工程签证、审核设计变更、审核材料（设备）认质认价、参与隐蔽工程验收、定期参加工地例会等；结算阶段实施竣工结算审核等；全过程跟踪审计造价咨询成果文件的汇编整理等；根据委托人要求或项目需求，完成全过程造价咨询服务的其他内容。</w:t>
            </w:r>
          </w:p>
          <w:p>
            <w:pPr>
              <w:pStyle w:val="null3"/>
            </w:pPr>
            <w:r>
              <w:rPr>
                <w:rFonts w:ascii="simsun" w:hAnsi="simsun" w:cs="simsun" w:eastAsia="simsun"/>
                <w:sz w:val="21"/>
              </w:rPr>
              <w:t>三、质量标准：</w:t>
            </w:r>
          </w:p>
          <w:p>
            <w:pPr>
              <w:pStyle w:val="null3"/>
            </w:pPr>
            <w:r>
              <w:rPr>
                <w:rFonts w:ascii="simsun" w:hAnsi="simsun" w:cs="simsun" w:eastAsia="simsun"/>
                <w:sz w:val="21"/>
              </w:rPr>
              <w:t xml:space="preserve">  工程造价咨询成果文件应符合：《建设工程造价咨询规范（GB/T50195-2015）》、《建设工程造价咨询成果文件质 量标准（CECA/GC7-2012）》、《建设工程工程量清单计价规范》（GB50500-2008）、《陕西省建设工程工程量清单计价规则》（2009年版）等现行及项目实施期间国家、省市最新规定、标准、规范和委托人的要求 。</w:t>
            </w:r>
          </w:p>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拟投入项目组成员配备不得低于土建专业6人、安装专业2人（不包括项目负责人），所有人员需为一级注册造价工程师。</w:t>
      </w:r>
    </w:p>
    <w:p>
      <w:pPr>
        <w:pStyle w:val="null3"/>
        <w:outlineLvl w:val="2"/>
      </w:pPr>
      <w:r>
        <w:rPr>
          <w:sz w:val="28"/>
          <w:b/>
        </w:rPr>
        <w:t>3.2.4设施设备要求</w:t>
      </w:r>
    </w:p>
    <w:p>
      <w:pPr>
        <w:pStyle w:val="null3"/>
      </w:pPr>
      <w:r>
        <w:rPr/>
        <w:t>采购包1：</w:t>
      </w:r>
    </w:p>
    <w:p>
      <w:pPr>
        <w:pStyle w:val="null3"/>
      </w:pPr>
      <w:r>
        <w:rPr/>
        <w:t>满足执行项目要求。</w:t>
      </w:r>
    </w:p>
    <w:p>
      <w:pPr>
        <w:pStyle w:val="null3"/>
        <w:outlineLvl w:val="2"/>
      </w:pPr>
      <w:r>
        <w:rPr>
          <w:sz w:val="28"/>
          <w:b/>
        </w:rPr>
        <w:t>3.2.5其他要求</w:t>
      </w:r>
    </w:p>
    <w:p>
      <w:pPr>
        <w:pStyle w:val="null3"/>
      </w:pPr>
      <w:r>
        <w:rPr/>
        <w:t>采购包1：</w:t>
      </w:r>
    </w:p>
    <w:p>
      <w:pPr>
        <w:pStyle w:val="null3"/>
      </w:pPr>
      <w:r>
        <w:rPr/>
        <w:t>本项目工程造价咨询服务工时不小于1200工日，非供应商原因造成的延长或缩短工日不承担相应违约责任。</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从自合同签订之日起至工程项目竣工结算审核结束止。</w:t>
      </w:r>
    </w:p>
    <w:p>
      <w:pPr>
        <w:pStyle w:val="null3"/>
        <w:outlineLvl w:val="3"/>
      </w:pPr>
      <w:r>
        <w:rPr>
          <w:sz w:val="24"/>
          <w:b/>
        </w:rPr>
        <w:t>3.3.2服务地点</w:t>
      </w:r>
    </w:p>
    <w:p>
      <w:pPr>
        <w:pStyle w:val="null3"/>
      </w:pPr>
      <w:r>
        <w:rPr/>
        <w:t>采购包1：</w:t>
      </w:r>
    </w:p>
    <w:p>
      <w:pPr>
        <w:pStyle w:val="null3"/>
      </w:pPr>
      <w:r>
        <w:rPr/>
        <w:t>西安石油大学鄠邑校区</w:t>
      </w:r>
    </w:p>
    <w:p>
      <w:pPr>
        <w:pStyle w:val="null3"/>
        <w:outlineLvl w:val="3"/>
      </w:pPr>
      <w:r>
        <w:rPr>
          <w:sz w:val="24"/>
          <w:b/>
        </w:rPr>
        <w:t>3.3.3考核（验收）标准和方法</w:t>
      </w:r>
    </w:p>
    <w:p>
      <w:pPr>
        <w:pStyle w:val="null3"/>
      </w:pPr>
      <w:r>
        <w:rPr/>
        <w:t>采购包1：</w:t>
      </w:r>
    </w:p>
    <w:p>
      <w:pPr>
        <w:pStyle w:val="null3"/>
      </w:pPr>
      <w:r>
        <w:rPr/>
        <w:t>本项目验收由采购人有关部门进行验收，应达到合格（达到国家强制性合格标准），具体参照采购人相关制度执行。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待本项目编制核对工程量清单及招标控制价结束后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在本项目实施跟踪审计阶段，每半年支付一次进度款，每次支付暂定合同金额的10%，累计支付比例不超过60%</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待出具本项目结算审核成果文件后，一次付清剩余的合同约定的结算金额</w:t>
      </w:r>
      <w:r>
        <w:rPr/>
        <w:t xml:space="preserve"> ，达到付款条件起 </w:t>
      </w:r>
      <w:r>
        <w:rPr/>
        <w:t>10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因违约或终止合同而引起的损失和损害的赔偿，委托人与咨询人之间应协商解决；如未能达成一致，可提交有关主管部门调解；协商或调解不成的，根据双方约定提交仲裁机关仲裁，或向人民法院提起诉讼。</w:t>
      </w:r>
    </w:p>
    <w:p>
      <w:pPr>
        <w:pStyle w:val="null3"/>
        <w:outlineLvl w:val="2"/>
      </w:pPr>
      <w:r>
        <w:rPr>
          <w:sz w:val="28"/>
          <w:b/>
        </w:rPr>
        <w:t>3.4其他要求</w:t>
      </w:r>
    </w:p>
    <w:p>
      <w:pPr>
        <w:pStyle w:val="null3"/>
      </w:pPr>
      <w:r>
        <w:rPr/>
        <w:t>一、磋商报价： （1）造价咨询服务费和效益收费（审减费）投标报价参考陕西省物价局、陕西省住房和城乡建设厅颁布的《关于我省工程造价咨询服务收费管理有关问题的通知》（陕价行发〔2014〕88号）的规定，结合西安市场及企业自身实际情况自主报价。 （2）全过程造价咨询投标报价=基本服务费+审核成果费，全过程造价咨询投标报价超过本项目预算金额的按照无效报价处理。 投标报价时填报基本服务费与审核成果费的总金额，在分项报价表中明确基本服务费与审核成果费的具体金额及相应费率，其中： 基本服务费=以暂估建安工程成本21588万元为基数×基本服务费投标报价费率，该费率采以“‰”形式填报； 审核成果费=以暂估建安工程成本21588万元×5%为基数×审核成果费投标报价费率，该费率以“%”形式填报。 全过程造价咨询结算时，基本费服务结算时只按照最终施工项目的结算金额计取基本费，审核成果费只在结算审核时计取，其他本次全过程造价咨询所涉及的服务内容均不再另行计费，投标人在报价时综合考虑。 （3）本次磋商报价不包含审减额超过5%部分的审核成果费，对超过5%以上部分审减金额×审核成果费率（中标费率）据实结算支付给咨询人，此项费用来源由被审核的施工单位承担，具体详见工程施工合同相关条款约定。 二、说明事项 1.商务要求的3.3.5支付约定中的合同总金额为暂定合同总金额，以实际发生为准。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2.其他资格证明文件 1.法定代表人身份证明格式和授权委托书格式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审计的完整的财务会计报告（成立时间至首次响应文件提交截止时间不足一年的可提供成立后任意时段的资产负债表），或提供2024年03月01日至首次响应文件提交截止时间银行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t>2.其他资格证明文件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w:t>
            </w:r>
          </w:p>
        </w:tc>
        <w:tc>
          <w:tcPr>
            <w:tcW w:type="dxa" w:w="3322"/>
          </w:tcPr>
          <w:p>
            <w:pPr>
              <w:pStyle w:val="null3"/>
            </w:pPr>
            <w:r>
              <w:rPr/>
              <w:t>拟派项目负责人须具备一级注册造价工程师（土建专业）资格，且在本单位注册并缴纳社保。</w:t>
            </w:r>
          </w:p>
        </w:tc>
        <w:tc>
          <w:tcPr>
            <w:tcW w:type="dxa" w:w="1661"/>
          </w:tcPr>
          <w:p>
            <w:pPr>
              <w:pStyle w:val="null3"/>
            </w:pPr>
            <w:r>
              <w:rPr/>
              <w:t>2.其他资格证明文件 4.拟派项目负责人</w:t>
            </w:r>
          </w:p>
        </w:tc>
      </w:tr>
      <w:tr>
        <w:tc>
          <w:tcPr>
            <w:tcW w:type="dxa" w:w="831"/>
          </w:tcPr>
          <w:p>
            <w:pPr>
              <w:pStyle w:val="null3"/>
            </w:pPr>
            <w:r>
              <w:rPr/>
              <w:t>2</w:t>
            </w:r>
          </w:p>
        </w:tc>
        <w:tc>
          <w:tcPr>
            <w:tcW w:type="dxa" w:w="2492"/>
          </w:tcPr>
          <w:p>
            <w:pPr>
              <w:pStyle w:val="null3"/>
            </w:pPr>
            <w:r>
              <w:rPr/>
              <w:t>联合体</w:t>
            </w:r>
          </w:p>
        </w:tc>
        <w:tc>
          <w:tcPr>
            <w:tcW w:type="dxa" w:w="3322"/>
          </w:tcPr>
          <w:p>
            <w:pPr>
              <w:pStyle w:val="null3"/>
            </w:pPr>
            <w:r>
              <w:rPr/>
              <w:t>不接受</w:t>
            </w:r>
          </w:p>
        </w:tc>
        <w:tc>
          <w:tcPr>
            <w:tcW w:type="dxa" w:w="1661"/>
          </w:tcPr>
          <w:p>
            <w:pPr>
              <w:pStyle w:val="null3"/>
            </w:pPr>
            <w:r>
              <w:rPr/>
              <w:t>2.其他资格证明文件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 3.分项报价表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t>服务内容及服务邀请应答表 中小企业声明函 商务应答表 报价表 3.分项报价表 响应文件封面 6.项目成员 残疾人福利性单位声明函 服务方案 标的清单 5.供应商业绩 2.其他资格证明文件 4.拟派项目负责人 1.法定代表人身份证明格式和授权委托书格式 响应函 监狱企业的证明文件</w:t>
            </w:r>
          </w:p>
        </w:tc>
      </w:tr>
      <w:tr>
        <w:tc>
          <w:tcPr>
            <w:tcW w:type="dxa" w:w="831"/>
          </w:tcPr>
          <w:p>
            <w:pPr>
              <w:pStyle w:val="null3"/>
            </w:pPr>
            <w:r>
              <w:rPr/>
              <w:t>3</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服务内容及服务邀请应答表 中小企业声明函 商务应答表 报价表 3.分项报价表 响应文件封面 6.项目成员 残疾人福利性单位声明函 服务方案 标的清单 5.供应商业绩 2.其他资格证明文件 4.拟派项目负责人 1.法定代表人身份证明格式和授权委托书格式 响应函 监狱企业的证明文件</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符合磋商文件要求</w:t>
            </w:r>
          </w:p>
        </w:tc>
        <w:tc>
          <w:tcPr>
            <w:tcW w:type="dxa" w:w="1661"/>
          </w:tcPr>
          <w:p>
            <w:pPr>
              <w:pStyle w:val="null3"/>
            </w:pPr>
            <w:r>
              <w:rPr/>
              <w:t>服务内容及服务邀请应答表 中小企业声明函 商务应答表 报价表 3.分项报价表 响应文件封面 6.项目成员 残疾人福利性单位声明函 服务方案 标的清单 5.供应商业绩 2.其他资格证明文件 4.拟派项目负责人 1.法定代表人身份证明格式和授权委托书格式 响应函 监狱企业的证明文件</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每次报价只能有一个有效报价</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商务应答表 标的清单 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服务地点符合磋商文件要求</w:t>
            </w:r>
          </w:p>
        </w:tc>
        <w:tc>
          <w:tcPr>
            <w:tcW w:type="dxa" w:w="1661"/>
          </w:tcPr>
          <w:p>
            <w:pPr>
              <w:pStyle w:val="null3"/>
            </w:pPr>
            <w:r>
              <w:rPr/>
              <w:t>商务应答表 报价表</w:t>
            </w:r>
          </w:p>
        </w:tc>
      </w:tr>
      <w:tr>
        <w:tc>
          <w:tcPr>
            <w:tcW w:type="dxa" w:w="831"/>
          </w:tcPr>
          <w:p>
            <w:pPr>
              <w:pStyle w:val="null3"/>
            </w:pPr>
            <w:r>
              <w:rPr/>
              <w:t>8</w:t>
            </w:r>
          </w:p>
        </w:tc>
        <w:tc>
          <w:tcPr>
            <w:tcW w:type="dxa" w:w="2492"/>
          </w:tcPr>
          <w:p>
            <w:pPr>
              <w:pStyle w:val="null3"/>
            </w:pPr>
            <w:r>
              <w:rPr/>
              <w:t>支付约定和支付方式</w:t>
            </w:r>
          </w:p>
        </w:tc>
        <w:tc>
          <w:tcPr>
            <w:tcW w:type="dxa" w:w="3322"/>
          </w:tcPr>
          <w:p>
            <w:pPr>
              <w:pStyle w:val="null3"/>
            </w:pPr>
            <w:r>
              <w:rPr/>
              <w:t>符合磋商文件要求</w:t>
            </w:r>
          </w:p>
        </w:tc>
        <w:tc>
          <w:tcPr>
            <w:tcW w:type="dxa" w:w="1661"/>
          </w:tcPr>
          <w:p>
            <w:pPr>
              <w:pStyle w:val="null3"/>
            </w:pPr>
            <w:r>
              <w:rPr/>
              <w:t>商务应答表</w:t>
            </w:r>
          </w:p>
        </w:tc>
      </w:tr>
      <w:tr>
        <w:tc>
          <w:tcPr>
            <w:tcW w:type="dxa" w:w="831"/>
          </w:tcPr>
          <w:p>
            <w:pPr>
              <w:pStyle w:val="null3"/>
            </w:pPr>
            <w:r>
              <w:rPr/>
              <w:t>9</w:t>
            </w:r>
          </w:p>
        </w:tc>
        <w:tc>
          <w:tcPr>
            <w:tcW w:type="dxa" w:w="2492"/>
          </w:tcPr>
          <w:p>
            <w:pPr>
              <w:pStyle w:val="null3"/>
            </w:pPr>
            <w:r>
              <w:rPr/>
              <w:t>磋商响应文件有效期</w:t>
            </w:r>
          </w:p>
        </w:tc>
        <w:tc>
          <w:tcPr>
            <w:tcW w:type="dxa" w:w="3322"/>
          </w:tcPr>
          <w:p>
            <w:pPr>
              <w:pStyle w:val="null3"/>
            </w:pPr>
            <w:r>
              <w:rPr/>
              <w:t>响应文件有效期符合磋商文件要求</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有效磋商价格</w:t>
            </w:r>
          </w:p>
        </w:tc>
        <w:tc>
          <w:tcPr>
            <w:tcW w:type="dxa" w:w="3322"/>
          </w:tcPr>
          <w:p>
            <w:pPr>
              <w:pStyle w:val="null3"/>
            </w:pPr>
            <w:r>
              <w:rPr/>
              <w:t>报价未超出采购预算及最高限价</w:t>
            </w:r>
          </w:p>
        </w:tc>
        <w:tc>
          <w:tcPr>
            <w:tcW w:type="dxa" w:w="1661"/>
          </w:tcPr>
          <w:p>
            <w:pPr>
              <w:pStyle w:val="null3"/>
            </w:pPr>
            <w:r>
              <w:rPr/>
              <w:t>标的清单 报价表 3.分项报价表</w:t>
            </w:r>
          </w:p>
        </w:tc>
      </w:tr>
      <w:tr>
        <w:tc>
          <w:tcPr>
            <w:tcW w:type="dxa" w:w="831"/>
          </w:tcPr>
          <w:p>
            <w:pPr>
              <w:pStyle w:val="null3"/>
            </w:pPr>
            <w:r>
              <w:rPr/>
              <w:t>11</w:t>
            </w:r>
          </w:p>
        </w:tc>
        <w:tc>
          <w:tcPr>
            <w:tcW w:type="dxa" w:w="2492"/>
          </w:tcPr>
          <w:p>
            <w:pPr>
              <w:pStyle w:val="null3"/>
            </w:pPr>
            <w:r>
              <w:rPr/>
              <w:t>其他要求</w:t>
            </w:r>
          </w:p>
        </w:tc>
        <w:tc>
          <w:tcPr>
            <w:tcW w:type="dxa" w:w="3322"/>
          </w:tcPr>
          <w:p>
            <w:pPr>
              <w:pStyle w:val="null3"/>
            </w:pPr>
            <w:r>
              <w:rPr/>
              <w:t>采购文件规定不允许出现的其他情形</w:t>
            </w:r>
          </w:p>
        </w:tc>
        <w:tc>
          <w:tcPr>
            <w:tcW w:type="dxa" w:w="1661"/>
          </w:tcPr>
          <w:p>
            <w:pPr>
              <w:pStyle w:val="null3"/>
            </w:pPr>
            <w:r>
              <w:rPr/>
              <w:t>服务内容及服务邀请应答表 中小企业声明函 商务应答表 报价表 3.分项报价表 响应文件封面 6.项目成员 残疾人福利性单位声明函 服务方案 标的清单 5.供应商业绩 2.其他资格证明文件 4.拟派项目负责人 1.法定代表人身份证明格式和授权委托书格式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1.咨询工作流程及各阶段实施方案</w:t>
            </w:r>
          </w:p>
        </w:tc>
        <w:tc>
          <w:tcPr>
            <w:tcW w:type="dxa" w:w="2492"/>
          </w:tcPr>
          <w:p>
            <w:pPr>
              <w:pStyle w:val="null3"/>
            </w:pPr>
            <w:r>
              <w:rPr/>
              <w:t>方案完整详细、工作程序科学合理，实施思路框架清晰，贴合采购内容，得5分； 方案内容完整、工作程序比较科学合理，较为贴合采购内容，得3分； 方案内容不够完整，工作程序不够合理，可能影响项目整体进度，得1分； 未提供相关内容不得分。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2.咨询工作制度</w:t>
            </w:r>
          </w:p>
        </w:tc>
        <w:tc>
          <w:tcPr>
            <w:tcW w:type="dxa" w:w="2492"/>
          </w:tcPr>
          <w:p>
            <w:pPr>
              <w:pStyle w:val="null3"/>
            </w:pPr>
            <w:r>
              <w:rPr/>
              <w:t>内容完整详细、工作制度科学合理，具有可行性和针对性得5分； 内容比较完整，工作制度比较科学合理，可行性较强但针对性有欠缺,但不影响整体项目执行，得3分； 内容不够完整，工作制度有内容短缺，可行性差，得1分； 未提供相关内容不得分。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3.咨询岗位职责</w:t>
            </w:r>
          </w:p>
        </w:tc>
        <w:tc>
          <w:tcPr>
            <w:tcW w:type="dxa" w:w="2492"/>
          </w:tcPr>
          <w:p>
            <w:pPr>
              <w:pStyle w:val="null3"/>
            </w:pPr>
            <w:r>
              <w:rPr/>
              <w:t>内容完整详细、人员充足，职责划分明确,得5分； 内容比较详细，人员配备符合本项目要求，职责划分较明确,得3分； 内容不够详细，人员配备不完全符合本项目要求，职责划分不够明确，得1分； 未提供相关内容不得分。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4.咨询服务质量保证措施</w:t>
            </w:r>
          </w:p>
        </w:tc>
        <w:tc>
          <w:tcPr>
            <w:tcW w:type="dxa" w:w="2492"/>
          </w:tcPr>
          <w:p>
            <w:pPr>
              <w:pStyle w:val="null3"/>
            </w:pPr>
            <w:r>
              <w:rPr/>
              <w:t>包括但不限于：①对审计程序、方法及其他说明建立健全的质量控制体系②有质量目标无法实现时的认罚承诺，进行综合评定赋分： 咨询服务质量的保证组织措施科学合理、满足项目要求，合理性、针对性强，得5分； 咨询服务质量的保证组织措施有一定可行性，基本满足项目要求，具有一定的合理性、针对性,得3分； 咨询服务质量的保证组织措施可行性差，不完全满足项目要求，质量目标无法实现时的认罚内容相对模糊，得1分； 未提供相关内容均不得分。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5.咨询进度保证措施</w:t>
            </w:r>
          </w:p>
        </w:tc>
        <w:tc>
          <w:tcPr>
            <w:tcW w:type="dxa" w:w="2492"/>
          </w:tcPr>
          <w:p>
            <w:pPr>
              <w:pStyle w:val="null3"/>
            </w:pPr>
            <w:r>
              <w:rPr/>
              <w:t>咨询进度保证措施全面完整，细节明确，各环节配合科学紧凑，针对性强，得5分； 咨询进度保证措施比较完整，细节较明确，针对性较强，得3分； 咨询进度保证措施不够完整，细节设定模糊，针对性较差，存在缺陷，得1分； 未提供相关内容不得分。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6.合理化建议及增值服务</w:t>
            </w:r>
          </w:p>
        </w:tc>
        <w:tc>
          <w:tcPr>
            <w:tcW w:type="dxa" w:w="2492"/>
          </w:tcPr>
          <w:p>
            <w:pPr>
              <w:pStyle w:val="null3"/>
            </w:pPr>
            <w:r>
              <w:rPr/>
              <w:t>包括但不限于：①合理化建议内容科学、合理，可操作性强；②提供免费业务咨询、指导等内容，进行综合评定赋分： 合理化建议内容科学、合理，可操作性强并提供免费业务咨询、指导等内容得3分； 合理化建议内容比较科学、合理，可操作性较强并提供免费业务咨询、指导等内容，得2分； 合理化建议不够科学、不够合理，操作性差，得1分； 未提供相关内容不得分。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7.档案管理措施</w:t>
            </w:r>
          </w:p>
        </w:tc>
        <w:tc>
          <w:tcPr>
            <w:tcW w:type="dxa" w:w="2492"/>
          </w:tcPr>
          <w:p>
            <w:pPr>
              <w:pStyle w:val="null3"/>
            </w:pPr>
            <w:r>
              <w:rPr/>
              <w:t>根据资料管理制度（包括但不限于交接、审核、保管、移交、归档等）赋分： 资料管理制度完善，资料处置链条完整，措施具体，责任清晰，可靠性强，得3分； 资料管理制度比较完善，资料处置链条比较完整，措施较具体，责任较清晰，具有一定可靠性，得2分； 资料管理制度及资料处置链条不够完善，存在部分漏项或缺陷，得1分；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8.服务承诺</w:t>
            </w:r>
          </w:p>
        </w:tc>
        <w:tc>
          <w:tcPr>
            <w:tcW w:type="dxa" w:w="2492"/>
          </w:tcPr>
          <w:p>
            <w:pPr>
              <w:pStyle w:val="null3"/>
            </w:pPr>
            <w:r>
              <w:rPr/>
              <w:t>包括不限于人员到位承诺、服务保证承诺、及时响应承诺等内容： 服务承诺内容详尽，描述清晰、完善, 得3分； 服务承诺内容比较详尽、描述较清晰、完善,得2分； 服务承诺内容不够详尽、描述不够清晰、不够完善，得1分； 未提供相关内容不得分。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9.廉洁、保密措施</w:t>
            </w:r>
          </w:p>
        </w:tc>
        <w:tc>
          <w:tcPr>
            <w:tcW w:type="dxa" w:w="2492"/>
          </w:tcPr>
          <w:p>
            <w:pPr>
              <w:pStyle w:val="null3"/>
            </w:pPr>
            <w:r>
              <w:rPr/>
              <w:t>根据企业的廉洁从业和保密制度及对参与本项目相关人员的管理等： 完全满足本项目需求，详尽具体、全面可行的得3分； 基本满足本项目需求，对于问题均有较为具体的叙述，基本可行的得2分； 不完全满足本项目需求，对于问题叙述较简单，可行性较差，得1分； 未提供相关内容不得分。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10.风险控制及重难点分析</w:t>
            </w:r>
          </w:p>
        </w:tc>
        <w:tc>
          <w:tcPr>
            <w:tcW w:type="dxa" w:w="2492"/>
          </w:tcPr>
          <w:p>
            <w:pPr>
              <w:pStyle w:val="null3"/>
            </w:pPr>
            <w:r>
              <w:rPr/>
              <w:t>针对本项目全过程造价咨询服务及重点、难点的分析和研判，提供健全完善的风险控制制度、有效的重难点控制措施。 风险控制内容全面完整，重难点分析透彻、全面、提供应对措施科学、切实可行计3分； 风险控制内容相对完整，重难点分析到位，提供的应对措施具有一定的可行性计2分； 风险控制内容不够完整，重难点分析简单，提供的应对措施简单，可行性差，得1分； 未提供相关内容不得分。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（1）具有高级职称得3分；需附相关证书复印件。 （2）工作年限（以注册证初始注册时间为准）：具有8年及以上相关工作年限5分；5年及以上，8年以下的相关工作年限得3分。5年以下相关工作年限不得分。 （3）业绩履历：项目负责人近五年（2020年01月01日起至首次磋商响应文件提交截止时间）具有1项建筑工程类全过程造价咨询类似业绩得2分。 注：以相关证书复印件加盖单位公章为准，企业业绩与项目负责人业绩不重复打分，业绩证明文件以合同或成果文件复印件加盖单位公章为准。业绩所属期限以合同签订日期或成果文件落款时间为准。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2.其他资格证明文件</w:t>
            </w:r>
          </w:p>
          <w:p>
            <w:pPr>
              <w:pStyle w:val="null3"/>
            </w:pPr>
            <w:r>
              <w:rPr/>
              <w:t>4.拟派项目负责人</w:t>
            </w:r>
          </w:p>
        </w:tc>
      </w:tr>
      <w:tr>
        <w:tc>
          <w:tcPr>
            <w:tcW w:type="dxa" w:w="831"/>
            <w:vMerge/>
          </w:tcPr>
          <w:p/>
        </w:tc>
        <w:tc>
          <w:tcPr>
            <w:tcW w:type="dxa" w:w="1661"/>
          </w:tcPr>
          <w:p>
            <w:pPr>
              <w:pStyle w:val="null3"/>
            </w:pPr>
            <w:r>
              <w:rPr/>
              <w:t>项目组成人员（不包括项目负责人）</w:t>
            </w:r>
          </w:p>
        </w:tc>
        <w:tc>
          <w:tcPr>
            <w:tcW w:type="dxa" w:w="2492"/>
          </w:tcPr>
          <w:p>
            <w:pPr>
              <w:pStyle w:val="null3"/>
            </w:pPr>
            <w:r>
              <w:rPr/>
              <w:t>拟投入项目组成员配备土建专业6人、安装专业2人，所有人员需为一级注册造价工程师。不满足基本要求的得0分，满足基本要求的得8分；在满足基础要求的基础上，每增加投入1名一级注册造价工程师，加1分；项目组成人员中，每配备1名一级注册造价工程师且具有高级职称人员，另加1分，最高10分。 注：以加盖公章的执业证书及注册证书等有效证明材料、所投单位的社保缴纳证明材料为准。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6.项目成员</w:t>
            </w:r>
          </w:p>
        </w:tc>
      </w:tr>
      <w:tr>
        <w:tc>
          <w:tcPr>
            <w:tcW w:type="dxa" w:w="831"/>
            <w:vMerge/>
          </w:tcPr>
          <w:p/>
        </w:tc>
        <w:tc>
          <w:tcPr>
            <w:tcW w:type="dxa" w:w="1661"/>
          </w:tcPr>
          <w:p>
            <w:pPr>
              <w:pStyle w:val="null3"/>
            </w:pPr>
            <w:r>
              <w:rPr/>
              <w:t>业绩</w:t>
            </w:r>
          </w:p>
        </w:tc>
        <w:tc>
          <w:tcPr>
            <w:tcW w:type="dxa" w:w="2492"/>
          </w:tcPr>
          <w:p>
            <w:pPr>
              <w:pStyle w:val="null3"/>
            </w:pPr>
            <w:r>
              <w:rPr/>
              <w:t>供应商近五年（2020年01月01日起至首次磋商响应文件提交截止时间）具有建筑类全过程工程造价咨询类似业绩，每具有1项上述业绩得2分，最高得20分。 注：企业业绩与项目负责人业绩不重复打分，业绩证明文件以合同或成果文件复印件加盖单位公章为准。业绩所属期限以合同签订日期或成果文件落款时间为准。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5.供应商业绩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经初审合格的响应文件，其磋商报价为有效投标价。评标基准价：即满足磋商文件要求且所投全过程造价咨询投标报价数值最小的磋商报价为评标基准价。 其他供应商的价格分统一按照下列公式计算。磋商报价得分=(评标基准价／磋商报价)×20 备注：全过程造价咨询投标报价=基本服务费+审核成果费，全过程造价咨询投标报价超过本项目预算金额的按照废标处理。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3.分项报价表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详见附件：1.法定代表人身份证明格式和授权委托书格式</w:t>
      </w:r>
    </w:p>
    <w:p>
      <w:pPr>
        <w:pStyle w:val="null3"/>
        <w:ind w:firstLine="960"/>
      </w:pPr>
      <w:r>
        <w:rPr/>
        <w:t>详见附件：2.其他资格证明文件</w:t>
      </w:r>
    </w:p>
    <w:p>
      <w:pPr>
        <w:pStyle w:val="null3"/>
        <w:ind w:firstLine="960"/>
      </w:pPr>
      <w:r>
        <w:rPr/>
        <w:t>详见附件：3.分项报价表</w:t>
      </w:r>
    </w:p>
    <w:p>
      <w:pPr>
        <w:pStyle w:val="null3"/>
        <w:ind w:firstLine="960"/>
      </w:pPr>
      <w:r>
        <w:rPr/>
        <w:t>详见附件：4.拟派项目负责人</w:t>
      </w:r>
    </w:p>
    <w:p>
      <w:pPr>
        <w:pStyle w:val="null3"/>
        <w:ind w:firstLine="960"/>
      </w:pPr>
      <w:r>
        <w:rPr/>
        <w:t>详见附件：5.供应商业绩</w:t>
      </w:r>
    </w:p>
    <w:p>
      <w:pPr>
        <w:pStyle w:val="null3"/>
        <w:ind w:firstLine="960"/>
      </w:pPr>
      <w:r>
        <w:rPr/>
        <w:t>详见附件：6.项目成员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