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D5DA2">
      <w:pPr>
        <w:snapToGrid w:val="0"/>
        <w:spacing w:line="420" w:lineRule="atLeast"/>
        <w:jc w:val="center"/>
        <w:outlineLvl w:val="0"/>
        <w:rPr>
          <w:rFonts w:hint="eastAsia" w:ascii="宋体" w:hAnsi="宋体"/>
          <w:b/>
          <w:bCs/>
          <w:color w:val="auto"/>
          <w:kern w:val="0"/>
          <w:sz w:val="44"/>
          <w:szCs w:val="44"/>
          <w:highlight w:val="none"/>
        </w:rPr>
      </w:pPr>
      <w:bookmarkStart w:id="97" w:name="_GoBack"/>
      <w:r>
        <w:rPr>
          <w:rFonts w:ascii="宋体" w:hAnsi="宋体"/>
          <w:b/>
          <w:bCs/>
          <w:color w:val="auto"/>
          <w:kern w:val="0"/>
          <w:sz w:val="44"/>
          <w:szCs w:val="44"/>
          <w:highlight w:val="none"/>
        </w:rPr>
        <w:t>政府采购合同书</w:t>
      </w:r>
    </w:p>
    <w:p w14:paraId="3317B566">
      <w:pPr>
        <w:spacing w:line="360" w:lineRule="auto"/>
        <w:ind w:firstLine="964" w:firstLineChars="300"/>
        <w:rPr>
          <w:rFonts w:hint="eastAsia" w:ascii="宋体" w:hAnsi="宋体"/>
          <w:b/>
          <w:bCs/>
          <w:color w:val="auto"/>
          <w:sz w:val="32"/>
          <w:szCs w:val="32"/>
          <w:highlight w:val="none"/>
        </w:rPr>
      </w:pPr>
    </w:p>
    <w:p w14:paraId="33D83D1B">
      <w:pPr>
        <w:spacing w:line="360" w:lineRule="auto"/>
        <w:ind w:firstLine="964" w:firstLineChars="300"/>
        <w:rPr>
          <w:rFonts w:hint="eastAsia" w:ascii="宋体" w:hAnsi="宋体"/>
          <w:b/>
          <w:bCs/>
          <w:color w:val="auto"/>
          <w:sz w:val="32"/>
          <w:szCs w:val="32"/>
          <w:highlight w:val="none"/>
        </w:rPr>
      </w:pPr>
    </w:p>
    <w:p w14:paraId="6233A5E3">
      <w:pPr>
        <w:spacing w:line="360" w:lineRule="auto"/>
        <w:ind w:firstLine="964" w:firstLineChars="300"/>
        <w:rPr>
          <w:rFonts w:hint="eastAsia" w:ascii="宋体" w:hAnsi="宋体"/>
          <w:b/>
          <w:bCs/>
          <w:color w:val="auto"/>
          <w:sz w:val="32"/>
          <w:szCs w:val="32"/>
          <w:highlight w:val="none"/>
        </w:rPr>
      </w:pPr>
    </w:p>
    <w:p w14:paraId="78DCFDDB">
      <w:pPr>
        <w:spacing w:line="360" w:lineRule="auto"/>
        <w:ind w:firstLine="321" w:firstLineChars="100"/>
        <w:rPr>
          <w:rFonts w:hint="eastAsia" w:ascii="宋体" w:hAnsi="宋体"/>
          <w:b/>
          <w:bCs/>
          <w:color w:val="auto"/>
          <w:sz w:val="32"/>
          <w:szCs w:val="32"/>
          <w:highlight w:val="none"/>
        </w:rPr>
      </w:pPr>
      <w:r>
        <w:rPr>
          <w:rFonts w:ascii="宋体" w:hAnsi="宋体"/>
          <w:b/>
          <w:bCs/>
          <w:color w:val="auto"/>
          <w:sz w:val="32"/>
          <w:szCs w:val="32"/>
          <w:highlight w:val="none"/>
        </w:rPr>
        <w:t>项目名称</w:t>
      </w:r>
      <w:r>
        <w:rPr>
          <w:rFonts w:hint="eastAsia" w:ascii="宋体" w:hAnsi="宋体"/>
          <w:b/>
          <w:bCs/>
          <w:color w:val="auto"/>
          <w:sz w:val="32"/>
          <w:szCs w:val="32"/>
          <w:highlight w:val="none"/>
        </w:rPr>
        <w:t>：</w:t>
      </w:r>
    </w:p>
    <w:p w14:paraId="2702B020">
      <w:pPr>
        <w:spacing w:line="360" w:lineRule="auto"/>
        <w:ind w:firstLine="964" w:firstLineChars="300"/>
        <w:rPr>
          <w:rFonts w:hint="eastAsia" w:ascii="仿宋" w:hAnsi="仿宋" w:eastAsia="仿宋" w:cs="仿宋"/>
          <w:b/>
          <w:bCs/>
          <w:color w:val="auto"/>
          <w:sz w:val="32"/>
          <w:szCs w:val="32"/>
          <w:highlight w:val="none"/>
        </w:rPr>
      </w:pPr>
      <w:bookmarkStart w:id="0" w:name="_Hlt487972895"/>
      <w:bookmarkEnd w:id="0"/>
      <w:bookmarkStart w:id="1" w:name="_Toc7422066"/>
    </w:p>
    <w:p w14:paraId="3B3D26F1">
      <w:pPr>
        <w:spacing w:line="360" w:lineRule="auto"/>
        <w:ind w:firstLine="321" w:firstLineChars="100"/>
        <w:rPr>
          <w:rFonts w:hint="eastAsia" w:ascii="宋体" w:hAnsi="宋体"/>
          <w:b/>
          <w:bCs/>
          <w:color w:val="auto"/>
          <w:sz w:val="32"/>
          <w:szCs w:val="32"/>
          <w:highlight w:val="none"/>
        </w:rPr>
      </w:pPr>
      <w:r>
        <w:rPr>
          <w:rFonts w:hint="eastAsia" w:ascii="宋体" w:hAnsi="宋体"/>
          <w:b/>
          <w:bCs/>
          <w:color w:val="auto"/>
          <w:sz w:val="32"/>
          <w:szCs w:val="32"/>
          <w:highlight w:val="none"/>
        </w:rPr>
        <w:t>甲    方：</w:t>
      </w:r>
    </w:p>
    <w:p w14:paraId="54701C0D">
      <w:pPr>
        <w:spacing w:line="360" w:lineRule="auto"/>
        <w:ind w:firstLine="964" w:firstLineChars="300"/>
        <w:rPr>
          <w:rFonts w:hint="eastAsia" w:ascii="宋体" w:hAnsi="宋体"/>
          <w:b/>
          <w:bCs/>
          <w:color w:val="auto"/>
          <w:sz w:val="32"/>
          <w:szCs w:val="32"/>
          <w:highlight w:val="none"/>
        </w:rPr>
      </w:pPr>
    </w:p>
    <w:p w14:paraId="279C6FEF">
      <w:pPr>
        <w:spacing w:line="360" w:lineRule="auto"/>
        <w:ind w:firstLine="321" w:firstLineChars="100"/>
        <w:rPr>
          <w:rFonts w:hint="eastAsia" w:ascii="宋体" w:hAnsi="宋体"/>
          <w:b/>
          <w:bCs/>
          <w:color w:val="auto"/>
          <w:sz w:val="32"/>
          <w:szCs w:val="32"/>
          <w:highlight w:val="none"/>
        </w:rPr>
      </w:pPr>
      <w:r>
        <w:rPr>
          <w:rFonts w:hint="eastAsia" w:ascii="宋体" w:hAnsi="宋体"/>
          <w:b/>
          <w:bCs/>
          <w:color w:val="auto"/>
          <w:sz w:val="32"/>
          <w:szCs w:val="32"/>
          <w:highlight w:val="none"/>
        </w:rPr>
        <w:t>乙    方：</w:t>
      </w:r>
    </w:p>
    <w:p w14:paraId="488D0828">
      <w:pPr>
        <w:spacing w:line="360" w:lineRule="auto"/>
        <w:ind w:firstLine="964" w:firstLineChars="300"/>
        <w:rPr>
          <w:rFonts w:hint="eastAsia" w:ascii="宋体" w:hAnsi="宋体"/>
          <w:b/>
          <w:bCs/>
          <w:color w:val="auto"/>
          <w:sz w:val="32"/>
          <w:szCs w:val="32"/>
          <w:highlight w:val="none"/>
        </w:rPr>
      </w:pPr>
    </w:p>
    <w:p w14:paraId="4B9936C0">
      <w:pPr>
        <w:spacing w:line="360" w:lineRule="auto"/>
        <w:ind w:firstLine="321" w:firstLineChars="100"/>
        <w:rPr>
          <w:rFonts w:hint="eastAsia" w:ascii="宋体" w:hAnsi="宋体"/>
          <w:b/>
          <w:bCs/>
          <w:color w:val="auto"/>
          <w:sz w:val="32"/>
          <w:szCs w:val="32"/>
          <w:highlight w:val="none"/>
        </w:rPr>
      </w:pPr>
      <w:r>
        <w:rPr>
          <w:rFonts w:hint="eastAsia" w:ascii="宋体" w:hAnsi="宋体"/>
          <w:b/>
          <w:bCs/>
          <w:color w:val="auto"/>
          <w:sz w:val="32"/>
          <w:szCs w:val="32"/>
          <w:highlight w:val="none"/>
        </w:rPr>
        <w:t>签订时间：</w:t>
      </w:r>
    </w:p>
    <w:p w14:paraId="1D409C08">
      <w:pPr>
        <w:spacing w:line="360" w:lineRule="auto"/>
        <w:ind w:firstLine="964" w:firstLineChars="300"/>
        <w:rPr>
          <w:rFonts w:hint="eastAsia" w:ascii="宋体" w:hAnsi="宋体"/>
          <w:b/>
          <w:bCs/>
          <w:color w:val="auto"/>
          <w:sz w:val="32"/>
          <w:szCs w:val="32"/>
          <w:highlight w:val="none"/>
        </w:rPr>
      </w:pPr>
    </w:p>
    <w:p w14:paraId="6744E825">
      <w:pPr>
        <w:spacing w:line="360" w:lineRule="auto"/>
        <w:ind w:firstLine="321" w:firstLineChars="100"/>
        <w:rPr>
          <w:rFonts w:hint="eastAsia" w:ascii="宋体" w:hAnsi="宋体"/>
          <w:b/>
          <w:bCs/>
          <w:color w:val="auto"/>
          <w:sz w:val="32"/>
          <w:szCs w:val="32"/>
          <w:highlight w:val="none"/>
        </w:rPr>
      </w:pPr>
      <w:r>
        <w:rPr>
          <w:rFonts w:hint="eastAsia" w:ascii="宋体" w:hAnsi="宋体"/>
          <w:b/>
          <w:bCs/>
          <w:color w:val="auto"/>
          <w:sz w:val="32"/>
          <w:szCs w:val="32"/>
          <w:highlight w:val="none"/>
        </w:rPr>
        <w:t>合同编号：</w:t>
      </w:r>
    </w:p>
    <w:p w14:paraId="5ADDCFEC">
      <w:pPr>
        <w:spacing w:line="440" w:lineRule="exact"/>
        <w:ind w:firstLine="960" w:firstLineChars="300"/>
        <w:rPr>
          <w:rFonts w:hint="eastAsia" w:ascii="仿宋" w:hAnsi="仿宋" w:eastAsia="仿宋" w:cs="仿宋"/>
          <w:color w:val="auto"/>
          <w:sz w:val="32"/>
          <w:szCs w:val="32"/>
          <w:highlight w:val="none"/>
          <w:u w:val="single"/>
        </w:rPr>
      </w:pPr>
    </w:p>
    <w:p w14:paraId="30CE29DE">
      <w:pPr>
        <w:spacing w:line="440" w:lineRule="exact"/>
        <w:ind w:firstLine="960" w:firstLineChars="300"/>
        <w:rPr>
          <w:rFonts w:hint="eastAsia" w:ascii="仿宋" w:hAnsi="仿宋" w:eastAsia="仿宋" w:cs="仿宋"/>
          <w:color w:val="auto"/>
          <w:sz w:val="32"/>
          <w:szCs w:val="32"/>
          <w:highlight w:val="none"/>
          <w:u w:val="single"/>
        </w:rPr>
      </w:pPr>
    </w:p>
    <w:p w14:paraId="56BCEFB7">
      <w:pPr>
        <w:rPr>
          <w:color w:val="auto"/>
          <w:highlight w:val="none"/>
        </w:rPr>
      </w:pPr>
    </w:p>
    <w:p w14:paraId="53F57F5B">
      <w:pPr>
        <w:widowControl/>
        <w:jc w:val="left"/>
        <w:rPr>
          <w:color w:val="auto"/>
          <w:highlight w:val="none"/>
        </w:rPr>
      </w:pPr>
      <w:r>
        <w:rPr>
          <w:color w:val="auto"/>
          <w:highlight w:val="none"/>
        </w:rPr>
        <w:br w:type="page"/>
      </w:r>
    </w:p>
    <w:bookmarkEnd w:id="1"/>
    <w:p w14:paraId="25240698">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甲方：</w:t>
      </w:r>
    </w:p>
    <w:p w14:paraId="5F40ED5D">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 xml:space="preserve">项目负责人：      </w:t>
      </w:r>
    </w:p>
    <w:p w14:paraId="77EFE3CD">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 xml:space="preserve">项目联系人：                    联系电话： </w:t>
      </w:r>
    </w:p>
    <w:p w14:paraId="74CF16B6">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 xml:space="preserve">地址： </w:t>
      </w:r>
    </w:p>
    <w:p w14:paraId="42929453">
      <w:pPr>
        <w:pStyle w:val="6"/>
        <w:rPr>
          <w:color w:val="auto"/>
          <w:highlight w:val="none"/>
        </w:rPr>
      </w:pPr>
    </w:p>
    <w:p w14:paraId="2D91583D">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乙方：</w:t>
      </w:r>
    </w:p>
    <w:p w14:paraId="0198F1FE">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项目负责人：</w:t>
      </w:r>
    </w:p>
    <w:p w14:paraId="2F2BB764">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 xml:space="preserve">项目联系人：           </w:t>
      </w:r>
      <w:r>
        <w:rPr>
          <w:rFonts w:hint="eastAsia" w:ascii="宋体" w:hAnsi="宋体" w:eastAsia="宋体" w:cs="仿宋"/>
          <w:color w:val="auto"/>
          <w:sz w:val="24"/>
          <w:highlight w:val="none"/>
          <w:lang w:val="en-US" w:eastAsia="zh-CN"/>
        </w:rPr>
        <w:t xml:space="preserve">     </w:t>
      </w:r>
      <w:r>
        <w:rPr>
          <w:rFonts w:hint="eastAsia" w:ascii="宋体" w:hAnsi="宋体" w:eastAsia="宋体" w:cs="仿宋"/>
          <w:color w:val="auto"/>
          <w:sz w:val="24"/>
          <w:highlight w:val="none"/>
        </w:rPr>
        <w:t xml:space="preserve">   联系电话：</w:t>
      </w:r>
    </w:p>
    <w:p w14:paraId="0D7DD4A7">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地址：</w:t>
      </w:r>
    </w:p>
    <w:p w14:paraId="4AA577C9">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rPr>
        <w:t>项目中所需的服务经</w:t>
      </w:r>
      <w:r>
        <w:rPr>
          <w:rFonts w:hint="eastAsia" w:ascii="宋体" w:hAnsi="宋体"/>
          <w:color w:val="auto"/>
          <w:sz w:val="24"/>
          <w:highlight w:val="none"/>
          <w:u w:val="single"/>
          <w:lang w:val="en-US" w:eastAsia="zh-CN"/>
        </w:rPr>
        <w:t xml:space="preserve">                 </w:t>
      </w:r>
      <w:r>
        <w:rPr>
          <w:rFonts w:hint="eastAsia" w:ascii="宋体" w:hAnsi="宋体" w:eastAsia="宋体"/>
          <w:color w:val="auto"/>
          <w:sz w:val="24"/>
          <w:highlight w:val="none"/>
        </w:rPr>
        <w:t>（甲方）实行</w:t>
      </w:r>
      <w:r>
        <w:rPr>
          <w:rFonts w:hint="eastAsia" w:ascii="宋体" w:hAnsi="宋体"/>
          <w:color w:val="auto"/>
          <w:sz w:val="24"/>
          <w:highlight w:val="none"/>
          <w:u w:val="single"/>
          <w:lang w:val="en-US" w:eastAsia="zh-CN"/>
        </w:rPr>
        <w:t xml:space="preserve">      </w:t>
      </w:r>
      <w:r>
        <w:rPr>
          <w:rFonts w:hint="eastAsia" w:ascii="宋体" w:hAnsi="宋体" w:eastAsia="宋体"/>
          <w:color w:val="auto"/>
          <w:sz w:val="24"/>
          <w:highlight w:val="none"/>
        </w:rPr>
        <w:t>方式进行招标。</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rPr>
        <w:t>为本项目中标供应商。甲、乙双方依据《中华人民共和国政府</w:t>
      </w:r>
      <w:r>
        <w:rPr>
          <w:rFonts w:hint="eastAsia" w:ascii="宋体" w:hAnsi="宋体" w:eastAsia="宋体"/>
          <w:color w:val="auto"/>
          <w:sz w:val="24"/>
          <w:highlight w:val="none"/>
        </w:rPr>
        <w:t>采购法》《中华人民共和国民法典》，在平等自愿的基础上，经</w:t>
      </w:r>
      <w:r>
        <w:rPr>
          <w:rFonts w:ascii="宋体" w:hAnsi="宋体" w:eastAsia="宋体"/>
          <w:color w:val="auto"/>
          <w:sz w:val="24"/>
          <w:highlight w:val="none"/>
        </w:rPr>
        <w:t>友好协商</w:t>
      </w:r>
      <w:r>
        <w:rPr>
          <w:rFonts w:hint="eastAsia" w:ascii="宋体" w:hAnsi="宋体" w:eastAsia="宋体"/>
          <w:color w:val="auto"/>
          <w:sz w:val="24"/>
          <w:highlight w:val="none"/>
        </w:rPr>
        <w:t>，同意按照以下条款，订立本合同。</w:t>
      </w:r>
    </w:p>
    <w:p w14:paraId="2E6A26A7">
      <w:pPr>
        <w:pStyle w:val="5"/>
        <w:ind w:firstLine="482"/>
        <w:jc w:val="both"/>
        <w:rPr>
          <w:rFonts w:hint="eastAsia" w:ascii="宋体" w:hAnsi="宋体" w:eastAsia="宋体"/>
          <w:color w:val="auto"/>
          <w:sz w:val="24"/>
          <w:szCs w:val="24"/>
          <w:highlight w:val="none"/>
        </w:rPr>
      </w:pPr>
      <w:bookmarkStart w:id="2" w:name="_Toc1865432407"/>
      <w:r>
        <w:rPr>
          <w:rFonts w:ascii="宋体" w:hAnsi="宋体" w:eastAsia="宋体"/>
          <w:color w:val="auto"/>
          <w:sz w:val="24"/>
          <w:szCs w:val="24"/>
          <w:highlight w:val="none"/>
        </w:rPr>
        <w:t xml:space="preserve">第1条  </w:t>
      </w:r>
      <w:r>
        <w:rPr>
          <w:rFonts w:hint="eastAsia" w:ascii="宋体" w:hAnsi="宋体" w:eastAsia="宋体"/>
          <w:color w:val="auto"/>
          <w:sz w:val="24"/>
          <w:szCs w:val="24"/>
          <w:highlight w:val="none"/>
        </w:rPr>
        <w:t>定义</w:t>
      </w:r>
      <w:bookmarkEnd w:id="2"/>
    </w:p>
    <w:p w14:paraId="48CA9799">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 xml:space="preserve">本合同下列术语应解释为： </w:t>
      </w:r>
    </w:p>
    <w:p w14:paraId="750E6F50">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w:t>
      </w:r>
      <w:r>
        <w:rPr>
          <w:rFonts w:ascii="宋体" w:hAnsi="宋体" w:eastAsia="宋体"/>
          <w:color w:val="auto"/>
          <w:sz w:val="24"/>
          <w:highlight w:val="none"/>
        </w:rPr>
        <w:t>.1</w:t>
      </w:r>
      <w:r>
        <w:rPr>
          <w:rFonts w:hint="eastAsia" w:ascii="宋体" w:hAnsi="宋体" w:eastAsia="宋体"/>
          <w:color w:val="auto"/>
          <w:sz w:val="24"/>
          <w:highlight w:val="none"/>
        </w:rPr>
        <w:t xml:space="preserve">“合同”系指甲乙双方自愿签署、载明双方权利义务的协议，包括本合同提及的与本合同具有同等法律效力的所有文件。 </w:t>
      </w:r>
    </w:p>
    <w:p w14:paraId="64577C4A">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w:t>
      </w:r>
      <w:r>
        <w:rPr>
          <w:rFonts w:ascii="宋体" w:hAnsi="宋体" w:eastAsia="宋体"/>
          <w:color w:val="auto"/>
          <w:sz w:val="24"/>
          <w:highlight w:val="none"/>
        </w:rPr>
        <w:t>.2</w:t>
      </w:r>
      <w:r>
        <w:rPr>
          <w:rFonts w:hint="eastAsia" w:ascii="宋体" w:hAnsi="宋体" w:eastAsia="宋体"/>
          <w:color w:val="auto"/>
          <w:sz w:val="24"/>
          <w:highlight w:val="none"/>
        </w:rPr>
        <w:t>“合同总金额”系指根据本合同规定乙方在正确地完全履行合同义务后，甲方应支付给乙方的全部价款。</w:t>
      </w:r>
    </w:p>
    <w:p w14:paraId="2B10733C">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w:t>
      </w:r>
      <w:r>
        <w:rPr>
          <w:rFonts w:ascii="宋体" w:hAnsi="宋体" w:eastAsia="宋体"/>
          <w:color w:val="auto"/>
          <w:sz w:val="24"/>
          <w:highlight w:val="none"/>
        </w:rPr>
        <w:t>.3</w:t>
      </w:r>
      <w:r>
        <w:rPr>
          <w:rFonts w:hint="eastAsia" w:ascii="宋体" w:hAnsi="宋体" w:eastAsia="宋体"/>
          <w:color w:val="auto"/>
          <w:sz w:val="24"/>
          <w:highlight w:val="none"/>
        </w:rPr>
        <w:t>“服务”、“技术服务”系指合同规定乙方须承担的本合同项下的系统软件开发服务。</w:t>
      </w:r>
    </w:p>
    <w:p w14:paraId="0C79C967">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w:t>
      </w:r>
      <w:r>
        <w:rPr>
          <w:rFonts w:ascii="宋体" w:hAnsi="宋体" w:eastAsia="宋体"/>
          <w:color w:val="auto"/>
          <w:sz w:val="24"/>
          <w:highlight w:val="none"/>
        </w:rPr>
        <w:t>.4</w:t>
      </w:r>
      <w:r>
        <w:rPr>
          <w:rFonts w:hint="eastAsia" w:ascii="宋体" w:hAnsi="宋体" w:eastAsia="宋体"/>
          <w:color w:val="auto"/>
          <w:sz w:val="24"/>
          <w:highlight w:val="none"/>
        </w:rPr>
        <w:t>“技术文档”、“技术资料”系指以包括纸介质和电子介质等形式存在的所有技术资料、材料和文档。</w:t>
      </w:r>
    </w:p>
    <w:p w14:paraId="4B6C0439">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w:t>
      </w:r>
      <w:r>
        <w:rPr>
          <w:rFonts w:ascii="宋体" w:hAnsi="宋体" w:eastAsia="宋体"/>
          <w:color w:val="auto"/>
          <w:sz w:val="24"/>
          <w:highlight w:val="none"/>
        </w:rPr>
        <w:t>.5</w:t>
      </w:r>
      <w:r>
        <w:rPr>
          <w:rFonts w:hint="eastAsia" w:ascii="宋体" w:hAnsi="宋体" w:eastAsia="宋体"/>
          <w:color w:val="auto"/>
          <w:sz w:val="24"/>
          <w:highlight w:val="none"/>
        </w:rPr>
        <w:t>“项目现场”系指本合同项下甲方指定的送达、安装、测试、检验、调试、运行的场所。</w:t>
      </w:r>
    </w:p>
    <w:p w14:paraId="44ED34BC">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w:t>
      </w:r>
      <w:r>
        <w:rPr>
          <w:rFonts w:ascii="宋体" w:hAnsi="宋体" w:eastAsia="宋体"/>
          <w:color w:val="auto"/>
          <w:sz w:val="24"/>
          <w:highlight w:val="none"/>
        </w:rPr>
        <w:t>.6</w:t>
      </w:r>
      <w:r>
        <w:rPr>
          <w:rFonts w:hint="eastAsia" w:ascii="宋体" w:hAnsi="宋体" w:eastAsia="宋体"/>
          <w:color w:val="auto"/>
          <w:sz w:val="24"/>
          <w:highlight w:val="none"/>
        </w:rPr>
        <w:t>“工作日”系指除公休日和国家法定节假日外的日历天数，“日”是指日历天数。</w:t>
      </w:r>
    </w:p>
    <w:p w14:paraId="234A1669">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w:t>
      </w:r>
      <w:r>
        <w:rPr>
          <w:rFonts w:ascii="宋体" w:hAnsi="宋体" w:eastAsia="宋体"/>
          <w:color w:val="auto"/>
          <w:sz w:val="24"/>
          <w:highlight w:val="none"/>
        </w:rPr>
        <w:t>.7</w:t>
      </w:r>
      <w:r>
        <w:rPr>
          <w:rFonts w:hint="eastAsia" w:ascii="宋体" w:hAnsi="宋体" w:eastAsia="宋体"/>
          <w:color w:val="auto"/>
          <w:sz w:val="24"/>
          <w:highlight w:val="none"/>
        </w:rPr>
        <w:t>“阶段性成果”系指乙方的</w:t>
      </w:r>
      <w:r>
        <w:rPr>
          <w:rFonts w:ascii="宋体" w:hAnsi="宋体" w:eastAsia="宋体"/>
          <w:color w:val="auto"/>
          <w:sz w:val="24"/>
          <w:highlight w:val="none"/>
        </w:rPr>
        <w:t>开发过程</w:t>
      </w:r>
      <w:r>
        <w:rPr>
          <w:rFonts w:hint="eastAsia" w:ascii="宋体" w:hAnsi="宋体" w:eastAsia="宋体"/>
          <w:color w:val="auto"/>
          <w:sz w:val="24"/>
          <w:highlight w:val="none"/>
        </w:rPr>
        <w:t>分为</w:t>
      </w:r>
      <w:r>
        <w:rPr>
          <w:rFonts w:ascii="宋体" w:hAnsi="宋体" w:eastAsia="宋体"/>
          <w:color w:val="auto"/>
          <w:sz w:val="24"/>
          <w:highlight w:val="none"/>
        </w:rPr>
        <w:t>几个阶段进行</w:t>
      </w:r>
      <w:r>
        <w:rPr>
          <w:rFonts w:hint="eastAsia" w:ascii="宋体" w:hAnsi="宋体" w:eastAsia="宋体"/>
          <w:color w:val="auto"/>
          <w:sz w:val="24"/>
          <w:highlight w:val="none"/>
        </w:rPr>
        <w:t>，乙方</w:t>
      </w:r>
      <w:r>
        <w:rPr>
          <w:rFonts w:ascii="宋体" w:hAnsi="宋体" w:eastAsia="宋体"/>
          <w:color w:val="auto"/>
          <w:sz w:val="24"/>
          <w:highlight w:val="none"/>
        </w:rPr>
        <w:t>在每个阶段完成时提交</w:t>
      </w:r>
      <w:r>
        <w:rPr>
          <w:rFonts w:hint="eastAsia" w:ascii="宋体" w:hAnsi="宋体" w:eastAsia="宋体"/>
          <w:color w:val="auto"/>
          <w:sz w:val="24"/>
          <w:highlight w:val="none"/>
        </w:rPr>
        <w:t>的</w:t>
      </w:r>
      <w:r>
        <w:rPr>
          <w:rFonts w:ascii="宋体" w:hAnsi="宋体" w:eastAsia="宋体"/>
          <w:color w:val="auto"/>
          <w:sz w:val="24"/>
          <w:highlight w:val="none"/>
        </w:rPr>
        <w:t>工作结果</w:t>
      </w:r>
      <w:r>
        <w:rPr>
          <w:rFonts w:hint="eastAsia" w:ascii="宋体" w:hAnsi="宋体" w:eastAsia="宋体"/>
          <w:color w:val="auto"/>
          <w:sz w:val="24"/>
          <w:highlight w:val="none"/>
        </w:rPr>
        <w:t>。</w:t>
      </w:r>
    </w:p>
    <w:p w14:paraId="6B8F24C3">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w:t>
      </w:r>
      <w:r>
        <w:rPr>
          <w:rFonts w:ascii="宋体" w:hAnsi="宋体" w:eastAsia="宋体"/>
          <w:color w:val="auto"/>
          <w:sz w:val="24"/>
          <w:highlight w:val="none"/>
        </w:rPr>
        <w:t>.8</w:t>
      </w:r>
      <w:r>
        <w:rPr>
          <w:rFonts w:hint="eastAsia" w:ascii="宋体" w:hAnsi="宋体" w:eastAsia="宋体"/>
          <w:color w:val="auto"/>
          <w:sz w:val="24"/>
          <w:highlight w:val="none"/>
        </w:rPr>
        <w:t>“项目验收”系指软件系统上线运行，验收小组共同对软件系统进行的最终评审。若评审结果为通过，则验收小组各成员签署《竣工</w:t>
      </w:r>
      <w:r>
        <w:rPr>
          <w:rFonts w:ascii="宋体" w:hAnsi="宋体" w:eastAsia="宋体"/>
          <w:color w:val="auto"/>
          <w:sz w:val="24"/>
          <w:highlight w:val="none"/>
        </w:rPr>
        <w:t>验收</w:t>
      </w:r>
      <w:r>
        <w:rPr>
          <w:rFonts w:hint="eastAsia" w:ascii="宋体" w:hAnsi="宋体" w:eastAsia="宋体"/>
          <w:color w:val="auto"/>
          <w:sz w:val="24"/>
          <w:highlight w:val="none"/>
        </w:rPr>
        <w:t>合格证书》。</w:t>
      </w:r>
    </w:p>
    <w:p w14:paraId="0B5FFE5A">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9“验收小组”系指至少包括甲方、测试专家组一起组成的验收团队，验收小组的人员组成应得到甲方的书面确认。</w:t>
      </w:r>
    </w:p>
    <w:p w14:paraId="33F9E34F">
      <w:pPr>
        <w:pStyle w:val="5"/>
        <w:ind w:firstLine="482"/>
        <w:jc w:val="both"/>
        <w:rPr>
          <w:rFonts w:hint="eastAsia" w:ascii="宋体" w:hAnsi="宋体" w:eastAsia="宋体"/>
          <w:color w:val="auto"/>
          <w:sz w:val="24"/>
          <w:szCs w:val="24"/>
          <w:highlight w:val="none"/>
        </w:rPr>
      </w:pPr>
      <w:bookmarkStart w:id="3" w:name="_Toc7422067"/>
      <w:bookmarkStart w:id="4" w:name="_Toc307684601"/>
      <w:bookmarkStart w:id="5" w:name="_Toc270322228"/>
      <w:bookmarkStart w:id="6" w:name="_Toc461998057"/>
      <w:bookmarkStart w:id="7" w:name="_Toc392272471"/>
      <w:r>
        <w:rPr>
          <w:rFonts w:ascii="宋体" w:hAnsi="宋体" w:eastAsia="宋体"/>
          <w:color w:val="auto"/>
          <w:sz w:val="24"/>
          <w:szCs w:val="24"/>
          <w:highlight w:val="none"/>
        </w:rPr>
        <w:t>第2条  委托开发项目名称、</w:t>
      </w:r>
      <w:bookmarkEnd w:id="3"/>
      <w:bookmarkEnd w:id="4"/>
      <w:bookmarkEnd w:id="5"/>
      <w:bookmarkEnd w:id="6"/>
      <w:r>
        <w:rPr>
          <w:rFonts w:hint="eastAsia" w:ascii="宋体" w:hAnsi="宋体" w:eastAsia="宋体"/>
          <w:color w:val="auto"/>
          <w:sz w:val="24"/>
          <w:szCs w:val="24"/>
          <w:highlight w:val="none"/>
        </w:rPr>
        <w:t>内容</w:t>
      </w:r>
      <w:bookmarkEnd w:id="7"/>
    </w:p>
    <w:p w14:paraId="6F47CD97">
      <w:pPr>
        <w:adjustRightInd w:val="0"/>
        <w:ind w:firstLine="480" w:firstLineChars="200"/>
        <w:rPr>
          <w:rFonts w:hint="default" w:ascii="宋体" w:hAnsi="宋体" w:eastAsia="宋体"/>
          <w:color w:val="auto"/>
          <w:sz w:val="24"/>
          <w:highlight w:val="none"/>
          <w:lang w:val="en-US" w:eastAsia="zh-CN"/>
        </w:rPr>
      </w:pPr>
      <w:r>
        <w:rPr>
          <w:rFonts w:ascii="宋体" w:hAnsi="宋体" w:eastAsia="宋体"/>
          <w:color w:val="auto"/>
          <w:sz w:val="24"/>
          <w:highlight w:val="none"/>
        </w:rPr>
        <w:t>2.1项目名称</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 xml:space="preserve">       </w:t>
      </w:r>
    </w:p>
    <w:p w14:paraId="3499C521">
      <w:pPr>
        <w:adjustRightInd w:val="0"/>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2.2项目</w:t>
      </w:r>
      <w:r>
        <w:rPr>
          <w:rFonts w:hint="eastAsia" w:ascii="宋体" w:hAnsi="宋体" w:eastAsia="宋体"/>
          <w:color w:val="auto"/>
          <w:sz w:val="24"/>
          <w:highlight w:val="none"/>
        </w:rPr>
        <w:t>内容</w:t>
      </w:r>
      <w:r>
        <w:rPr>
          <w:rFonts w:ascii="宋体" w:hAnsi="宋体" w:eastAsia="宋体"/>
          <w:color w:val="auto"/>
          <w:sz w:val="24"/>
          <w:highlight w:val="none"/>
        </w:rPr>
        <w:t>：</w:t>
      </w:r>
      <w:r>
        <w:rPr>
          <w:rFonts w:hint="eastAsia" w:ascii="宋体" w:hAnsi="宋体" w:eastAsia="宋体"/>
          <w:color w:val="auto"/>
          <w:sz w:val="24"/>
          <w:highlight w:val="none"/>
          <w:lang w:val="en-US" w:eastAsia="zh-CN"/>
        </w:rPr>
        <w:t xml:space="preserve">       </w:t>
      </w:r>
    </w:p>
    <w:p w14:paraId="2CAD69E2">
      <w:pPr>
        <w:pStyle w:val="5"/>
        <w:ind w:firstLine="482"/>
        <w:jc w:val="both"/>
        <w:rPr>
          <w:rFonts w:hint="eastAsia" w:ascii="宋体" w:hAnsi="宋体" w:eastAsia="宋体"/>
          <w:color w:val="auto"/>
          <w:sz w:val="24"/>
          <w:szCs w:val="24"/>
          <w:highlight w:val="none"/>
        </w:rPr>
      </w:pPr>
      <w:bookmarkStart w:id="8" w:name="_Toc307684602"/>
      <w:bookmarkStart w:id="9" w:name="_Toc270322229"/>
      <w:bookmarkStart w:id="10" w:name="_Toc461998058"/>
      <w:bookmarkStart w:id="11" w:name="_Toc7422068"/>
      <w:bookmarkStart w:id="12" w:name="_Toc657793059"/>
      <w:r>
        <w:rPr>
          <w:rFonts w:ascii="宋体" w:hAnsi="宋体" w:eastAsia="宋体"/>
          <w:color w:val="auto"/>
          <w:sz w:val="24"/>
          <w:szCs w:val="24"/>
          <w:highlight w:val="none"/>
        </w:rPr>
        <w:t>第3条  合同</w:t>
      </w:r>
      <w:r>
        <w:rPr>
          <w:rFonts w:hint="eastAsia" w:ascii="宋体" w:hAnsi="宋体" w:eastAsia="宋体"/>
          <w:color w:val="auto"/>
          <w:sz w:val="24"/>
          <w:szCs w:val="24"/>
          <w:highlight w:val="none"/>
        </w:rPr>
        <w:t>工期</w:t>
      </w:r>
      <w:r>
        <w:rPr>
          <w:rFonts w:ascii="宋体" w:hAnsi="宋体" w:eastAsia="宋体"/>
          <w:color w:val="auto"/>
          <w:sz w:val="24"/>
          <w:szCs w:val="24"/>
          <w:highlight w:val="none"/>
        </w:rPr>
        <w:t>、工作任务及交付成果</w:t>
      </w:r>
      <w:bookmarkEnd w:id="8"/>
      <w:bookmarkEnd w:id="9"/>
      <w:r>
        <w:rPr>
          <w:rFonts w:hint="eastAsia" w:ascii="宋体" w:hAnsi="宋体" w:eastAsia="宋体"/>
          <w:color w:val="auto"/>
          <w:sz w:val="24"/>
          <w:szCs w:val="24"/>
          <w:highlight w:val="none"/>
        </w:rPr>
        <w:t>清单</w:t>
      </w:r>
      <w:bookmarkEnd w:id="10"/>
      <w:bookmarkEnd w:id="11"/>
      <w:bookmarkEnd w:id="12"/>
    </w:p>
    <w:p w14:paraId="06576E96">
      <w:pPr>
        <w:adjustRightInd w:val="0"/>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3.1</w:t>
      </w:r>
      <w:r>
        <w:rPr>
          <w:rFonts w:hint="eastAsia" w:ascii="宋体" w:hAnsi="宋体" w:eastAsia="宋体"/>
          <w:color w:val="auto"/>
          <w:sz w:val="24"/>
          <w:highlight w:val="none"/>
        </w:rPr>
        <w:t xml:space="preserve">  开工日期：</w:t>
      </w:r>
      <w:r>
        <w:rPr>
          <w:rFonts w:hint="eastAsia" w:ascii="宋体" w:hAnsi="宋体"/>
          <w:color w:val="auto"/>
          <w:sz w:val="24"/>
          <w:highlight w:val="none"/>
          <w:u w:val="single"/>
          <w:lang w:val="en-US" w:eastAsia="zh-CN"/>
        </w:rPr>
        <w:t xml:space="preserve">             </w:t>
      </w:r>
      <w:r>
        <w:rPr>
          <w:rFonts w:hint="eastAsia" w:ascii="宋体" w:hAnsi="宋体" w:eastAsia="宋体"/>
          <w:color w:val="auto"/>
          <w:sz w:val="24"/>
          <w:highlight w:val="none"/>
        </w:rPr>
        <w:t>。</w:t>
      </w:r>
    </w:p>
    <w:p w14:paraId="15CE35E0">
      <w:pPr>
        <w:adjustRightInd w:val="0"/>
        <w:spacing w:line="440" w:lineRule="exact"/>
        <w:ind w:firstLine="960" w:firstLineChars="400"/>
        <w:rPr>
          <w:rFonts w:hint="eastAsia" w:ascii="宋体" w:hAnsi="宋体" w:eastAsia="宋体"/>
          <w:color w:val="auto"/>
          <w:sz w:val="24"/>
          <w:highlight w:val="none"/>
          <w:lang w:eastAsia="zh-CN"/>
        </w:rPr>
      </w:pPr>
      <w:r>
        <w:rPr>
          <w:rFonts w:hint="eastAsia" w:ascii="宋体" w:hAnsi="宋体" w:eastAsia="宋体"/>
          <w:color w:val="auto"/>
          <w:sz w:val="24"/>
          <w:highlight w:val="none"/>
        </w:rPr>
        <w:t>完成期限：</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eastAsia="zh-CN"/>
        </w:rPr>
        <w:t>。</w:t>
      </w:r>
    </w:p>
    <w:p w14:paraId="020D064E">
      <w:pPr>
        <w:adjustRightInd w:val="0"/>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3.</w:t>
      </w:r>
      <w:r>
        <w:rPr>
          <w:rFonts w:hint="eastAsia" w:ascii="宋体" w:hAnsi="宋体" w:eastAsia="宋体"/>
          <w:color w:val="auto"/>
          <w:sz w:val="24"/>
          <w:highlight w:val="none"/>
        </w:rPr>
        <w:t xml:space="preserve">2  </w:t>
      </w:r>
      <w:r>
        <w:rPr>
          <w:rFonts w:ascii="宋体" w:hAnsi="宋体" w:eastAsia="宋体"/>
          <w:color w:val="auto"/>
          <w:sz w:val="24"/>
          <w:highlight w:val="none"/>
        </w:rPr>
        <w:t>工作任务及交付成果</w:t>
      </w:r>
      <w:r>
        <w:rPr>
          <w:rFonts w:hint="eastAsia" w:ascii="宋体" w:hAnsi="宋体" w:eastAsia="宋体"/>
          <w:color w:val="auto"/>
          <w:sz w:val="24"/>
          <w:highlight w:val="none"/>
        </w:rPr>
        <w:t>清单详见附件。</w:t>
      </w:r>
    </w:p>
    <w:p w14:paraId="303AB9D5">
      <w:pPr>
        <w:pStyle w:val="5"/>
        <w:spacing w:line="440" w:lineRule="exact"/>
        <w:ind w:firstLine="482"/>
        <w:jc w:val="both"/>
        <w:rPr>
          <w:rFonts w:hint="eastAsia" w:ascii="宋体" w:hAnsi="宋体" w:eastAsia="宋体"/>
          <w:color w:val="auto"/>
          <w:sz w:val="24"/>
          <w:szCs w:val="24"/>
          <w:highlight w:val="none"/>
        </w:rPr>
      </w:pPr>
      <w:bookmarkStart w:id="13" w:name="_Toc307684603"/>
      <w:bookmarkStart w:id="14" w:name="_Toc1392796130"/>
      <w:bookmarkStart w:id="15" w:name="_Toc7422069"/>
      <w:bookmarkStart w:id="16" w:name="_Toc270322230"/>
      <w:bookmarkStart w:id="17" w:name="_Toc461998059"/>
      <w:r>
        <w:rPr>
          <w:rFonts w:ascii="宋体" w:hAnsi="宋体" w:eastAsia="宋体"/>
          <w:color w:val="auto"/>
          <w:sz w:val="24"/>
          <w:szCs w:val="24"/>
          <w:highlight w:val="none"/>
        </w:rPr>
        <w:t>第4条  项目实施小组的组建与管理</w:t>
      </w:r>
      <w:bookmarkEnd w:id="13"/>
      <w:bookmarkEnd w:id="14"/>
      <w:bookmarkEnd w:id="15"/>
      <w:bookmarkEnd w:id="16"/>
      <w:bookmarkEnd w:id="17"/>
    </w:p>
    <w:p w14:paraId="556C184B">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4.1乙方应按照</w:t>
      </w:r>
      <w:r>
        <w:rPr>
          <w:rFonts w:hint="eastAsia" w:ascii="宋体" w:hAnsi="宋体" w:eastAsia="宋体"/>
          <w:color w:val="auto"/>
          <w:sz w:val="24"/>
          <w:highlight w:val="none"/>
        </w:rPr>
        <w:t>招标文件</w:t>
      </w:r>
      <w:r>
        <w:rPr>
          <w:rFonts w:ascii="宋体" w:hAnsi="宋体" w:eastAsia="宋体"/>
          <w:color w:val="auto"/>
          <w:sz w:val="24"/>
          <w:highlight w:val="none"/>
        </w:rPr>
        <w:t>的要求</w:t>
      </w:r>
      <w:r>
        <w:rPr>
          <w:rFonts w:hint="eastAsia" w:ascii="宋体" w:hAnsi="宋体" w:eastAsia="宋体"/>
          <w:color w:val="auto"/>
          <w:sz w:val="24"/>
          <w:highlight w:val="none"/>
        </w:rPr>
        <w:t>及投标文件承诺</w:t>
      </w:r>
      <w:r>
        <w:rPr>
          <w:rFonts w:ascii="宋体" w:hAnsi="宋体" w:eastAsia="宋体"/>
          <w:color w:val="auto"/>
          <w:sz w:val="24"/>
          <w:highlight w:val="none"/>
        </w:rPr>
        <w:t>选派经验丰富、能够胜任本项目工作任务的人员组成项目实施小组，负责本项目的开发工作。项目实施小组的组成人员名单在最终确定前须报甲方同意。项目实施小组组成后，将项目实施小组成员名单报甲方备案。</w:t>
      </w:r>
    </w:p>
    <w:p w14:paraId="74F52418">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4.2项目实施小组的组成人员</w:t>
      </w:r>
      <w:r>
        <w:rPr>
          <w:rFonts w:hint="eastAsia" w:ascii="宋体" w:hAnsi="宋体" w:eastAsia="宋体"/>
          <w:color w:val="auto"/>
          <w:sz w:val="24"/>
          <w:highlight w:val="none"/>
        </w:rPr>
        <w:t>必须包含</w:t>
      </w:r>
      <w:r>
        <w:rPr>
          <w:rFonts w:ascii="宋体" w:hAnsi="宋体" w:eastAsia="宋体"/>
          <w:color w:val="auto"/>
          <w:sz w:val="24"/>
          <w:highlight w:val="none"/>
        </w:rPr>
        <w:t>投标</w:t>
      </w:r>
      <w:r>
        <w:rPr>
          <w:rFonts w:hint="eastAsia" w:ascii="宋体" w:hAnsi="宋体" w:eastAsia="宋体"/>
          <w:color w:val="auto"/>
          <w:sz w:val="24"/>
          <w:highlight w:val="none"/>
        </w:rPr>
        <w:t>时</w:t>
      </w:r>
      <w:r>
        <w:rPr>
          <w:rFonts w:ascii="宋体" w:hAnsi="宋体" w:eastAsia="宋体"/>
          <w:color w:val="auto"/>
          <w:sz w:val="24"/>
          <w:highlight w:val="none"/>
        </w:rPr>
        <w:t>确定</w:t>
      </w:r>
      <w:r>
        <w:rPr>
          <w:rFonts w:hint="eastAsia" w:ascii="宋体" w:hAnsi="宋体" w:eastAsia="宋体"/>
          <w:color w:val="auto"/>
          <w:sz w:val="24"/>
          <w:highlight w:val="none"/>
        </w:rPr>
        <w:t>的</w:t>
      </w:r>
      <w:r>
        <w:rPr>
          <w:rFonts w:ascii="宋体" w:hAnsi="宋体" w:eastAsia="宋体"/>
          <w:color w:val="auto"/>
          <w:sz w:val="24"/>
          <w:highlight w:val="none"/>
        </w:rPr>
        <w:t>人员名单</w:t>
      </w:r>
      <w:r>
        <w:rPr>
          <w:rFonts w:hint="eastAsia" w:ascii="宋体" w:hAnsi="宋体" w:eastAsia="宋体"/>
          <w:color w:val="auto"/>
          <w:sz w:val="24"/>
          <w:highlight w:val="none"/>
        </w:rPr>
        <w:t>，除甲方要求外，</w:t>
      </w:r>
      <w:r>
        <w:rPr>
          <w:rFonts w:ascii="宋体" w:hAnsi="宋体" w:eastAsia="宋体"/>
          <w:color w:val="auto"/>
          <w:sz w:val="24"/>
          <w:highlight w:val="none"/>
        </w:rPr>
        <w:t>在本项目实施期间不得随意更换。确因特殊原因需要更换的，乙方须</w:t>
      </w:r>
      <w:r>
        <w:rPr>
          <w:rFonts w:hint="eastAsia" w:ascii="宋体" w:hAnsi="宋体" w:eastAsia="宋体"/>
          <w:color w:val="auto"/>
          <w:sz w:val="24"/>
          <w:highlight w:val="none"/>
        </w:rPr>
        <w:t>至少提前</w:t>
      </w:r>
      <w:r>
        <w:rPr>
          <w:rFonts w:hint="eastAsia" w:ascii="宋体" w:hAnsi="宋体" w:eastAsia="宋体"/>
          <w:color w:val="auto"/>
          <w:sz w:val="24"/>
          <w:highlight w:val="none"/>
          <w:u w:val="single"/>
        </w:rPr>
        <w:t>7</w:t>
      </w:r>
      <w:r>
        <w:rPr>
          <w:rFonts w:hint="eastAsia" w:ascii="宋体" w:hAnsi="宋体" w:eastAsia="宋体"/>
          <w:color w:val="auto"/>
          <w:sz w:val="24"/>
          <w:highlight w:val="none"/>
        </w:rPr>
        <w:t>日</w:t>
      </w:r>
      <w:r>
        <w:rPr>
          <w:rFonts w:ascii="宋体" w:hAnsi="宋体" w:eastAsia="宋体"/>
          <w:color w:val="auto"/>
          <w:sz w:val="24"/>
          <w:highlight w:val="none"/>
        </w:rPr>
        <w:t>将更换事宜及</w:t>
      </w:r>
      <w:r>
        <w:rPr>
          <w:rFonts w:hint="eastAsia" w:ascii="宋体" w:hAnsi="宋体" w:eastAsia="宋体"/>
          <w:color w:val="auto"/>
          <w:sz w:val="24"/>
          <w:highlight w:val="none"/>
        </w:rPr>
        <w:t>更换的</w:t>
      </w:r>
      <w:r>
        <w:rPr>
          <w:rFonts w:ascii="宋体" w:hAnsi="宋体" w:eastAsia="宋体"/>
          <w:color w:val="auto"/>
          <w:sz w:val="24"/>
          <w:highlight w:val="none"/>
        </w:rPr>
        <w:t>人员的情况书面报甲方</w:t>
      </w:r>
      <w:r>
        <w:rPr>
          <w:rFonts w:hint="eastAsia" w:ascii="宋体" w:hAnsi="宋体"/>
          <w:color w:val="auto"/>
          <w:sz w:val="24"/>
          <w:highlight w:val="none"/>
        </w:rPr>
        <w:t>且经甲方</w:t>
      </w:r>
      <w:r>
        <w:rPr>
          <w:rFonts w:hint="eastAsia" w:ascii="宋体" w:hAnsi="宋体" w:eastAsia="宋体"/>
          <w:color w:val="auto"/>
          <w:sz w:val="24"/>
          <w:highlight w:val="none"/>
        </w:rPr>
        <w:t>书面</w:t>
      </w:r>
      <w:r>
        <w:rPr>
          <w:rFonts w:ascii="宋体" w:hAnsi="宋体" w:eastAsia="宋体"/>
          <w:color w:val="auto"/>
          <w:sz w:val="24"/>
          <w:highlight w:val="none"/>
        </w:rPr>
        <w:t>同意后</w:t>
      </w:r>
      <w:r>
        <w:rPr>
          <w:rFonts w:hint="eastAsia" w:ascii="宋体" w:hAnsi="宋体" w:eastAsia="宋体"/>
          <w:color w:val="auto"/>
          <w:sz w:val="24"/>
          <w:highlight w:val="none"/>
        </w:rPr>
        <w:t>，</w:t>
      </w:r>
      <w:r>
        <w:rPr>
          <w:rFonts w:ascii="宋体" w:hAnsi="宋体" w:eastAsia="宋体"/>
          <w:color w:val="auto"/>
          <w:sz w:val="24"/>
          <w:highlight w:val="none"/>
        </w:rPr>
        <w:t>方可</w:t>
      </w:r>
      <w:r>
        <w:rPr>
          <w:rFonts w:hint="eastAsia" w:ascii="宋体" w:hAnsi="宋体" w:eastAsia="宋体"/>
          <w:color w:val="auto"/>
          <w:sz w:val="24"/>
          <w:highlight w:val="none"/>
        </w:rPr>
        <w:t>在甲方规定的期限内进行</w:t>
      </w:r>
      <w:r>
        <w:rPr>
          <w:rFonts w:ascii="宋体" w:hAnsi="宋体" w:eastAsia="宋体"/>
          <w:color w:val="auto"/>
          <w:sz w:val="24"/>
          <w:highlight w:val="none"/>
        </w:rPr>
        <w:t>更换。未取得甲方</w:t>
      </w:r>
      <w:r>
        <w:rPr>
          <w:rFonts w:hint="eastAsia" w:ascii="宋体" w:hAnsi="宋体" w:eastAsia="宋体"/>
          <w:color w:val="auto"/>
          <w:sz w:val="24"/>
          <w:highlight w:val="none"/>
        </w:rPr>
        <w:t>书面</w:t>
      </w:r>
      <w:r>
        <w:rPr>
          <w:rFonts w:ascii="宋体" w:hAnsi="宋体" w:eastAsia="宋体"/>
          <w:color w:val="auto"/>
          <w:sz w:val="24"/>
          <w:highlight w:val="none"/>
        </w:rPr>
        <w:t>同意的，乙方不得擅自更换。</w:t>
      </w:r>
      <w:r>
        <w:rPr>
          <w:rFonts w:hint="eastAsia" w:ascii="宋体" w:hAnsi="宋体"/>
          <w:color w:val="auto"/>
          <w:sz w:val="24"/>
          <w:highlight w:val="none"/>
          <w:lang w:eastAsia="zh-Hans"/>
        </w:rPr>
        <w:t>乙方更换的人员</w:t>
      </w:r>
      <w:r>
        <w:rPr>
          <w:rFonts w:ascii="宋体" w:hAnsi="宋体"/>
          <w:color w:val="auto"/>
          <w:sz w:val="24"/>
          <w:highlight w:val="none"/>
        </w:rPr>
        <w:t>的资历</w:t>
      </w:r>
      <w:r>
        <w:rPr>
          <w:rFonts w:hint="eastAsia" w:ascii="宋体" w:hAnsi="宋体"/>
          <w:color w:val="auto"/>
          <w:sz w:val="24"/>
          <w:highlight w:val="none"/>
          <w:lang w:eastAsia="zh-Hans"/>
        </w:rPr>
        <w:t>不得低于投标时的人员资质要求</w:t>
      </w:r>
      <w:r>
        <w:rPr>
          <w:rFonts w:ascii="宋体" w:hAnsi="宋体"/>
          <w:color w:val="auto"/>
          <w:sz w:val="24"/>
          <w:highlight w:val="none"/>
          <w:lang w:eastAsia="zh-Hans"/>
        </w:rPr>
        <w:t>。</w:t>
      </w:r>
    </w:p>
    <w:p w14:paraId="5DB6DD27">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4.3在项目实施过程中，甲方有权要求乙方更换甲方认为不合格的项目实施小组成员。接到甲方要求后，乙方应当于2日内选派等同于或高于</w:t>
      </w:r>
      <w:r>
        <w:rPr>
          <w:rFonts w:hint="eastAsia" w:ascii="宋体" w:hAnsi="宋体" w:eastAsia="宋体"/>
          <w:color w:val="auto"/>
          <w:sz w:val="24"/>
          <w:highlight w:val="none"/>
        </w:rPr>
        <w:t>组成成员中其他人员的</w:t>
      </w:r>
      <w:r>
        <w:rPr>
          <w:rFonts w:ascii="宋体" w:hAnsi="宋体" w:eastAsia="宋体"/>
          <w:color w:val="auto"/>
          <w:sz w:val="24"/>
          <w:highlight w:val="none"/>
        </w:rPr>
        <w:t>资历</w:t>
      </w:r>
      <w:r>
        <w:rPr>
          <w:rFonts w:hint="eastAsia" w:ascii="宋体" w:hAnsi="宋体" w:eastAsia="宋体"/>
          <w:color w:val="auto"/>
          <w:sz w:val="24"/>
          <w:highlight w:val="none"/>
        </w:rPr>
        <w:t>且</w:t>
      </w:r>
      <w:r>
        <w:rPr>
          <w:rFonts w:ascii="宋体" w:hAnsi="宋体" w:eastAsia="宋体"/>
          <w:color w:val="auto"/>
          <w:sz w:val="24"/>
          <w:highlight w:val="none"/>
        </w:rPr>
        <w:t>能够胜任本项目工作任务的人员报甲方</w:t>
      </w:r>
      <w:r>
        <w:rPr>
          <w:rFonts w:hint="eastAsia" w:ascii="宋体" w:hAnsi="宋体" w:eastAsia="宋体"/>
          <w:color w:val="auto"/>
          <w:sz w:val="24"/>
          <w:highlight w:val="none"/>
        </w:rPr>
        <w:t>书面</w:t>
      </w:r>
      <w:r>
        <w:rPr>
          <w:rFonts w:ascii="宋体" w:hAnsi="宋体" w:eastAsia="宋体"/>
          <w:color w:val="auto"/>
          <w:sz w:val="24"/>
          <w:highlight w:val="none"/>
        </w:rPr>
        <w:t>同意。经甲方同意后，乙方应立即</w:t>
      </w:r>
      <w:r>
        <w:rPr>
          <w:rFonts w:hint="eastAsia" w:ascii="宋体" w:hAnsi="宋体" w:eastAsia="宋体"/>
          <w:color w:val="auto"/>
          <w:sz w:val="24"/>
          <w:highlight w:val="none"/>
        </w:rPr>
        <w:t>当日</w:t>
      </w:r>
      <w:r>
        <w:rPr>
          <w:rFonts w:ascii="宋体" w:hAnsi="宋体" w:eastAsia="宋体"/>
          <w:color w:val="auto"/>
          <w:sz w:val="24"/>
          <w:highlight w:val="none"/>
        </w:rPr>
        <w:t>进行更换事宜。</w:t>
      </w:r>
      <w:r>
        <w:rPr>
          <w:rFonts w:hint="eastAsia" w:ascii="宋体" w:hAnsi="宋体" w:eastAsia="宋体"/>
          <w:color w:val="auto"/>
          <w:sz w:val="24"/>
          <w:highlight w:val="none"/>
        </w:rPr>
        <w:t>逾期未完成更换的，每次乙方应向甲方支付违约金</w:t>
      </w:r>
      <w:r>
        <w:rPr>
          <w:rFonts w:hint="eastAsia" w:ascii="宋体" w:hAnsi="宋体" w:eastAsia="宋体"/>
          <w:color w:val="auto"/>
          <w:sz w:val="24"/>
          <w:highlight w:val="none"/>
          <w:u w:val="single"/>
        </w:rPr>
        <w:t>人民币1000元</w:t>
      </w:r>
      <w:r>
        <w:rPr>
          <w:rFonts w:hint="eastAsia" w:ascii="宋体" w:hAnsi="宋体" w:eastAsia="宋体"/>
          <w:color w:val="auto"/>
          <w:sz w:val="24"/>
          <w:highlight w:val="none"/>
        </w:rPr>
        <w:t>，可由甲方</w:t>
      </w:r>
      <w:r>
        <w:rPr>
          <w:rFonts w:hint="eastAsia" w:ascii="宋体" w:hAnsi="宋体"/>
          <w:color w:val="auto"/>
          <w:sz w:val="24"/>
          <w:highlight w:val="none"/>
        </w:rPr>
        <w:t>直接在应支付乙方的合同价款</w:t>
      </w:r>
      <w:r>
        <w:rPr>
          <w:rFonts w:hint="eastAsia" w:ascii="宋体" w:hAnsi="宋体" w:eastAsia="宋体"/>
          <w:color w:val="auto"/>
          <w:sz w:val="24"/>
          <w:highlight w:val="none"/>
        </w:rPr>
        <w:t>中扣除，也可由乙方另行支付。</w:t>
      </w:r>
    </w:p>
    <w:p w14:paraId="5D92EEE0">
      <w:pPr>
        <w:pStyle w:val="5"/>
        <w:spacing w:line="440" w:lineRule="exact"/>
        <w:ind w:firstLine="482"/>
        <w:jc w:val="both"/>
        <w:rPr>
          <w:rFonts w:hint="eastAsia" w:ascii="宋体" w:hAnsi="宋体" w:eastAsia="宋体"/>
          <w:color w:val="auto"/>
          <w:sz w:val="24"/>
          <w:szCs w:val="24"/>
          <w:highlight w:val="none"/>
        </w:rPr>
      </w:pPr>
      <w:bookmarkStart w:id="18" w:name="_Toc461998060"/>
      <w:bookmarkStart w:id="19" w:name="_Toc270322231"/>
      <w:bookmarkStart w:id="20" w:name="_Toc307684604"/>
      <w:bookmarkStart w:id="21" w:name="_Toc552892345"/>
      <w:bookmarkStart w:id="22" w:name="_Toc7422070"/>
      <w:r>
        <w:rPr>
          <w:rFonts w:ascii="宋体" w:hAnsi="宋体" w:eastAsia="宋体"/>
          <w:color w:val="auto"/>
          <w:sz w:val="24"/>
          <w:szCs w:val="24"/>
          <w:highlight w:val="none"/>
        </w:rPr>
        <w:t>第</w:t>
      </w:r>
      <w:r>
        <w:rPr>
          <w:rFonts w:hint="eastAsia" w:ascii="宋体" w:hAnsi="宋体" w:eastAsia="宋体"/>
          <w:color w:val="auto"/>
          <w:sz w:val="24"/>
          <w:szCs w:val="24"/>
          <w:highlight w:val="none"/>
        </w:rPr>
        <w:t>5</w:t>
      </w:r>
      <w:r>
        <w:rPr>
          <w:rFonts w:ascii="宋体" w:hAnsi="宋体" w:eastAsia="宋体"/>
          <w:color w:val="auto"/>
          <w:sz w:val="24"/>
          <w:szCs w:val="24"/>
          <w:highlight w:val="none"/>
        </w:rPr>
        <w:t>条  项目实施及计划</w:t>
      </w:r>
      <w:bookmarkEnd w:id="18"/>
      <w:bookmarkEnd w:id="19"/>
      <w:bookmarkEnd w:id="20"/>
      <w:bookmarkEnd w:id="21"/>
      <w:bookmarkEnd w:id="22"/>
    </w:p>
    <w:p w14:paraId="16E9A98B">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本合同</w:t>
      </w:r>
      <w:r>
        <w:rPr>
          <w:rFonts w:ascii="宋体" w:hAnsi="宋体" w:eastAsia="宋体"/>
          <w:color w:val="auto"/>
          <w:sz w:val="24"/>
          <w:highlight w:val="none"/>
        </w:rPr>
        <w:t>生效后，乙方</w:t>
      </w:r>
      <w:r>
        <w:rPr>
          <w:rFonts w:hint="eastAsia" w:ascii="宋体" w:hAnsi="宋体" w:eastAsia="宋体"/>
          <w:color w:val="auto"/>
          <w:sz w:val="24"/>
          <w:highlight w:val="none"/>
        </w:rPr>
        <w:t>要针对甲方需求中所包含的数据及服务进行需求调研，需求调研工作与质量以甲方提出的需求要求为准，需求调研所产生的双方人员差旅费、食宿费等应包括在合同总金额中。</w:t>
      </w:r>
    </w:p>
    <w:p w14:paraId="278CED85">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5.2</w:t>
      </w:r>
      <w:r>
        <w:rPr>
          <w:rFonts w:ascii="宋体" w:hAnsi="宋体" w:eastAsia="宋体"/>
          <w:color w:val="auto"/>
          <w:sz w:val="24"/>
          <w:highlight w:val="none"/>
        </w:rPr>
        <w:t>乙方应</w:t>
      </w:r>
      <w:r>
        <w:rPr>
          <w:rFonts w:hint="eastAsia" w:ascii="宋体" w:hAnsi="宋体" w:eastAsia="宋体"/>
          <w:color w:val="auto"/>
          <w:sz w:val="24"/>
          <w:highlight w:val="none"/>
        </w:rPr>
        <w:t>按</w:t>
      </w:r>
      <w:r>
        <w:rPr>
          <w:rFonts w:ascii="宋体" w:hAnsi="宋体" w:eastAsia="宋体"/>
          <w:color w:val="auto"/>
          <w:sz w:val="24"/>
          <w:highlight w:val="none"/>
        </w:rPr>
        <w:t>本合同及合同附件</w:t>
      </w:r>
      <w:r>
        <w:rPr>
          <w:rFonts w:hint="eastAsia" w:ascii="宋体" w:hAnsi="宋体" w:eastAsia="宋体"/>
          <w:color w:val="auto"/>
          <w:sz w:val="24"/>
          <w:highlight w:val="none"/>
        </w:rPr>
        <w:t>的规定开展</w:t>
      </w:r>
      <w:r>
        <w:rPr>
          <w:rFonts w:ascii="宋体" w:hAnsi="宋体" w:eastAsia="宋体"/>
          <w:color w:val="auto"/>
          <w:sz w:val="24"/>
          <w:highlight w:val="none"/>
        </w:rPr>
        <w:t>工作</w:t>
      </w:r>
      <w:r>
        <w:rPr>
          <w:rFonts w:hint="eastAsia" w:ascii="宋体" w:hAnsi="宋体" w:eastAsia="宋体"/>
          <w:color w:val="auto"/>
          <w:sz w:val="24"/>
          <w:highlight w:val="none"/>
        </w:rPr>
        <w:t>，包括但不限于项目的应用设计、安装部署和系统调试等相关工作，并配合</w:t>
      </w:r>
      <w:r>
        <w:rPr>
          <w:rFonts w:hint="eastAsia"/>
          <w:color w:val="auto"/>
          <w:sz w:val="24"/>
          <w:highlight w:val="none"/>
        </w:rPr>
        <w:t>甲方</w:t>
      </w:r>
      <w:r>
        <w:rPr>
          <w:rFonts w:hint="eastAsia" w:ascii="宋体" w:hAnsi="宋体" w:eastAsia="宋体"/>
          <w:color w:val="auto"/>
          <w:sz w:val="24"/>
          <w:highlight w:val="none"/>
        </w:rPr>
        <w:t>完成项目的实施。</w:t>
      </w:r>
    </w:p>
    <w:p w14:paraId="30A50606">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5.</w:t>
      </w:r>
      <w:r>
        <w:rPr>
          <w:rFonts w:hint="eastAsia" w:ascii="宋体" w:hAnsi="宋体"/>
          <w:color w:val="auto"/>
          <w:sz w:val="24"/>
          <w:highlight w:val="none"/>
          <w:lang w:val="en-US" w:eastAsia="zh-CN"/>
        </w:rPr>
        <w:t>3</w:t>
      </w:r>
      <w:r>
        <w:rPr>
          <w:rFonts w:ascii="宋体" w:hAnsi="宋体" w:eastAsia="宋体"/>
          <w:color w:val="auto"/>
          <w:sz w:val="24"/>
          <w:highlight w:val="none"/>
        </w:rPr>
        <w:t>乙方在整个合同实施期内，可在本合同及合同附件规定的范围内，根据项目具体情况向甲方提出优化或改善的建议，该建议经甲方审核评估同意后，乙方应按照其建议对其工作方案及计划进行调整</w:t>
      </w:r>
      <w:r>
        <w:rPr>
          <w:rFonts w:hint="eastAsia" w:ascii="宋体" w:hAnsi="宋体" w:eastAsia="宋体"/>
          <w:color w:val="auto"/>
          <w:sz w:val="24"/>
          <w:highlight w:val="none"/>
        </w:rPr>
        <w:t>，但乙方不得就此要求甲方增加费用</w:t>
      </w:r>
      <w:r>
        <w:rPr>
          <w:rFonts w:ascii="宋体" w:hAnsi="宋体" w:eastAsia="宋体"/>
          <w:color w:val="auto"/>
          <w:sz w:val="24"/>
          <w:highlight w:val="none"/>
        </w:rPr>
        <w:t>。</w:t>
      </w:r>
    </w:p>
    <w:p w14:paraId="1DA47548">
      <w:pPr>
        <w:snapToGrid w:val="0"/>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5.</w:t>
      </w:r>
      <w:r>
        <w:rPr>
          <w:rFonts w:hint="eastAsia" w:ascii="宋体" w:hAnsi="宋体"/>
          <w:color w:val="auto"/>
          <w:sz w:val="24"/>
          <w:highlight w:val="none"/>
          <w:lang w:val="en-US" w:eastAsia="zh-CN"/>
        </w:rPr>
        <w:t>4</w:t>
      </w:r>
      <w:r>
        <w:rPr>
          <w:rFonts w:hint="eastAsia" w:ascii="宋体" w:hAnsi="宋体" w:eastAsia="宋体"/>
          <w:color w:val="auto"/>
          <w:sz w:val="24"/>
          <w:highlight w:val="none"/>
        </w:rPr>
        <w:t>在项目实施期内，乙方在项目实施期间应提供7×24小时响应并制定紧急响应处置方案，乙方必要时须驻场提供维护和技术支持，合同总金额中已经包含技术支持费用。</w:t>
      </w:r>
    </w:p>
    <w:p w14:paraId="3D529CC4">
      <w:pPr>
        <w:snapToGrid w:val="0"/>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5.</w:t>
      </w:r>
      <w:r>
        <w:rPr>
          <w:rFonts w:hint="eastAsia" w:ascii="宋体" w:hAnsi="宋体"/>
          <w:color w:val="auto"/>
          <w:sz w:val="24"/>
          <w:highlight w:val="none"/>
          <w:lang w:val="en-US" w:eastAsia="zh-CN"/>
        </w:rPr>
        <w:t>5</w:t>
      </w:r>
      <w:r>
        <w:rPr>
          <w:rFonts w:hint="eastAsia" w:ascii="宋体" w:hAnsi="宋体" w:eastAsia="宋体"/>
          <w:color w:val="auto"/>
          <w:sz w:val="24"/>
          <w:highlight w:val="none"/>
        </w:rPr>
        <w:t>在项目实施期间内，乙方提供不限于以下的服务：免费的系统升级、问题故障解决、系统性能优化、定期巡检及重大事件期间的职守等，电话服务请求的响应时间应少于0.5小时，实质服务响应时间应少于1小时，必须提供7×24小时的远程支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2581"/>
        <w:gridCol w:w="1756"/>
        <w:gridCol w:w="1677"/>
        <w:gridCol w:w="1742"/>
      </w:tblGrid>
      <w:tr w14:paraId="308AE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827" w:type="dxa"/>
            <w:tcBorders>
              <w:top w:val="single" w:color="auto" w:sz="4" w:space="0"/>
              <w:left w:val="single" w:color="auto" w:sz="4" w:space="0"/>
              <w:bottom w:val="single" w:color="auto" w:sz="4" w:space="0"/>
              <w:right w:val="single" w:color="auto" w:sz="4" w:space="0"/>
            </w:tcBorders>
            <w:shd w:val="pct10" w:color="auto" w:fill="auto"/>
            <w:noWrap w:val="0"/>
            <w:vAlign w:val="center"/>
          </w:tcPr>
          <w:p w14:paraId="1BC669EA">
            <w:pPr>
              <w:snapToGrid w:val="0"/>
              <w:rPr>
                <w:rFonts w:hint="eastAsia" w:ascii="宋体" w:hAnsi="宋体" w:cs="仿宋"/>
                <w:bCs/>
                <w:color w:val="auto"/>
                <w:sz w:val="24"/>
                <w:highlight w:val="none"/>
              </w:rPr>
            </w:pPr>
            <w:r>
              <w:rPr>
                <w:rFonts w:hint="eastAsia" w:ascii="宋体" w:hAnsi="宋体" w:cs="仿宋"/>
                <w:bCs/>
                <w:color w:val="auto"/>
                <w:sz w:val="24"/>
                <w:highlight w:val="none"/>
              </w:rPr>
              <w:t>序号</w:t>
            </w:r>
          </w:p>
        </w:tc>
        <w:tc>
          <w:tcPr>
            <w:tcW w:w="2581" w:type="dxa"/>
            <w:tcBorders>
              <w:top w:val="single" w:color="auto" w:sz="4" w:space="0"/>
              <w:left w:val="single" w:color="auto" w:sz="4" w:space="0"/>
              <w:bottom w:val="single" w:color="auto" w:sz="4" w:space="0"/>
              <w:right w:val="single" w:color="auto" w:sz="4" w:space="0"/>
            </w:tcBorders>
            <w:shd w:val="pct10" w:color="auto" w:fill="auto"/>
            <w:noWrap w:val="0"/>
            <w:vAlign w:val="center"/>
          </w:tcPr>
          <w:p w14:paraId="1EDCE9AE">
            <w:pPr>
              <w:snapToGrid w:val="0"/>
              <w:rPr>
                <w:rFonts w:hint="eastAsia" w:ascii="宋体" w:hAnsi="宋体" w:cs="仿宋"/>
                <w:bCs/>
                <w:color w:val="auto"/>
                <w:sz w:val="24"/>
                <w:highlight w:val="none"/>
              </w:rPr>
            </w:pPr>
            <w:r>
              <w:rPr>
                <w:rFonts w:hint="eastAsia" w:ascii="宋体" w:hAnsi="宋体" w:cs="仿宋"/>
                <w:bCs/>
                <w:color w:val="auto"/>
                <w:sz w:val="24"/>
                <w:highlight w:val="none"/>
              </w:rPr>
              <w:t>故障级别</w:t>
            </w:r>
          </w:p>
        </w:tc>
        <w:tc>
          <w:tcPr>
            <w:tcW w:w="1756" w:type="dxa"/>
            <w:tcBorders>
              <w:top w:val="single" w:color="auto" w:sz="4" w:space="0"/>
              <w:left w:val="single" w:color="auto" w:sz="4" w:space="0"/>
              <w:bottom w:val="single" w:color="auto" w:sz="4" w:space="0"/>
              <w:right w:val="single" w:color="auto" w:sz="4" w:space="0"/>
            </w:tcBorders>
            <w:shd w:val="pct10" w:color="auto" w:fill="auto"/>
            <w:noWrap w:val="0"/>
            <w:vAlign w:val="center"/>
          </w:tcPr>
          <w:p w14:paraId="318666A6">
            <w:pPr>
              <w:snapToGrid w:val="0"/>
              <w:rPr>
                <w:rFonts w:hint="eastAsia" w:ascii="宋体" w:hAnsi="宋体" w:cs="仿宋"/>
                <w:bCs/>
                <w:color w:val="auto"/>
                <w:sz w:val="24"/>
                <w:highlight w:val="none"/>
              </w:rPr>
            </w:pPr>
            <w:r>
              <w:rPr>
                <w:rFonts w:hint="eastAsia" w:ascii="宋体" w:hAnsi="宋体" w:cs="仿宋"/>
                <w:bCs/>
                <w:color w:val="auto"/>
                <w:sz w:val="24"/>
                <w:highlight w:val="none"/>
              </w:rPr>
              <w:t>实质响应时间</w:t>
            </w:r>
          </w:p>
        </w:tc>
        <w:tc>
          <w:tcPr>
            <w:tcW w:w="1677" w:type="dxa"/>
            <w:tcBorders>
              <w:top w:val="single" w:color="auto" w:sz="4" w:space="0"/>
              <w:left w:val="single" w:color="auto" w:sz="4" w:space="0"/>
              <w:bottom w:val="single" w:color="auto" w:sz="4" w:space="0"/>
              <w:right w:val="single" w:color="auto" w:sz="4" w:space="0"/>
            </w:tcBorders>
            <w:shd w:val="pct10" w:color="auto" w:fill="auto"/>
            <w:noWrap w:val="0"/>
            <w:vAlign w:val="center"/>
          </w:tcPr>
          <w:p w14:paraId="236D6E1F">
            <w:pPr>
              <w:snapToGrid w:val="0"/>
              <w:rPr>
                <w:rFonts w:hint="eastAsia" w:ascii="宋体" w:hAnsi="宋体" w:cs="仿宋"/>
                <w:bCs/>
                <w:color w:val="auto"/>
                <w:sz w:val="24"/>
                <w:highlight w:val="none"/>
              </w:rPr>
            </w:pPr>
            <w:r>
              <w:rPr>
                <w:rFonts w:hint="eastAsia" w:ascii="宋体" w:hAnsi="宋体" w:cs="仿宋"/>
                <w:bCs/>
                <w:color w:val="auto"/>
                <w:sz w:val="24"/>
                <w:highlight w:val="none"/>
              </w:rPr>
              <w:t>到达现场时间</w:t>
            </w:r>
          </w:p>
        </w:tc>
        <w:tc>
          <w:tcPr>
            <w:tcW w:w="1742" w:type="dxa"/>
            <w:tcBorders>
              <w:top w:val="single" w:color="auto" w:sz="4" w:space="0"/>
              <w:left w:val="single" w:color="auto" w:sz="4" w:space="0"/>
              <w:bottom w:val="single" w:color="auto" w:sz="4" w:space="0"/>
              <w:right w:val="single" w:color="auto" w:sz="4" w:space="0"/>
            </w:tcBorders>
            <w:shd w:val="pct10" w:color="auto" w:fill="auto"/>
            <w:noWrap w:val="0"/>
            <w:vAlign w:val="center"/>
          </w:tcPr>
          <w:p w14:paraId="58916258">
            <w:pPr>
              <w:snapToGrid w:val="0"/>
              <w:rPr>
                <w:rFonts w:hint="eastAsia" w:ascii="宋体" w:hAnsi="宋体" w:cs="仿宋"/>
                <w:bCs/>
                <w:color w:val="auto"/>
                <w:sz w:val="24"/>
                <w:highlight w:val="none"/>
              </w:rPr>
            </w:pPr>
            <w:r>
              <w:rPr>
                <w:rFonts w:hint="eastAsia" w:ascii="宋体" w:hAnsi="宋体" w:cs="仿宋"/>
                <w:bCs/>
                <w:color w:val="auto"/>
                <w:sz w:val="24"/>
                <w:highlight w:val="none"/>
              </w:rPr>
              <w:t>故障解决时间</w:t>
            </w:r>
          </w:p>
        </w:tc>
      </w:tr>
      <w:tr w14:paraId="5A213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827" w:type="dxa"/>
            <w:tcBorders>
              <w:top w:val="single" w:color="auto" w:sz="4" w:space="0"/>
              <w:left w:val="single" w:color="auto" w:sz="4" w:space="0"/>
              <w:bottom w:val="single" w:color="auto" w:sz="4" w:space="0"/>
              <w:right w:val="single" w:color="auto" w:sz="4" w:space="0"/>
            </w:tcBorders>
            <w:noWrap w:val="0"/>
            <w:vAlign w:val="center"/>
          </w:tcPr>
          <w:p w14:paraId="35381D50">
            <w:pPr>
              <w:snapToGrid w:val="0"/>
              <w:ind w:firstLine="7"/>
              <w:rPr>
                <w:rFonts w:hint="eastAsia" w:ascii="宋体" w:hAnsi="宋体" w:cs="仿宋"/>
                <w:bCs/>
                <w:color w:val="auto"/>
                <w:sz w:val="24"/>
                <w:highlight w:val="none"/>
              </w:rPr>
            </w:pPr>
            <w:r>
              <w:rPr>
                <w:rFonts w:hint="eastAsia" w:ascii="宋体" w:hAnsi="宋体" w:cs="仿宋"/>
                <w:bCs/>
                <w:color w:val="auto"/>
                <w:sz w:val="24"/>
                <w:highlight w:val="none"/>
              </w:rPr>
              <w:t>1</w:t>
            </w:r>
          </w:p>
        </w:tc>
        <w:tc>
          <w:tcPr>
            <w:tcW w:w="2581" w:type="dxa"/>
            <w:tcBorders>
              <w:top w:val="single" w:color="auto" w:sz="4" w:space="0"/>
              <w:left w:val="single" w:color="auto" w:sz="4" w:space="0"/>
              <w:bottom w:val="single" w:color="auto" w:sz="4" w:space="0"/>
              <w:right w:val="single" w:color="auto" w:sz="4" w:space="0"/>
            </w:tcBorders>
            <w:noWrap w:val="0"/>
            <w:vAlign w:val="center"/>
          </w:tcPr>
          <w:p w14:paraId="5F211443">
            <w:pPr>
              <w:snapToGrid w:val="0"/>
              <w:rPr>
                <w:rFonts w:hint="eastAsia" w:ascii="宋体" w:hAnsi="宋体" w:cs="仿宋"/>
                <w:bCs/>
                <w:color w:val="auto"/>
                <w:sz w:val="24"/>
                <w:highlight w:val="none"/>
              </w:rPr>
            </w:pPr>
            <w:r>
              <w:rPr>
                <w:rFonts w:hint="eastAsia" w:ascii="宋体" w:hAnsi="宋体" w:cs="仿宋"/>
                <w:bCs/>
                <w:color w:val="auto"/>
                <w:sz w:val="24"/>
                <w:highlight w:val="none"/>
              </w:rPr>
              <w:t>系统瘫痪，完全不能收集数据的</w:t>
            </w:r>
          </w:p>
        </w:tc>
        <w:tc>
          <w:tcPr>
            <w:tcW w:w="1756" w:type="dxa"/>
            <w:tcBorders>
              <w:top w:val="single" w:color="auto" w:sz="4" w:space="0"/>
              <w:left w:val="single" w:color="auto" w:sz="4" w:space="0"/>
              <w:bottom w:val="single" w:color="auto" w:sz="4" w:space="0"/>
              <w:right w:val="single" w:color="auto" w:sz="4" w:space="0"/>
            </w:tcBorders>
            <w:noWrap w:val="0"/>
            <w:vAlign w:val="center"/>
          </w:tcPr>
          <w:p w14:paraId="06012E25">
            <w:pPr>
              <w:snapToGrid w:val="0"/>
              <w:rPr>
                <w:rFonts w:hint="eastAsia" w:ascii="宋体" w:hAnsi="宋体" w:cs="仿宋"/>
                <w:bCs/>
                <w:color w:val="auto"/>
                <w:sz w:val="24"/>
                <w:highlight w:val="none"/>
              </w:rPr>
            </w:pPr>
            <w:r>
              <w:rPr>
                <w:rFonts w:hint="eastAsia" w:ascii="宋体" w:hAnsi="宋体"/>
                <w:color w:val="auto"/>
                <w:sz w:val="24"/>
                <w:highlight w:val="none"/>
              </w:rPr>
              <w:t>报修后</w:t>
            </w:r>
            <w:r>
              <w:rPr>
                <w:rFonts w:hint="eastAsia" w:ascii="宋体" w:hAnsi="宋体"/>
                <w:color w:val="auto"/>
                <w:sz w:val="24"/>
                <w:highlight w:val="none"/>
                <w:u w:val="single"/>
              </w:rPr>
              <w:t xml:space="preserve"> </w:t>
            </w:r>
            <w:r>
              <w:rPr>
                <w:rFonts w:hint="eastAsia" w:ascii="宋体" w:hAnsi="宋体" w:eastAsia="宋体"/>
                <w:color w:val="auto"/>
                <w:sz w:val="24"/>
                <w:highlight w:val="none"/>
                <w:u w:val="single"/>
              </w:rPr>
              <w:t>1</w:t>
            </w:r>
            <w:r>
              <w:rPr>
                <w:rFonts w:hint="eastAsia" w:ascii="宋体" w:hAnsi="宋体"/>
                <w:color w:val="auto"/>
                <w:sz w:val="24"/>
                <w:highlight w:val="none"/>
                <w:u w:val="single"/>
              </w:rPr>
              <w:t xml:space="preserve"> </w:t>
            </w:r>
            <w:r>
              <w:rPr>
                <w:rFonts w:hint="eastAsia" w:ascii="宋体" w:hAnsi="宋体"/>
                <w:color w:val="auto"/>
                <w:sz w:val="24"/>
                <w:highlight w:val="none"/>
              </w:rPr>
              <w:t>小时内</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6BF29A0A">
            <w:pPr>
              <w:snapToGrid w:val="0"/>
              <w:rPr>
                <w:rFonts w:hint="eastAsia" w:ascii="宋体" w:hAnsi="宋体" w:cs="仿宋"/>
                <w:bCs/>
                <w:color w:val="auto"/>
                <w:sz w:val="24"/>
                <w:highlight w:val="none"/>
              </w:rPr>
            </w:pPr>
            <w:r>
              <w:rPr>
                <w:rFonts w:hint="eastAsia" w:ascii="宋体" w:hAnsi="宋体"/>
                <w:color w:val="auto"/>
                <w:sz w:val="24"/>
                <w:highlight w:val="none"/>
              </w:rPr>
              <w:t>报修后</w:t>
            </w:r>
            <w:r>
              <w:rPr>
                <w:rFonts w:hint="eastAsia" w:ascii="宋体" w:hAnsi="宋体"/>
                <w:color w:val="auto"/>
                <w:sz w:val="24"/>
                <w:highlight w:val="none"/>
                <w:u w:val="single"/>
              </w:rPr>
              <w:t xml:space="preserve"> 2 </w:t>
            </w:r>
            <w:r>
              <w:rPr>
                <w:rFonts w:hint="eastAsia" w:ascii="宋体" w:hAnsi="宋体"/>
                <w:color w:val="auto"/>
                <w:sz w:val="24"/>
                <w:highlight w:val="none"/>
              </w:rPr>
              <w:t>小时内</w:t>
            </w:r>
          </w:p>
        </w:tc>
        <w:tc>
          <w:tcPr>
            <w:tcW w:w="1742" w:type="dxa"/>
            <w:tcBorders>
              <w:top w:val="single" w:color="auto" w:sz="4" w:space="0"/>
              <w:left w:val="single" w:color="auto" w:sz="4" w:space="0"/>
              <w:bottom w:val="single" w:color="auto" w:sz="4" w:space="0"/>
              <w:right w:val="single" w:color="auto" w:sz="4" w:space="0"/>
            </w:tcBorders>
            <w:noWrap w:val="0"/>
            <w:vAlign w:val="center"/>
          </w:tcPr>
          <w:p w14:paraId="6C32CFFE">
            <w:pPr>
              <w:snapToGrid w:val="0"/>
              <w:rPr>
                <w:rFonts w:hint="eastAsia" w:ascii="宋体" w:hAnsi="宋体" w:cs="仿宋"/>
                <w:bCs/>
                <w:color w:val="auto"/>
                <w:sz w:val="24"/>
                <w:highlight w:val="none"/>
              </w:rPr>
            </w:pPr>
            <w:r>
              <w:rPr>
                <w:rFonts w:hint="eastAsia" w:ascii="宋体" w:hAnsi="宋体"/>
                <w:color w:val="auto"/>
                <w:sz w:val="24"/>
                <w:highlight w:val="none"/>
              </w:rPr>
              <w:t>报修后</w:t>
            </w:r>
            <w:r>
              <w:rPr>
                <w:rFonts w:hint="eastAsia" w:ascii="宋体" w:hAnsi="宋体"/>
                <w:color w:val="auto"/>
                <w:sz w:val="24"/>
                <w:highlight w:val="none"/>
                <w:u w:val="single"/>
              </w:rPr>
              <w:t xml:space="preserve"> 24 </w:t>
            </w:r>
            <w:r>
              <w:rPr>
                <w:rFonts w:hint="eastAsia" w:ascii="宋体" w:hAnsi="宋体"/>
                <w:color w:val="auto"/>
                <w:sz w:val="24"/>
                <w:highlight w:val="none"/>
              </w:rPr>
              <w:t>时内</w:t>
            </w:r>
          </w:p>
        </w:tc>
      </w:tr>
      <w:tr w14:paraId="3E0DC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827" w:type="dxa"/>
            <w:tcBorders>
              <w:top w:val="single" w:color="auto" w:sz="4" w:space="0"/>
              <w:left w:val="single" w:color="auto" w:sz="4" w:space="0"/>
              <w:bottom w:val="single" w:color="auto" w:sz="4" w:space="0"/>
              <w:right w:val="single" w:color="auto" w:sz="4" w:space="0"/>
            </w:tcBorders>
            <w:noWrap w:val="0"/>
            <w:vAlign w:val="center"/>
          </w:tcPr>
          <w:p w14:paraId="6F3F6AC7">
            <w:pPr>
              <w:snapToGrid w:val="0"/>
              <w:ind w:firstLine="7"/>
              <w:rPr>
                <w:rFonts w:hint="eastAsia" w:ascii="宋体" w:hAnsi="宋体" w:cs="仿宋"/>
                <w:bCs/>
                <w:color w:val="auto"/>
                <w:sz w:val="24"/>
                <w:highlight w:val="none"/>
              </w:rPr>
            </w:pPr>
            <w:r>
              <w:rPr>
                <w:rFonts w:hint="eastAsia" w:ascii="宋体" w:hAnsi="宋体" w:cs="仿宋"/>
                <w:bCs/>
                <w:color w:val="auto"/>
                <w:sz w:val="24"/>
                <w:highlight w:val="none"/>
              </w:rPr>
              <w:t>2</w:t>
            </w:r>
          </w:p>
        </w:tc>
        <w:tc>
          <w:tcPr>
            <w:tcW w:w="2581" w:type="dxa"/>
            <w:tcBorders>
              <w:top w:val="single" w:color="auto" w:sz="4" w:space="0"/>
              <w:left w:val="single" w:color="auto" w:sz="4" w:space="0"/>
              <w:bottom w:val="single" w:color="auto" w:sz="4" w:space="0"/>
              <w:right w:val="single" w:color="auto" w:sz="4" w:space="0"/>
            </w:tcBorders>
            <w:noWrap w:val="0"/>
            <w:vAlign w:val="center"/>
          </w:tcPr>
          <w:p w14:paraId="54252F6A">
            <w:pPr>
              <w:snapToGrid w:val="0"/>
              <w:rPr>
                <w:rFonts w:hint="eastAsia" w:ascii="宋体" w:hAnsi="宋体" w:cs="仿宋"/>
                <w:bCs/>
                <w:color w:val="auto"/>
                <w:sz w:val="24"/>
                <w:highlight w:val="none"/>
              </w:rPr>
            </w:pPr>
            <w:r>
              <w:rPr>
                <w:rFonts w:hint="eastAsia" w:ascii="宋体" w:hAnsi="宋体" w:cs="仿宋"/>
                <w:bCs/>
                <w:color w:val="auto"/>
                <w:sz w:val="24"/>
                <w:highlight w:val="none"/>
              </w:rPr>
              <w:t>系统部分出现故障，系统仍能运转，但有部分数据收集不全</w:t>
            </w:r>
          </w:p>
        </w:tc>
        <w:tc>
          <w:tcPr>
            <w:tcW w:w="1756" w:type="dxa"/>
            <w:tcBorders>
              <w:top w:val="single" w:color="auto" w:sz="4" w:space="0"/>
              <w:left w:val="single" w:color="auto" w:sz="4" w:space="0"/>
              <w:bottom w:val="single" w:color="auto" w:sz="4" w:space="0"/>
              <w:right w:val="single" w:color="auto" w:sz="4" w:space="0"/>
            </w:tcBorders>
            <w:noWrap w:val="0"/>
            <w:vAlign w:val="center"/>
          </w:tcPr>
          <w:p w14:paraId="3C2F7637">
            <w:pPr>
              <w:snapToGrid w:val="0"/>
              <w:rPr>
                <w:rFonts w:hint="eastAsia" w:ascii="宋体" w:hAnsi="宋体" w:cs="仿宋"/>
                <w:bCs/>
                <w:color w:val="auto"/>
                <w:sz w:val="24"/>
                <w:highlight w:val="none"/>
              </w:rPr>
            </w:pPr>
            <w:r>
              <w:rPr>
                <w:rFonts w:hint="eastAsia" w:ascii="宋体" w:hAnsi="宋体"/>
                <w:color w:val="auto"/>
                <w:sz w:val="24"/>
                <w:highlight w:val="none"/>
              </w:rPr>
              <w:t>报修后</w:t>
            </w:r>
            <w:r>
              <w:rPr>
                <w:rFonts w:hint="eastAsia" w:ascii="宋体" w:hAnsi="宋体"/>
                <w:color w:val="auto"/>
                <w:sz w:val="24"/>
                <w:highlight w:val="none"/>
                <w:u w:val="single"/>
              </w:rPr>
              <w:t xml:space="preserve"> </w:t>
            </w:r>
            <w:r>
              <w:rPr>
                <w:rFonts w:hint="eastAsia" w:ascii="宋体" w:hAnsi="宋体" w:eastAsia="宋体"/>
                <w:color w:val="auto"/>
                <w:sz w:val="24"/>
                <w:highlight w:val="none"/>
                <w:u w:val="single"/>
              </w:rPr>
              <w:t>1</w:t>
            </w:r>
            <w:r>
              <w:rPr>
                <w:rFonts w:hint="eastAsia" w:ascii="宋体" w:hAnsi="宋体"/>
                <w:color w:val="auto"/>
                <w:sz w:val="24"/>
                <w:highlight w:val="none"/>
                <w:u w:val="single"/>
              </w:rPr>
              <w:t xml:space="preserve"> </w:t>
            </w:r>
            <w:r>
              <w:rPr>
                <w:rFonts w:hint="eastAsia" w:ascii="宋体" w:hAnsi="宋体"/>
                <w:color w:val="auto"/>
                <w:sz w:val="24"/>
                <w:highlight w:val="none"/>
              </w:rPr>
              <w:t>小时内</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144FA48C">
            <w:pPr>
              <w:snapToGrid w:val="0"/>
              <w:rPr>
                <w:rFonts w:hint="eastAsia" w:ascii="宋体" w:hAnsi="宋体" w:cs="仿宋"/>
                <w:bCs/>
                <w:color w:val="auto"/>
                <w:sz w:val="24"/>
                <w:highlight w:val="none"/>
              </w:rPr>
            </w:pPr>
            <w:r>
              <w:rPr>
                <w:rFonts w:hint="eastAsia" w:ascii="宋体" w:hAnsi="宋体"/>
                <w:color w:val="auto"/>
                <w:sz w:val="24"/>
                <w:highlight w:val="none"/>
              </w:rPr>
              <w:t>报修后</w:t>
            </w:r>
            <w:r>
              <w:rPr>
                <w:rFonts w:hint="eastAsia" w:ascii="宋体" w:hAnsi="宋体"/>
                <w:color w:val="auto"/>
                <w:sz w:val="24"/>
                <w:highlight w:val="none"/>
                <w:u w:val="single"/>
              </w:rPr>
              <w:t xml:space="preserve"> 4 </w:t>
            </w:r>
            <w:r>
              <w:rPr>
                <w:rFonts w:hint="eastAsia" w:ascii="宋体" w:hAnsi="宋体"/>
                <w:color w:val="auto"/>
                <w:sz w:val="24"/>
                <w:highlight w:val="none"/>
              </w:rPr>
              <w:t>小时内</w:t>
            </w:r>
          </w:p>
        </w:tc>
        <w:tc>
          <w:tcPr>
            <w:tcW w:w="1742" w:type="dxa"/>
            <w:tcBorders>
              <w:top w:val="single" w:color="auto" w:sz="4" w:space="0"/>
              <w:left w:val="single" w:color="auto" w:sz="4" w:space="0"/>
              <w:bottom w:val="single" w:color="auto" w:sz="4" w:space="0"/>
              <w:right w:val="single" w:color="auto" w:sz="4" w:space="0"/>
            </w:tcBorders>
            <w:noWrap w:val="0"/>
            <w:vAlign w:val="center"/>
          </w:tcPr>
          <w:p w14:paraId="40579BAE">
            <w:pPr>
              <w:snapToGrid w:val="0"/>
              <w:rPr>
                <w:rFonts w:hint="eastAsia" w:ascii="宋体" w:hAnsi="宋体" w:cs="仿宋"/>
                <w:bCs/>
                <w:color w:val="auto"/>
                <w:sz w:val="24"/>
                <w:highlight w:val="none"/>
              </w:rPr>
            </w:pPr>
            <w:r>
              <w:rPr>
                <w:rFonts w:hint="eastAsia" w:ascii="宋体" w:hAnsi="宋体"/>
                <w:color w:val="auto"/>
                <w:sz w:val="24"/>
                <w:highlight w:val="none"/>
              </w:rPr>
              <w:t>报修后</w:t>
            </w:r>
            <w:r>
              <w:rPr>
                <w:rFonts w:hint="eastAsia" w:ascii="宋体" w:hAnsi="宋体"/>
                <w:color w:val="auto"/>
                <w:sz w:val="24"/>
                <w:highlight w:val="none"/>
                <w:u w:val="single"/>
              </w:rPr>
              <w:t xml:space="preserve"> 48 </w:t>
            </w:r>
            <w:r>
              <w:rPr>
                <w:rFonts w:hint="eastAsia" w:ascii="宋体" w:hAnsi="宋体"/>
                <w:color w:val="auto"/>
                <w:sz w:val="24"/>
                <w:highlight w:val="none"/>
              </w:rPr>
              <w:t>小时内</w:t>
            </w:r>
          </w:p>
        </w:tc>
      </w:tr>
      <w:tr w14:paraId="6AF92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827" w:type="dxa"/>
            <w:tcBorders>
              <w:top w:val="single" w:color="auto" w:sz="4" w:space="0"/>
              <w:left w:val="single" w:color="auto" w:sz="4" w:space="0"/>
              <w:bottom w:val="single" w:color="auto" w:sz="4" w:space="0"/>
              <w:right w:val="single" w:color="auto" w:sz="4" w:space="0"/>
            </w:tcBorders>
            <w:noWrap w:val="0"/>
            <w:vAlign w:val="center"/>
          </w:tcPr>
          <w:p w14:paraId="360A453C">
            <w:pPr>
              <w:snapToGrid w:val="0"/>
              <w:ind w:firstLine="7"/>
              <w:rPr>
                <w:rFonts w:hint="eastAsia" w:ascii="宋体" w:hAnsi="宋体" w:cs="仿宋"/>
                <w:bCs/>
                <w:color w:val="auto"/>
                <w:sz w:val="24"/>
                <w:highlight w:val="none"/>
              </w:rPr>
            </w:pPr>
            <w:r>
              <w:rPr>
                <w:rFonts w:hint="eastAsia" w:ascii="宋体" w:hAnsi="宋体" w:cs="仿宋"/>
                <w:bCs/>
                <w:color w:val="auto"/>
                <w:sz w:val="24"/>
                <w:highlight w:val="none"/>
              </w:rPr>
              <w:t>3</w:t>
            </w:r>
          </w:p>
        </w:tc>
        <w:tc>
          <w:tcPr>
            <w:tcW w:w="2581" w:type="dxa"/>
            <w:tcBorders>
              <w:top w:val="single" w:color="auto" w:sz="4" w:space="0"/>
              <w:left w:val="single" w:color="auto" w:sz="4" w:space="0"/>
              <w:bottom w:val="single" w:color="auto" w:sz="4" w:space="0"/>
              <w:right w:val="single" w:color="auto" w:sz="4" w:space="0"/>
            </w:tcBorders>
            <w:noWrap w:val="0"/>
            <w:vAlign w:val="center"/>
          </w:tcPr>
          <w:p w14:paraId="7286895E">
            <w:pPr>
              <w:snapToGrid w:val="0"/>
              <w:rPr>
                <w:rFonts w:hint="eastAsia" w:ascii="宋体" w:hAnsi="宋体" w:cs="仿宋"/>
                <w:bCs/>
                <w:color w:val="auto"/>
                <w:sz w:val="24"/>
                <w:highlight w:val="none"/>
              </w:rPr>
            </w:pPr>
            <w:r>
              <w:rPr>
                <w:rFonts w:hint="eastAsia" w:ascii="宋体" w:hAnsi="宋体" w:cs="仿宋"/>
                <w:bCs/>
                <w:color w:val="auto"/>
                <w:sz w:val="24"/>
                <w:highlight w:val="none"/>
              </w:rPr>
              <w:t>初步诊断为系统问题，数据收集没问题但数据展示性能下降</w:t>
            </w:r>
          </w:p>
        </w:tc>
        <w:tc>
          <w:tcPr>
            <w:tcW w:w="1756" w:type="dxa"/>
            <w:tcBorders>
              <w:top w:val="single" w:color="auto" w:sz="4" w:space="0"/>
              <w:left w:val="single" w:color="auto" w:sz="4" w:space="0"/>
              <w:bottom w:val="single" w:color="auto" w:sz="4" w:space="0"/>
              <w:right w:val="single" w:color="auto" w:sz="4" w:space="0"/>
            </w:tcBorders>
            <w:noWrap w:val="0"/>
            <w:vAlign w:val="center"/>
          </w:tcPr>
          <w:p w14:paraId="70547155">
            <w:pPr>
              <w:snapToGrid w:val="0"/>
              <w:rPr>
                <w:rFonts w:hint="eastAsia" w:ascii="宋体" w:hAnsi="宋体" w:cs="仿宋"/>
                <w:bCs/>
                <w:color w:val="auto"/>
                <w:sz w:val="24"/>
                <w:highlight w:val="none"/>
              </w:rPr>
            </w:pPr>
            <w:r>
              <w:rPr>
                <w:rFonts w:hint="eastAsia" w:ascii="宋体" w:hAnsi="宋体"/>
                <w:color w:val="auto"/>
                <w:sz w:val="24"/>
                <w:highlight w:val="none"/>
              </w:rPr>
              <w:t>报修后</w:t>
            </w:r>
            <w:r>
              <w:rPr>
                <w:rFonts w:hint="eastAsia" w:ascii="宋体" w:hAnsi="宋体"/>
                <w:color w:val="auto"/>
                <w:sz w:val="24"/>
                <w:highlight w:val="none"/>
                <w:u w:val="single"/>
              </w:rPr>
              <w:t xml:space="preserve"> </w:t>
            </w:r>
            <w:r>
              <w:rPr>
                <w:rFonts w:hint="eastAsia" w:ascii="宋体" w:hAnsi="宋体" w:eastAsia="宋体"/>
                <w:color w:val="auto"/>
                <w:sz w:val="24"/>
                <w:highlight w:val="none"/>
                <w:u w:val="single"/>
              </w:rPr>
              <w:t>1</w:t>
            </w:r>
            <w:r>
              <w:rPr>
                <w:rFonts w:hint="eastAsia" w:ascii="宋体" w:hAnsi="宋体"/>
                <w:color w:val="auto"/>
                <w:sz w:val="24"/>
                <w:highlight w:val="none"/>
                <w:u w:val="single"/>
              </w:rPr>
              <w:t xml:space="preserve"> </w:t>
            </w:r>
            <w:r>
              <w:rPr>
                <w:rFonts w:hint="eastAsia" w:ascii="宋体" w:hAnsi="宋体"/>
                <w:color w:val="auto"/>
                <w:sz w:val="24"/>
                <w:highlight w:val="none"/>
              </w:rPr>
              <w:t>小时内</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741A02FE">
            <w:pPr>
              <w:snapToGrid w:val="0"/>
              <w:rPr>
                <w:rFonts w:hint="eastAsia" w:ascii="宋体" w:hAnsi="宋体" w:cs="仿宋"/>
                <w:bCs/>
                <w:color w:val="auto"/>
                <w:sz w:val="24"/>
                <w:highlight w:val="none"/>
              </w:rPr>
            </w:pPr>
            <w:r>
              <w:rPr>
                <w:rFonts w:hint="eastAsia" w:ascii="宋体" w:hAnsi="宋体"/>
                <w:color w:val="auto"/>
                <w:sz w:val="24"/>
                <w:highlight w:val="none"/>
              </w:rPr>
              <w:t>报修后</w:t>
            </w:r>
            <w:r>
              <w:rPr>
                <w:rFonts w:hint="eastAsia" w:ascii="宋体" w:hAnsi="宋体"/>
                <w:color w:val="auto"/>
                <w:sz w:val="24"/>
                <w:highlight w:val="none"/>
                <w:u w:val="single"/>
              </w:rPr>
              <w:t xml:space="preserve"> 8 </w:t>
            </w:r>
            <w:r>
              <w:rPr>
                <w:rFonts w:hint="eastAsia" w:ascii="宋体" w:hAnsi="宋体"/>
                <w:color w:val="auto"/>
                <w:sz w:val="24"/>
                <w:highlight w:val="none"/>
              </w:rPr>
              <w:t>小时内</w:t>
            </w:r>
          </w:p>
        </w:tc>
        <w:tc>
          <w:tcPr>
            <w:tcW w:w="1742" w:type="dxa"/>
            <w:tcBorders>
              <w:top w:val="single" w:color="auto" w:sz="4" w:space="0"/>
              <w:left w:val="single" w:color="auto" w:sz="4" w:space="0"/>
              <w:bottom w:val="single" w:color="auto" w:sz="4" w:space="0"/>
              <w:right w:val="single" w:color="auto" w:sz="4" w:space="0"/>
            </w:tcBorders>
            <w:noWrap w:val="0"/>
            <w:vAlign w:val="center"/>
          </w:tcPr>
          <w:p w14:paraId="01B3CE49">
            <w:pPr>
              <w:snapToGrid w:val="0"/>
              <w:rPr>
                <w:rFonts w:hint="eastAsia" w:ascii="宋体" w:hAnsi="宋体" w:cs="仿宋"/>
                <w:bCs/>
                <w:color w:val="auto"/>
                <w:sz w:val="24"/>
                <w:highlight w:val="none"/>
              </w:rPr>
            </w:pPr>
            <w:r>
              <w:rPr>
                <w:rFonts w:hint="eastAsia" w:ascii="宋体" w:hAnsi="宋体"/>
                <w:color w:val="auto"/>
                <w:sz w:val="24"/>
                <w:highlight w:val="none"/>
              </w:rPr>
              <w:t>报修后</w:t>
            </w:r>
            <w:r>
              <w:rPr>
                <w:rFonts w:hint="eastAsia" w:ascii="宋体" w:hAnsi="宋体"/>
                <w:color w:val="auto"/>
                <w:sz w:val="24"/>
                <w:highlight w:val="none"/>
                <w:u w:val="single"/>
              </w:rPr>
              <w:t xml:space="preserve"> 48 </w:t>
            </w:r>
            <w:r>
              <w:rPr>
                <w:rFonts w:hint="eastAsia" w:ascii="宋体" w:hAnsi="宋体"/>
                <w:color w:val="auto"/>
                <w:sz w:val="24"/>
                <w:highlight w:val="none"/>
              </w:rPr>
              <w:t>小时内</w:t>
            </w:r>
          </w:p>
        </w:tc>
      </w:tr>
    </w:tbl>
    <w:p w14:paraId="46BCBE31">
      <w:pPr>
        <w:snapToGrid w:val="0"/>
        <w:spacing w:line="360" w:lineRule="auto"/>
        <w:ind w:firstLine="480"/>
        <w:rPr>
          <w:rFonts w:hint="eastAsia" w:ascii="宋体" w:hAnsi="宋体" w:eastAsia="宋体" w:cs="仿宋"/>
          <w:bCs/>
          <w:color w:val="auto"/>
          <w:sz w:val="24"/>
          <w:highlight w:val="none"/>
        </w:rPr>
      </w:pPr>
      <w:r>
        <w:rPr>
          <w:rFonts w:hint="eastAsia" w:ascii="宋体" w:hAnsi="宋体" w:eastAsia="宋体" w:cs="仿宋"/>
          <w:bCs/>
          <w:color w:val="auto"/>
          <w:sz w:val="24"/>
          <w:highlight w:val="none"/>
        </w:rPr>
        <w:t>乙方应在故障问题解决后</w:t>
      </w:r>
      <w:r>
        <w:rPr>
          <w:rFonts w:ascii="宋体" w:hAnsi="宋体" w:eastAsia="宋体" w:cs="仿宋"/>
          <w:bCs/>
          <w:color w:val="auto"/>
          <w:sz w:val="24"/>
          <w:highlight w:val="none"/>
        </w:rPr>
        <w:t>24</w:t>
      </w:r>
      <w:r>
        <w:rPr>
          <w:rFonts w:hint="eastAsia" w:ascii="宋体" w:hAnsi="宋体" w:eastAsia="宋体" w:cs="仿宋"/>
          <w:bCs/>
          <w:color w:val="auto"/>
          <w:sz w:val="24"/>
          <w:highlight w:val="none"/>
        </w:rPr>
        <w:t>小时内</w:t>
      </w:r>
      <w:r>
        <w:rPr>
          <w:rFonts w:hint="eastAsia" w:ascii="宋体" w:hAnsi="宋体" w:eastAsia="宋体" w:cs="仿宋"/>
          <w:bCs/>
          <w:color w:val="auto"/>
          <w:sz w:val="24"/>
          <w:highlight w:val="none"/>
        </w:rPr>
        <w:t>，提交问题处理报告，说明问题种类、问题原因、问题解决中使用的方法及造成的损失等情况。</w:t>
      </w:r>
    </w:p>
    <w:p w14:paraId="29DA1612">
      <w:pPr>
        <w:snapToGrid w:val="0"/>
        <w:spacing w:line="360" w:lineRule="auto"/>
        <w:ind w:firstLine="480" w:firstLineChars="200"/>
        <w:rPr>
          <w:rFonts w:hint="eastAsia" w:ascii="宋体" w:hAnsi="宋体" w:eastAsia="宋体" w:cs="仿宋"/>
          <w:bCs/>
          <w:color w:val="auto"/>
          <w:sz w:val="24"/>
          <w:highlight w:val="none"/>
        </w:rPr>
      </w:pPr>
      <w:r>
        <w:rPr>
          <w:rFonts w:hint="eastAsia" w:ascii="宋体" w:hAnsi="宋体" w:eastAsia="宋体" w:cs="仿宋"/>
          <w:bCs/>
          <w:color w:val="auto"/>
          <w:sz w:val="24"/>
          <w:highlight w:val="none"/>
        </w:rPr>
        <w:t>5.</w:t>
      </w:r>
      <w:r>
        <w:rPr>
          <w:rFonts w:hint="eastAsia" w:ascii="宋体" w:hAnsi="宋体" w:cs="仿宋"/>
          <w:bCs/>
          <w:color w:val="auto"/>
          <w:sz w:val="24"/>
          <w:highlight w:val="none"/>
          <w:lang w:val="en-US" w:eastAsia="zh-CN"/>
        </w:rPr>
        <w:t>6</w:t>
      </w:r>
      <w:r>
        <w:rPr>
          <w:rFonts w:hint="eastAsia" w:ascii="宋体" w:hAnsi="宋体" w:eastAsia="宋体" w:cs="仿宋"/>
          <w:bCs/>
          <w:color w:val="auto"/>
          <w:sz w:val="24"/>
          <w:highlight w:val="none"/>
        </w:rPr>
        <w:t>在实施期间内，乙方</w:t>
      </w:r>
      <w:r>
        <w:rPr>
          <w:rFonts w:hint="eastAsia" w:ascii="宋体" w:hAnsi="宋体" w:eastAsia="宋体"/>
          <w:color w:val="auto"/>
          <w:sz w:val="24"/>
          <w:highlight w:val="none"/>
        </w:rPr>
        <w:t>需根据甲方要求免费优化完善所有功能。</w:t>
      </w:r>
      <w:r>
        <w:rPr>
          <w:rFonts w:hint="eastAsia" w:ascii="宋体" w:hAnsi="宋体" w:eastAsia="宋体" w:cs="仿宋"/>
          <w:bCs/>
          <w:color w:val="auto"/>
          <w:sz w:val="24"/>
          <w:highlight w:val="none"/>
        </w:rPr>
        <w:t>除保障系统正常运行外，乙方需按甲方要求，持续做好新增数据的调研、接入、处理、服务等实施工作，并根据接入数据的实际需求，对应改造数据接入、处理、服务等相关软件。</w:t>
      </w:r>
    </w:p>
    <w:p w14:paraId="6A2AE7BB">
      <w:pPr>
        <w:snapToGrid w:val="0"/>
        <w:spacing w:line="360" w:lineRule="auto"/>
        <w:ind w:firstLine="573"/>
        <w:rPr>
          <w:rFonts w:hint="eastAsia" w:ascii="宋体" w:hAnsi="宋体" w:eastAsia="宋体" w:cs="仿宋"/>
          <w:b/>
          <w:color w:val="auto"/>
          <w:sz w:val="24"/>
          <w:highlight w:val="none"/>
        </w:rPr>
      </w:pPr>
      <w:r>
        <w:rPr>
          <w:rFonts w:hint="eastAsia" w:ascii="宋体" w:hAnsi="宋体" w:eastAsia="宋体" w:cs="仿宋"/>
          <w:b/>
          <w:color w:val="auto"/>
          <w:sz w:val="24"/>
          <w:highlight w:val="none"/>
        </w:rPr>
        <w:t>第6条  项目变更</w:t>
      </w:r>
    </w:p>
    <w:p w14:paraId="0D3E2D44">
      <w:pPr>
        <w:snapToGrid w:val="0"/>
        <w:spacing w:line="360" w:lineRule="auto"/>
        <w:ind w:firstLine="480" w:firstLineChars="200"/>
        <w:rPr>
          <w:rFonts w:hint="eastAsia" w:ascii="宋体" w:hAnsi="宋体" w:eastAsia="宋体" w:cs="仿宋"/>
          <w:bCs/>
          <w:color w:val="auto"/>
          <w:sz w:val="24"/>
          <w:highlight w:val="none"/>
        </w:rPr>
      </w:pPr>
      <w:r>
        <w:rPr>
          <w:rFonts w:hint="eastAsia" w:ascii="宋体" w:hAnsi="宋体" w:eastAsia="宋体" w:cs="仿宋"/>
          <w:bCs/>
          <w:color w:val="auto"/>
          <w:sz w:val="24"/>
          <w:highlight w:val="none"/>
        </w:rPr>
        <w:t xml:space="preserve">6.1项目实施过程中，在不影响总体目标和技术路线的情况下，甲方根据工作需要提出的增加或减少系统的相应功能、提高或提升有关技术参数、变更交付或安装的时间与地点等，乙方应予以理解并迅速响应。 </w:t>
      </w:r>
    </w:p>
    <w:p w14:paraId="08899672">
      <w:pPr>
        <w:snapToGrid w:val="0"/>
        <w:spacing w:line="360" w:lineRule="auto"/>
        <w:ind w:firstLine="480" w:firstLineChars="200"/>
        <w:rPr>
          <w:rFonts w:hint="eastAsia" w:ascii="宋体" w:hAnsi="宋体" w:eastAsia="宋体" w:cs="仿宋"/>
          <w:bCs/>
          <w:color w:val="auto"/>
          <w:sz w:val="24"/>
          <w:highlight w:val="none"/>
        </w:rPr>
      </w:pPr>
      <w:r>
        <w:rPr>
          <w:rFonts w:hint="eastAsia" w:ascii="宋体" w:hAnsi="宋体" w:eastAsia="宋体" w:cs="仿宋"/>
          <w:bCs/>
          <w:color w:val="auto"/>
          <w:sz w:val="24"/>
          <w:highlight w:val="none"/>
        </w:rPr>
        <w:t>6.2 本项目在甲方需求未产生重大变更的前提下，乙方保证项目不会产生费用增加。</w:t>
      </w:r>
    </w:p>
    <w:p w14:paraId="2570F46C">
      <w:pPr>
        <w:snapToGrid w:val="0"/>
        <w:spacing w:line="360" w:lineRule="auto"/>
        <w:ind w:firstLine="480" w:firstLineChars="200"/>
        <w:rPr>
          <w:rFonts w:hint="eastAsia" w:ascii="宋体" w:hAnsi="宋体" w:eastAsia="宋体" w:cs="仿宋"/>
          <w:bCs/>
          <w:color w:val="auto"/>
          <w:sz w:val="24"/>
          <w:highlight w:val="none"/>
        </w:rPr>
      </w:pPr>
      <w:r>
        <w:rPr>
          <w:rFonts w:hint="eastAsia" w:ascii="宋体" w:hAnsi="宋体" w:eastAsia="宋体" w:cs="仿宋"/>
          <w:bCs/>
          <w:color w:val="auto"/>
          <w:sz w:val="24"/>
          <w:highlight w:val="none"/>
        </w:rPr>
        <w:t xml:space="preserve">6.3项目计划变更 </w:t>
      </w:r>
    </w:p>
    <w:p w14:paraId="3AFDE955">
      <w:pPr>
        <w:snapToGrid w:val="0"/>
        <w:spacing w:line="360" w:lineRule="auto"/>
        <w:ind w:firstLine="573"/>
        <w:rPr>
          <w:rFonts w:hint="eastAsia" w:ascii="宋体" w:hAnsi="宋体" w:eastAsia="宋体" w:cs="仿宋"/>
          <w:bCs/>
          <w:color w:val="auto"/>
          <w:sz w:val="24"/>
          <w:highlight w:val="none"/>
        </w:rPr>
      </w:pPr>
      <w:r>
        <w:rPr>
          <w:rFonts w:hint="eastAsia" w:ascii="宋体" w:hAnsi="宋体" w:eastAsia="宋体" w:cs="仿宋"/>
          <w:bCs/>
          <w:color w:val="auto"/>
          <w:sz w:val="24"/>
          <w:highlight w:val="none"/>
        </w:rPr>
        <w:t>（1）乙方负责制定项目实施计划，计划内容应包含项目实施过程中的任何一个阶段和环节，计划需要明确时间、人员、进度、里程碑等交付品。计划至少应包含两个层次，第一个层次为整个项目的实施总计划，第二个层次为各个阶段的实施计划，各个阶段的实施计划应细化到每日、每人的工作。</w:t>
      </w:r>
    </w:p>
    <w:p w14:paraId="20F1B46F">
      <w:pPr>
        <w:snapToGrid w:val="0"/>
        <w:spacing w:line="360" w:lineRule="auto"/>
        <w:ind w:firstLine="573"/>
        <w:rPr>
          <w:rFonts w:hint="eastAsia" w:ascii="宋体" w:hAnsi="宋体" w:eastAsia="宋体" w:cs="仿宋"/>
          <w:bCs/>
          <w:color w:val="auto"/>
          <w:sz w:val="24"/>
          <w:highlight w:val="none"/>
        </w:rPr>
      </w:pPr>
      <w:r>
        <w:rPr>
          <w:rFonts w:hint="eastAsia" w:ascii="宋体" w:hAnsi="宋体" w:eastAsia="宋体" w:cs="仿宋"/>
          <w:bCs/>
          <w:color w:val="auto"/>
          <w:sz w:val="24"/>
          <w:highlight w:val="none"/>
        </w:rPr>
        <w:t>（2）原则上本计划将作为本项目的工作周期，并以此作为评估本项目工作成效的依据。</w:t>
      </w:r>
    </w:p>
    <w:p w14:paraId="36FFE491">
      <w:pPr>
        <w:snapToGrid w:val="0"/>
        <w:spacing w:line="360" w:lineRule="auto"/>
        <w:ind w:firstLine="573"/>
        <w:rPr>
          <w:rFonts w:hint="eastAsia" w:ascii="宋体" w:hAnsi="宋体" w:eastAsia="宋体" w:cs="仿宋"/>
          <w:color w:val="auto"/>
          <w:sz w:val="24"/>
          <w:highlight w:val="none"/>
        </w:rPr>
      </w:pPr>
      <w:r>
        <w:rPr>
          <w:rFonts w:hint="eastAsia" w:ascii="宋体" w:hAnsi="宋体" w:eastAsia="宋体" w:cs="仿宋"/>
          <w:bCs/>
          <w:color w:val="auto"/>
          <w:sz w:val="24"/>
          <w:highlight w:val="none"/>
        </w:rPr>
        <w:t>（3）如面临实施难题，实施计划存在必须调整的情况，甲乙双方人员需经过协商达成一致，建立《计划调整备忘录》后方可修改实施计划。</w:t>
      </w:r>
    </w:p>
    <w:p w14:paraId="02445AEC">
      <w:pPr>
        <w:pStyle w:val="5"/>
        <w:spacing w:line="440" w:lineRule="exact"/>
        <w:ind w:firstLine="482"/>
        <w:jc w:val="both"/>
        <w:rPr>
          <w:rFonts w:hint="eastAsia" w:ascii="宋体" w:hAnsi="宋体" w:eastAsia="宋体"/>
          <w:color w:val="auto"/>
          <w:sz w:val="24"/>
          <w:szCs w:val="24"/>
          <w:highlight w:val="none"/>
        </w:rPr>
      </w:pPr>
      <w:bookmarkStart w:id="23" w:name="_Toc7422071"/>
      <w:bookmarkStart w:id="24" w:name="_Toc270322232"/>
      <w:bookmarkStart w:id="25" w:name="_Toc461998061"/>
      <w:bookmarkStart w:id="26" w:name="_Toc1161989913"/>
      <w:bookmarkStart w:id="27" w:name="_Toc307684605"/>
      <w:r>
        <w:rPr>
          <w:rFonts w:ascii="宋体" w:hAnsi="宋体" w:eastAsia="宋体"/>
          <w:color w:val="auto"/>
          <w:sz w:val="24"/>
          <w:szCs w:val="24"/>
          <w:highlight w:val="none"/>
        </w:rPr>
        <w:t>第</w:t>
      </w:r>
      <w:r>
        <w:rPr>
          <w:rFonts w:hint="eastAsia" w:ascii="宋体" w:hAnsi="宋体" w:eastAsia="宋体"/>
          <w:color w:val="auto"/>
          <w:sz w:val="24"/>
          <w:szCs w:val="24"/>
          <w:highlight w:val="none"/>
        </w:rPr>
        <w:t>7</w:t>
      </w:r>
      <w:r>
        <w:rPr>
          <w:rFonts w:ascii="宋体" w:hAnsi="宋体" w:eastAsia="宋体"/>
          <w:color w:val="auto"/>
          <w:sz w:val="24"/>
          <w:szCs w:val="24"/>
          <w:highlight w:val="none"/>
        </w:rPr>
        <w:t>条  开发场所</w:t>
      </w:r>
      <w:bookmarkEnd w:id="23"/>
      <w:bookmarkEnd w:id="24"/>
      <w:bookmarkEnd w:id="25"/>
      <w:bookmarkEnd w:id="26"/>
      <w:bookmarkEnd w:id="27"/>
    </w:p>
    <w:p w14:paraId="577EAF84">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7</w:t>
      </w:r>
      <w:r>
        <w:rPr>
          <w:rFonts w:ascii="宋体" w:hAnsi="宋体" w:eastAsia="宋体"/>
          <w:color w:val="auto"/>
          <w:sz w:val="24"/>
          <w:highlight w:val="none"/>
        </w:rPr>
        <w:t>.1乙方应在其自有办公场所或其</w:t>
      </w:r>
      <w:r>
        <w:rPr>
          <w:rFonts w:ascii="宋体" w:hAnsi="宋体" w:eastAsia="宋体"/>
          <w:color w:val="auto"/>
          <w:sz w:val="24"/>
          <w:highlight w:val="none"/>
        </w:rPr>
        <w:t>自</w:t>
      </w:r>
      <w:r>
        <w:rPr>
          <w:rFonts w:hint="eastAsia" w:ascii="宋体" w:hAnsi="宋体" w:eastAsia="宋体"/>
          <w:color w:val="auto"/>
          <w:sz w:val="24"/>
          <w:highlight w:val="none"/>
        </w:rPr>
        <w:t>付</w:t>
      </w:r>
      <w:r>
        <w:rPr>
          <w:rFonts w:ascii="宋体" w:hAnsi="宋体" w:eastAsia="宋体"/>
          <w:color w:val="auto"/>
          <w:sz w:val="24"/>
          <w:highlight w:val="none"/>
        </w:rPr>
        <w:t>费用的其他适宜场所完成本合同下的开发工作。</w:t>
      </w:r>
    </w:p>
    <w:p w14:paraId="33BF375C">
      <w:pPr>
        <w:spacing w:line="440" w:lineRule="exact"/>
        <w:ind w:firstLine="480" w:firstLineChars="200"/>
        <w:rPr>
          <w:rFonts w:ascii="宋体" w:hAnsi="宋体" w:eastAsia="宋体"/>
          <w:color w:val="auto"/>
          <w:sz w:val="24"/>
          <w:highlight w:val="none"/>
        </w:rPr>
      </w:pPr>
      <w:r>
        <w:rPr>
          <w:rFonts w:hint="eastAsia" w:ascii="宋体" w:hAnsi="宋体" w:eastAsia="宋体"/>
          <w:color w:val="auto"/>
          <w:sz w:val="24"/>
          <w:highlight w:val="none"/>
        </w:rPr>
        <w:t>7</w:t>
      </w:r>
      <w:r>
        <w:rPr>
          <w:rFonts w:ascii="宋体" w:hAnsi="宋体" w:eastAsia="宋体"/>
          <w:color w:val="auto"/>
          <w:sz w:val="24"/>
          <w:highlight w:val="none"/>
        </w:rPr>
        <w:t>.2如乙方确有必要临时或长期使用甲方办公场所的，需经甲方同意，甲方可</w:t>
      </w:r>
      <w:r>
        <w:rPr>
          <w:rFonts w:hint="eastAsia" w:ascii="宋体" w:hAnsi="宋体" w:eastAsia="宋体"/>
          <w:color w:val="auto"/>
          <w:sz w:val="24"/>
          <w:highlight w:val="none"/>
        </w:rPr>
        <w:t>在项目实施期内</w:t>
      </w:r>
      <w:r>
        <w:rPr>
          <w:rFonts w:ascii="宋体" w:hAnsi="宋体" w:eastAsia="宋体"/>
          <w:color w:val="auto"/>
          <w:sz w:val="24"/>
          <w:highlight w:val="none"/>
        </w:rPr>
        <w:t>免费向乙方提供办</w:t>
      </w:r>
      <w:r>
        <w:rPr>
          <w:rFonts w:ascii="宋体" w:hAnsi="宋体" w:eastAsia="宋体"/>
          <w:color w:val="auto"/>
          <w:sz w:val="24"/>
          <w:highlight w:val="none"/>
        </w:rPr>
        <w:t>公场所。</w:t>
      </w:r>
    </w:p>
    <w:p w14:paraId="38A30F74">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乙方使用甲方办公场所时间不超过</w:t>
      </w:r>
      <w:r>
        <w:rPr>
          <w:rFonts w:hint="eastAsia" w:ascii="宋体" w:hAnsi="宋体" w:eastAsia="宋体"/>
          <w:color w:val="auto"/>
          <w:sz w:val="24"/>
          <w:highlight w:val="none"/>
          <w:u w:val="single"/>
          <w:lang w:val="en-US" w:eastAsia="zh-CN"/>
        </w:rPr>
        <w:t xml:space="preserve">    </w:t>
      </w:r>
      <w:r>
        <w:rPr>
          <w:rFonts w:ascii="宋体" w:hAnsi="宋体" w:eastAsia="宋体"/>
          <w:color w:val="auto"/>
          <w:sz w:val="24"/>
          <w:highlight w:val="none"/>
        </w:rPr>
        <w:t>年</w:t>
      </w:r>
      <w:r>
        <w:rPr>
          <w:rFonts w:hint="eastAsia" w:ascii="宋体" w:hAnsi="宋体" w:eastAsia="宋体"/>
          <w:color w:val="auto"/>
          <w:sz w:val="24"/>
          <w:highlight w:val="none"/>
          <w:u w:val="single"/>
          <w:lang w:val="en-US" w:eastAsia="zh-CN"/>
        </w:rPr>
        <w:t xml:space="preserve">  </w:t>
      </w:r>
      <w:r>
        <w:rPr>
          <w:rFonts w:ascii="宋体" w:hAnsi="宋体" w:eastAsia="宋体"/>
          <w:color w:val="auto"/>
          <w:sz w:val="24"/>
          <w:highlight w:val="none"/>
        </w:rPr>
        <w:t>月</w:t>
      </w:r>
      <w:r>
        <w:rPr>
          <w:rFonts w:hint="eastAsia" w:ascii="宋体" w:hAnsi="宋体" w:eastAsia="宋体"/>
          <w:color w:val="auto"/>
          <w:sz w:val="24"/>
          <w:highlight w:val="none"/>
          <w:u w:val="single"/>
          <w:lang w:val="en-US" w:eastAsia="zh-CN"/>
        </w:rPr>
        <w:t xml:space="preserve">  </w:t>
      </w:r>
      <w:r>
        <w:rPr>
          <w:rFonts w:ascii="宋体" w:hAnsi="宋体" w:eastAsia="宋体"/>
          <w:color w:val="auto"/>
          <w:sz w:val="24"/>
          <w:highlight w:val="none"/>
        </w:rPr>
        <w:t>日。如乙方需在上述期限之后使用甲方办公场所，乙方应按每</w:t>
      </w:r>
      <w:r>
        <w:rPr>
          <w:rFonts w:hint="eastAsia" w:ascii="宋体" w:hAnsi="宋体" w:eastAsia="宋体"/>
          <w:color w:val="auto"/>
          <w:sz w:val="24"/>
          <w:highlight w:val="none"/>
        </w:rPr>
        <w:t>个日历日</w:t>
      </w:r>
      <w:r>
        <w:rPr>
          <w:rFonts w:hint="eastAsia" w:ascii="宋体" w:hAnsi="宋体" w:eastAsia="宋体"/>
          <w:color w:val="auto"/>
          <w:sz w:val="24"/>
          <w:highlight w:val="none"/>
          <w:u w:val="single"/>
        </w:rPr>
        <w:t>200</w:t>
      </w:r>
      <w:r>
        <w:rPr>
          <w:rFonts w:ascii="宋体" w:hAnsi="宋体" w:eastAsia="宋体"/>
          <w:color w:val="auto"/>
          <w:sz w:val="24"/>
          <w:highlight w:val="none"/>
        </w:rPr>
        <w:t>元人民币向甲方支付</w:t>
      </w:r>
      <w:r>
        <w:rPr>
          <w:rFonts w:hint="eastAsia" w:ascii="宋体" w:hAnsi="宋体" w:eastAsia="宋体"/>
          <w:color w:val="auto"/>
          <w:sz w:val="24"/>
          <w:highlight w:val="none"/>
        </w:rPr>
        <w:t>办公场所</w:t>
      </w:r>
      <w:r>
        <w:rPr>
          <w:rFonts w:ascii="宋体" w:hAnsi="宋体" w:eastAsia="宋体"/>
          <w:color w:val="auto"/>
          <w:sz w:val="24"/>
          <w:highlight w:val="none"/>
        </w:rPr>
        <w:t>使用费。</w:t>
      </w:r>
    </w:p>
    <w:p w14:paraId="522A65FD">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7</w:t>
      </w:r>
      <w:r>
        <w:rPr>
          <w:rFonts w:ascii="宋体" w:hAnsi="宋体" w:eastAsia="宋体"/>
          <w:color w:val="auto"/>
          <w:sz w:val="24"/>
          <w:highlight w:val="none"/>
        </w:rPr>
        <w:t>.3乙方人员在甲方办公场所工作期间发生的餐费、上下班交通费、往返于乙方办公场所与甲方办公场所之间的交通费由乙方承担。</w:t>
      </w:r>
    </w:p>
    <w:p w14:paraId="6CE6D597">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7</w:t>
      </w:r>
      <w:r>
        <w:rPr>
          <w:rFonts w:ascii="宋体" w:hAnsi="宋体" w:eastAsia="宋体"/>
          <w:color w:val="auto"/>
          <w:sz w:val="24"/>
          <w:highlight w:val="none"/>
        </w:rPr>
        <w:t>.4</w:t>
      </w:r>
      <w:r>
        <w:rPr>
          <w:rFonts w:hint="eastAsia" w:ascii="宋体" w:hAnsi="宋体" w:eastAsia="宋体"/>
          <w:color w:val="auto"/>
          <w:sz w:val="24"/>
          <w:highlight w:val="none"/>
        </w:rPr>
        <w:t>乙方人员应保证甲方办公场所的环境，不得损坏甲方办公场所中的设备设施，如造成损失应当向甲方进行赔偿。此外，乙方在全部工作结束后离开甲方办公场所时应当恢复</w:t>
      </w:r>
      <w:r>
        <w:rPr>
          <w:rFonts w:hint="eastAsia" w:ascii="宋体" w:hAnsi="宋体"/>
          <w:color w:val="auto"/>
          <w:sz w:val="24"/>
          <w:highlight w:val="none"/>
        </w:rPr>
        <w:t>甲方办公场所</w:t>
      </w:r>
      <w:r>
        <w:rPr>
          <w:rFonts w:hint="eastAsia" w:ascii="宋体" w:hAnsi="宋体" w:eastAsia="宋体"/>
          <w:color w:val="auto"/>
          <w:sz w:val="24"/>
          <w:highlight w:val="none"/>
        </w:rPr>
        <w:t>原状。</w:t>
      </w:r>
    </w:p>
    <w:p w14:paraId="1D13ACC3">
      <w:pPr>
        <w:pStyle w:val="5"/>
        <w:spacing w:line="440" w:lineRule="exact"/>
        <w:ind w:firstLine="482"/>
        <w:jc w:val="both"/>
        <w:rPr>
          <w:rFonts w:hint="eastAsia" w:ascii="宋体" w:hAnsi="宋体" w:eastAsia="宋体"/>
          <w:color w:val="auto"/>
          <w:sz w:val="24"/>
          <w:szCs w:val="24"/>
          <w:highlight w:val="none"/>
        </w:rPr>
      </w:pPr>
      <w:bookmarkStart w:id="28" w:name="_Toc461998062"/>
      <w:bookmarkStart w:id="29" w:name="_Toc7422072"/>
      <w:bookmarkStart w:id="30" w:name="_Toc270322233"/>
      <w:bookmarkStart w:id="31" w:name="_Toc342249113"/>
      <w:bookmarkStart w:id="32" w:name="_Toc307684606"/>
      <w:r>
        <w:rPr>
          <w:rFonts w:ascii="宋体" w:hAnsi="宋体" w:eastAsia="宋体"/>
          <w:color w:val="auto"/>
          <w:sz w:val="24"/>
          <w:szCs w:val="24"/>
          <w:highlight w:val="none"/>
        </w:rPr>
        <w:t>第</w:t>
      </w:r>
      <w:r>
        <w:rPr>
          <w:rFonts w:hint="eastAsia" w:ascii="宋体" w:hAnsi="宋体" w:eastAsia="宋体"/>
          <w:color w:val="auto"/>
          <w:sz w:val="24"/>
          <w:szCs w:val="24"/>
          <w:highlight w:val="none"/>
        </w:rPr>
        <w:t>8</w:t>
      </w:r>
      <w:r>
        <w:rPr>
          <w:rFonts w:ascii="宋体" w:hAnsi="宋体" w:eastAsia="宋体"/>
          <w:color w:val="auto"/>
          <w:sz w:val="24"/>
          <w:szCs w:val="24"/>
          <w:highlight w:val="none"/>
        </w:rPr>
        <w:t>条  联络</w:t>
      </w:r>
      <w:bookmarkEnd w:id="28"/>
      <w:bookmarkEnd w:id="29"/>
      <w:bookmarkEnd w:id="30"/>
      <w:bookmarkEnd w:id="31"/>
      <w:bookmarkEnd w:id="32"/>
    </w:p>
    <w:p w14:paraId="09AAE9C4">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8</w:t>
      </w:r>
      <w:r>
        <w:rPr>
          <w:rFonts w:ascii="宋体" w:hAnsi="宋体" w:eastAsia="宋体"/>
          <w:color w:val="auto"/>
          <w:sz w:val="24"/>
          <w:highlight w:val="none"/>
        </w:rPr>
        <w:t>.1甲乙双方应各自选任本项目的联络人员，负责就本项目有关事宜与对方交换信息。具体联络人员姓名及联系方式详见附件。</w:t>
      </w:r>
    </w:p>
    <w:p w14:paraId="7885D6B2">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8</w:t>
      </w:r>
      <w:r>
        <w:rPr>
          <w:rFonts w:ascii="宋体" w:hAnsi="宋体" w:eastAsia="宋体"/>
          <w:color w:val="auto"/>
          <w:sz w:val="24"/>
          <w:highlight w:val="none"/>
        </w:rPr>
        <w:t>.2甲乙双方按照本合同可能向另一方发出的所有通知、请求或其他通讯应按照附件规定的联系方式送达。</w:t>
      </w:r>
    </w:p>
    <w:p w14:paraId="73F84238">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8</w:t>
      </w:r>
      <w:r>
        <w:rPr>
          <w:rFonts w:ascii="宋体" w:hAnsi="宋体" w:eastAsia="宋体"/>
          <w:color w:val="auto"/>
          <w:sz w:val="24"/>
          <w:highlight w:val="none"/>
        </w:rPr>
        <w:t>.3本合同项下重要事项的联络应以书面方式进行。紧急事项可用电话联系，但事后须立即以书面方式确认。</w:t>
      </w:r>
    </w:p>
    <w:p w14:paraId="44FBDD29">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8</w:t>
      </w:r>
      <w:r>
        <w:rPr>
          <w:rFonts w:ascii="宋体" w:hAnsi="宋体" w:eastAsia="宋体"/>
          <w:color w:val="auto"/>
          <w:sz w:val="24"/>
          <w:highlight w:val="none"/>
        </w:rPr>
        <w:t>.4本合同执行过程中，双方的一切通讯均应以中文进行。</w:t>
      </w:r>
    </w:p>
    <w:p w14:paraId="1D85242F">
      <w:pPr>
        <w:pStyle w:val="5"/>
        <w:spacing w:line="440" w:lineRule="exact"/>
        <w:ind w:firstLine="482"/>
        <w:jc w:val="both"/>
        <w:rPr>
          <w:rFonts w:hint="eastAsia" w:ascii="宋体" w:hAnsi="宋体" w:eastAsia="宋体"/>
          <w:color w:val="auto"/>
          <w:sz w:val="24"/>
          <w:szCs w:val="24"/>
          <w:highlight w:val="none"/>
        </w:rPr>
      </w:pPr>
      <w:bookmarkStart w:id="33" w:name="_Toc2140018634"/>
      <w:bookmarkStart w:id="34" w:name="_Toc307684607"/>
      <w:bookmarkStart w:id="35" w:name="_Toc270322234"/>
      <w:bookmarkStart w:id="36" w:name="_Toc461998063"/>
      <w:bookmarkStart w:id="37" w:name="_Toc7422073"/>
      <w:r>
        <w:rPr>
          <w:rFonts w:ascii="宋体" w:hAnsi="宋体" w:eastAsia="宋体"/>
          <w:color w:val="auto"/>
          <w:sz w:val="24"/>
          <w:szCs w:val="24"/>
          <w:highlight w:val="none"/>
        </w:rPr>
        <w:t>第</w:t>
      </w:r>
      <w:r>
        <w:rPr>
          <w:rFonts w:hint="eastAsia" w:ascii="宋体" w:hAnsi="宋体" w:eastAsia="宋体"/>
          <w:color w:val="auto"/>
          <w:sz w:val="24"/>
          <w:szCs w:val="24"/>
          <w:highlight w:val="none"/>
        </w:rPr>
        <w:t>9</w:t>
      </w:r>
      <w:r>
        <w:rPr>
          <w:rFonts w:ascii="宋体" w:hAnsi="宋体" w:eastAsia="宋体"/>
          <w:color w:val="auto"/>
          <w:sz w:val="24"/>
          <w:szCs w:val="24"/>
          <w:highlight w:val="none"/>
        </w:rPr>
        <w:t>条</w:t>
      </w:r>
      <w:r>
        <w:rPr>
          <w:rFonts w:hint="eastAsia" w:ascii="宋体" w:hAnsi="宋体" w:eastAsia="宋体"/>
          <w:color w:val="auto"/>
          <w:sz w:val="24"/>
          <w:szCs w:val="24"/>
          <w:highlight w:val="none"/>
        </w:rPr>
        <w:t xml:space="preserve">  </w:t>
      </w:r>
      <w:r>
        <w:rPr>
          <w:rFonts w:ascii="宋体" w:hAnsi="宋体" w:eastAsia="宋体"/>
          <w:color w:val="auto"/>
          <w:sz w:val="24"/>
          <w:szCs w:val="24"/>
          <w:highlight w:val="none"/>
        </w:rPr>
        <w:t>交付</w:t>
      </w:r>
      <w:bookmarkEnd w:id="33"/>
      <w:bookmarkEnd w:id="34"/>
      <w:bookmarkEnd w:id="35"/>
      <w:bookmarkEnd w:id="36"/>
      <w:bookmarkEnd w:id="37"/>
    </w:p>
    <w:p w14:paraId="3271F97A">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9</w:t>
      </w:r>
      <w:r>
        <w:rPr>
          <w:rFonts w:ascii="宋体" w:hAnsi="宋体" w:eastAsia="宋体"/>
          <w:color w:val="auto"/>
          <w:sz w:val="24"/>
          <w:highlight w:val="none"/>
        </w:rPr>
        <w:t>.1乙方应按照规定的时间完成开发工作并向甲方交付开发成果。乙方应按照</w:t>
      </w:r>
      <w:r>
        <w:rPr>
          <w:rFonts w:hint="eastAsia" w:ascii="宋体" w:hAnsi="宋体" w:eastAsia="宋体"/>
          <w:color w:val="auto"/>
          <w:sz w:val="24"/>
          <w:highlight w:val="none"/>
        </w:rPr>
        <w:t>工作任务及交付成果清单</w:t>
      </w:r>
      <w:r>
        <w:rPr>
          <w:rFonts w:ascii="宋体" w:hAnsi="宋体" w:eastAsia="宋体"/>
          <w:color w:val="auto"/>
          <w:sz w:val="24"/>
          <w:highlight w:val="none"/>
        </w:rPr>
        <w:t>规定的清单内容在甲方办公场所向甲方交付本合同项下的开发成果及与开发成果相关的资料、文件、数据、电子或纸质载体等。</w:t>
      </w:r>
    </w:p>
    <w:p w14:paraId="14BF6661">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9</w:t>
      </w:r>
      <w:r>
        <w:rPr>
          <w:rFonts w:ascii="宋体" w:hAnsi="宋体" w:eastAsia="宋体"/>
          <w:color w:val="auto"/>
          <w:sz w:val="24"/>
          <w:highlight w:val="none"/>
        </w:rPr>
        <w:t>.2甲方为执行本合同而向乙方提供的相关资料、文件、数据、电子或纸质载体以及其他以任何形式体现的任何信息（以下简称“信息”）均属甲方所有，乙方在根据本合同第</w:t>
      </w:r>
      <w:r>
        <w:rPr>
          <w:rFonts w:hint="eastAsia" w:ascii="宋体" w:hAnsi="宋体" w:eastAsia="宋体"/>
          <w:color w:val="auto"/>
          <w:sz w:val="24"/>
          <w:highlight w:val="none"/>
        </w:rPr>
        <w:t>9</w:t>
      </w:r>
      <w:r>
        <w:rPr>
          <w:rFonts w:ascii="宋体" w:hAnsi="宋体" w:eastAsia="宋体"/>
          <w:color w:val="auto"/>
          <w:sz w:val="24"/>
          <w:highlight w:val="none"/>
        </w:rPr>
        <w:t>.1条向甲方交付开发成果及相关资料时，应将甲方提供的相关信息在甲方办公场所返还甲方</w:t>
      </w:r>
      <w:r>
        <w:rPr>
          <w:rFonts w:hint="eastAsia" w:ascii="宋体" w:hAnsi="宋体" w:eastAsia="宋体"/>
          <w:color w:val="auto"/>
          <w:sz w:val="24"/>
          <w:highlight w:val="none"/>
        </w:rPr>
        <w:t>或根据甲方的要求进行处理</w:t>
      </w:r>
      <w:r>
        <w:rPr>
          <w:rFonts w:ascii="宋体" w:hAnsi="宋体" w:eastAsia="宋体"/>
          <w:color w:val="auto"/>
          <w:sz w:val="24"/>
          <w:highlight w:val="none"/>
        </w:rPr>
        <w:t>。未经甲方书面同意，乙方不得擅自留存甲方的任何信息（包括但不限于信息的原件、复制件、复印件、扫描件</w:t>
      </w:r>
      <w:r>
        <w:rPr>
          <w:rFonts w:hint="eastAsia" w:ascii="宋体" w:hAnsi="宋体" w:eastAsia="宋体"/>
          <w:color w:val="auto"/>
          <w:sz w:val="24"/>
          <w:highlight w:val="none"/>
        </w:rPr>
        <w:t>、电子版</w:t>
      </w:r>
      <w:r>
        <w:rPr>
          <w:rFonts w:ascii="宋体" w:hAnsi="宋体" w:eastAsia="宋体"/>
          <w:color w:val="auto"/>
          <w:sz w:val="24"/>
          <w:highlight w:val="none"/>
        </w:rPr>
        <w:t>等）。</w:t>
      </w:r>
    </w:p>
    <w:p w14:paraId="2330A4EE">
      <w:pPr>
        <w:pStyle w:val="5"/>
        <w:spacing w:line="440" w:lineRule="exact"/>
        <w:ind w:firstLine="482"/>
        <w:jc w:val="both"/>
        <w:rPr>
          <w:rFonts w:hint="eastAsia" w:ascii="宋体" w:hAnsi="宋体" w:eastAsia="宋体"/>
          <w:color w:val="auto"/>
          <w:sz w:val="24"/>
          <w:szCs w:val="24"/>
          <w:highlight w:val="none"/>
        </w:rPr>
      </w:pPr>
      <w:bookmarkStart w:id="38" w:name="_Toc270322235"/>
      <w:bookmarkStart w:id="39" w:name="_Toc354986132"/>
      <w:bookmarkStart w:id="40" w:name="_Toc461998064"/>
      <w:bookmarkStart w:id="41" w:name="_Toc7422074"/>
      <w:bookmarkStart w:id="42" w:name="_Toc307684608"/>
      <w:r>
        <w:rPr>
          <w:rFonts w:ascii="宋体" w:hAnsi="宋体" w:eastAsia="宋体"/>
          <w:color w:val="auto"/>
          <w:sz w:val="24"/>
          <w:szCs w:val="24"/>
          <w:highlight w:val="none"/>
        </w:rPr>
        <w:t>第</w:t>
      </w:r>
      <w:r>
        <w:rPr>
          <w:rFonts w:hint="eastAsia" w:ascii="宋体" w:hAnsi="宋体" w:eastAsia="宋体"/>
          <w:color w:val="auto"/>
          <w:sz w:val="24"/>
          <w:szCs w:val="24"/>
          <w:highlight w:val="none"/>
        </w:rPr>
        <w:t>10</w:t>
      </w:r>
      <w:r>
        <w:rPr>
          <w:rFonts w:ascii="宋体" w:hAnsi="宋体" w:eastAsia="宋体"/>
          <w:color w:val="auto"/>
          <w:sz w:val="24"/>
          <w:szCs w:val="24"/>
          <w:highlight w:val="none"/>
        </w:rPr>
        <w:t>条  验收</w:t>
      </w:r>
      <w:bookmarkEnd w:id="38"/>
      <w:bookmarkEnd w:id="39"/>
      <w:bookmarkEnd w:id="40"/>
      <w:bookmarkEnd w:id="41"/>
      <w:bookmarkEnd w:id="42"/>
    </w:p>
    <w:p w14:paraId="3BE45736">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10</w:t>
      </w:r>
      <w:r>
        <w:rPr>
          <w:rFonts w:ascii="宋体" w:hAnsi="宋体" w:eastAsia="宋体"/>
          <w:color w:val="auto"/>
          <w:sz w:val="24"/>
          <w:highlight w:val="none"/>
        </w:rPr>
        <w:t>.1甲方应于收到乙方交付的成果和提交的验收申请后</w:t>
      </w:r>
      <w:r>
        <w:rPr>
          <w:rFonts w:hint="eastAsia" w:ascii="宋体" w:hAnsi="宋体" w:eastAsia="宋体"/>
          <w:color w:val="auto"/>
          <w:sz w:val="24"/>
          <w:highlight w:val="none"/>
          <w:u w:val="single"/>
        </w:rPr>
        <w:t xml:space="preserve">  10  </w:t>
      </w:r>
      <w:r>
        <w:rPr>
          <w:rFonts w:ascii="宋体" w:hAnsi="宋体" w:eastAsia="宋体"/>
          <w:color w:val="auto"/>
          <w:sz w:val="24"/>
          <w:highlight w:val="none"/>
        </w:rPr>
        <w:t>日内对乙方交付的成果进行</w:t>
      </w:r>
      <w:r>
        <w:rPr>
          <w:rFonts w:hint="eastAsia" w:ascii="宋体" w:hAnsi="宋体" w:eastAsia="宋体"/>
          <w:color w:val="auto"/>
          <w:sz w:val="24"/>
          <w:highlight w:val="none"/>
        </w:rPr>
        <w:t>竣工验收。</w:t>
      </w:r>
    </w:p>
    <w:p w14:paraId="341CD6C3">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10</w:t>
      </w: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如在验收中发现乙方交付的成果不符合规定的标准，乙方应在5日内对交付成果进行</w:t>
      </w:r>
      <w:r>
        <w:rPr>
          <w:rFonts w:hint="eastAsia" w:ascii="宋体" w:hAnsi="宋体" w:eastAsia="宋体"/>
          <w:color w:val="auto"/>
          <w:sz w:val="24"/>
          <w:highlight w:val="none"/>
        </w:rPr>
        <w:t>修改</w:t>
      </w:r>
      <w:r>
        <w:rPr>
          <w:rFonts w:ascii="宋体" w:hAnsi="宋体" w:eastAsia="宋体"/>
          <w:color w:val="auto"/>
          <w:sz w:val="24"/>
          <w:highlight w:val="none"/>
        </w:rPr>
        <w:t>或重做并使交付成果达到规定的标准。如果乙方不能在上述期限内使交付成果达到要求，</w:t>
      </w:r>
      <w:r>
        <w:rPr>
          <w:rFonts w:hint="eastAsia" w:ascii="宋体" w:hAnsi="宋体" w:eastAsia="宋体"/>
          <w:color w:val="auto"/>
          <w:sz w:val="24"/>
          <w:highlight w:val="none"/>
        </w:rPr>
        <w:t>乙方应按照本合同的规定向甲方支付违约金</w:t>
      </w:r>
      <w:r>
        <w:rPr>
          <w:rFonts w:ascii="宋体" w:hAnsi="宋体" w:eastAsia="宋体"/>
          <w:color w:val="auto"/>
          <w:sz w:val="24"/>
          <w:highlight w:val="none"/>
        </w:rPr>
        <w:t>，直至交付合格成果之日止。</w:t>
      </w:r>
    </w:p>
    <w:p w14:paraId="7016A81B">
      <w:pPr>
        <w:pStyle w:val="5"/>
        <w:spacing w:line="440" w:lineRule="exact"/>
        <w:ind w:firstLine="482"/>
        <w:jc w:val="both"/>
        <w:rPr>
          <w:rFonts w:hint="eastAsia" w:ascii="宋体" w:hAnsi="宋体" w:eastAsia="宋体"/>
          <w:color w:val="auto"/>
          <w:sz w:val="24"/>
          <w:szCs w:val="24"/>
          <w:highlight w:val="none"/>
        </w:rPr>
      </w:pPr>
      <w:bookmarkStart w:id="43" w:name="_Toc2136620579"/>
      <w:r>
        <w:rPr>
          <w:rFonts w:hint="eastAsia" w:ascii="宋体" w:hAnsi="宋体" w:eastAsia="宋体"/>
          <w:color w:val="auto"/>
          <w:sz w:val="24"/>
          <w:szCs w:val="24"/>
          <w:highlight w:val="none"/>
        </w:rPr>
        <w:t xml:space="preserve">第11条  </w:t>
      </w:r>
      <w:r>
        <w:rPr>
          <w:rFonts w:ascii="宋体" w:hAnsi="宋体" w:eastAsia="宋体"/>
          <w:color w:val="auto"/>
          <w:sz w:val="24"/>
          <w:szCs w:val="24"/>
          <w:highlight w:val="none"/>
        </w:rPr>
        <w:t>培训及知识转移</w:t>
      </w:r>
      <w:bookmarkEnd w:id="43"/>
    </w:p>
    <w:p w14:paraId="3FE19504">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11.1乙方应按照投标文件中系统软件培训方案的内容对甲方指定人员进行免费培训，并达到系统软件培训方案规定的培训效果。如果经过培训，受培训人员不能达到规定的培训效果要求，乙方应无偿对受培训人员继续进行培训，直至培训效果符合要求，并须获得甲方出具的培训工作确认书。</w:t>
      </w:r>
    </w:p>
    <w:p w14:paraId="4D697F02">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11.2乙方应选派具有良好的表达能力和沟通能力、培训经验丰富并且参加了本项目实际开发工作的能够胜任培训工作任务的人员作为培训师，为甲方指定人员进行培训。如甲方认为培训师不能胜任培训工作，乙方应在3日内为甲方更换符合甲方要求的人员作为培训师。</w:t>
      </w:r>
    </w:p>
    <w:p w14:paraId="25A2052D">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11.3在培训过程中，乙方应按照甲方的要求提供培训场地和教材以及培训人员食宿，费用已包括在合同总金额中。</w:t>
      </w:r>
    </w:p>
    <w:p w14:paraId="42CD3F8E">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11.4乙方应在甲方办公场所或甲方指定的其他地点为甲方指定人员进行培训，食宿及交通费用包含在合同总金额中。</w:t>
      </w:r>
    </w:p>
    <w:p w14:paraId="6A5BA581">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11.5除按照系统软件培训方案进行的培训外，乙方应免费为甲方提供日常电话咨询、答疑、操作指导等，以保证甲方能够正常使用系统。乙方应向甲方提供至少</w:t>
      </w:r>
      <w:r>
        <w:rPr>
          <w:rFonts w:ascii="宋体" w:hAnsi="宋体" w:eastAsia="宋体"/>
          <w:color w:val="auto"/>
          <w:sz w:val="24"/>
          <w:highlight w:val="none"/>
          <w:u w:val="single"/>
        </w:rPr>
        <w:t>3</w:t>
      </w:r>
      <w:r>
        <w:rPr>
          <w:rFonts w:hint="eastAsia" w:ascii="宋体" w:hAnsi="宋体" w:eastAsia="宋体"/>
          <w:color w:val="auto"/>
          <w:sz w:val="24"/>
          <w:highlight w:val="none"/>
        </w:rPr>
        <w:t>名培训师的电话联系方式以便于甲方向乙方培训师寻求帮助。</w:t>
      </w:r>
    </w:p>
    <w:p w14:paraId="2DEDED0C">
      <w:pPr>
        <w:spacing w:line="440" w:lineRule="exact"/>
        <w:ind w:firstLine="480" w:firstLineChars="200"/>
        <w:rPr>
          <w:rFonts w:hint="eastAsia" w:ascii="宋体" w:hAnsi="宋体" w:eastAsia="宋体" w:cs="仿宋"/>
          <w:bCs/>
          <w:color w:val="auto"/>
          <w:sz w:val="24"/>
          <w:highlight w:val="none"/>
        </w:rPr>
      </w:pPr>
      <w:r>
        <w:rPr>
          <w:rFonts w:hint="eastAsia" w:ascii="宋体" w:hAnsi="宋体" w:eastAsia="宋体"/>
          <w:color w:val="auto"/>
          <w:sz w:val="24"/>
          <w:highlight w:val="none"/>
        </w:rPr>
        <w:t>11.6通过本合同所述的以及甲乙双方认为合适的其他方式，乙方应完成向甲方知识转移的义务。在本合同实施期满后，乙方应保证通过知识转移，使甲方达到独立处理一般、特殊事件的自维护能力，和利用系统提供的实施工具进行简单功能扩充的目标。</w:t>
      </w:r>
    </w:p>
    <w:p w14:paraId="0E47D05E">
      <w:pPr>
        <w:pStyle w:val="5"/>
        <w:spacing w:line="440" w:lineRule="exact"/>
        <w:ind w:firstLine="482"/>
        <w:jc w:val="both"/>
        <w:rPr>
          <w:rFonts w:hint="eastAsia" w:ascii="宋体" w:hAnsi="宋体" w:eastAsia="宋体"/>
          <w:color w:val="auto"/>
          <w:sz w:val="24"/>
          <w:szCs w:val="24"/>
          <w:highlight w:val="none"/>
        </w:rPr>
      </w:pPr>
      <w:bookmarkStart w:id="44" w:name="_Toc461998066"/>
      <w:bookmarkStart w:id="45" w:name="_Toc307684610"/>
      <w:bookmarkStart w:id="46" w:name="_Toc7422076"/>
      <w:bookmarkStart w:id="47" w:name="_Toc270322237"/>
      <w:bookmarkStart w:id="48" w:name="_Toc841151839"/>
      <w:r>
        <w:rPr>
          <w:rFonts w:ascii="宋体" w:hAnsi="宋体" w:eastAsia="宋体"/>
          <w:color w:val="auto"/>
          <w:sz w:val="24"/>
          <w:szCs w:val="24"/>
          <w:highlight w:val="none"/>
        </w:rPr>
        <w:t>第1</w:t>
      </w:r>
      <w:r>
        <w:rPr>
          <w:rFonts w:hint="eastAsia" w:ascii="宋体" w:hAnsi="宋体" w:eastAsia="宋体"/>
          <w:color w:val="auto"/>
          <w:sz w:val="24"/>
          <w:szCs w:val="24"/>
          <w:highlight w:val="none"/>
        </w:rPr>
        <w:t>2</w:t>
      </w:r>
      <w:r>
        <w:rPr>
          <w:rFonts w:ascii="宋体" w:hAnsi="宋体" w:eastAsia="宋体"/>
          <w:color w:val="auto"/>
          <w:sz w:val="24"/>
          <w:szCs w:val="24"/>
          <w:highlight w:val="none"/>
        </w:rPr>
        <w:t xml:space="preserve">条  </w:t>
      </w:r>
      <w:bookmarkEnd w:id="44"/>
      <w:bookmarkEnd w:id="45"/>
      <w:bookmarkEnd w:id="46"/>
      <w:bookmarkEnd w:id="47"/>
      <w:r>
        <w:rPr>
          <w:rFonts w:hint="eastAsia" w:ascii="宋体" w:hAnsi="宋体" w:eastAsia="宋体"/>
          <w:color w:val="auto"/>
          <w:sz w:val="24"/>
          <w:szCs w:val="24"/>
          <w:highlight w:val="none"/>
        </w:rPr>
        <w:t>合同价款</w:t>
      </w:r>
      <w:bookmarkEnd w:id="48"/>
    </w:p>
    <w:p w14:paraId="2378EA08">
      <w:pPr>
        <w:spacing w:line="440" w:lineRule="exact"/>
        <w:ind w:firstLine="480" w:firstLineChars="200"/>
        <w:rPr>
          <w:rFonts w:hint="eastAsia" w:ascii="宋体" w:hAnsi="宋体" w:eastAsia="宋体"/>
          <w:color w:val="auto"/>
          <w:sz w:val="24"/>
          <w:highlight w:val="none"/>
        </w:rPr>
      </w:pPr>
      <w:bookmarkStart w:id="49" w:name="_Toc1255252819"/>
      <w:bookmarkStart w:id="50" w:name="_Toc7422079"/>
      <w:bookmarkStart w:id="51" w:name="_Toc270322240"/>
      <w:bookmarkStart w:id="52" w:name="_Toc461998069"/>
      <w:bookmarkStart w:id="53" w:name="_Toc307684613"/>
      <w:r>
        <w:rPr>
          <w:rFonts w:hint="eastAsia" w:ascii="宋体" w:hAnsi="宋体" w:eastAsia="宋体"/>
          <w:color w:val="auto"/>
          <w:sz w:val="24"/>
          <w:highlight w:val="none"/>
        </w:rPr>
        <w:t>本合同总金额为：</w:t>
      </w:r>
      <w:r>
        <w:rPr>
          <w:rFonts w:hint="eastAsia" w:ascii="宋体" w:hAnsi="宋体" w:eastAsia="宋体"/>
          <w:color w:val="auto"/>
          <w:sz w:val="24"/>
          <w:highlight w:val="none"/>
          <w:u w:val="single"/>
        </w:rPr>
        <w:t>人民币</w:t>
      </w:r>
      <w:r>
        <w:rPr>
          <w:rFonts w:hint="eastAsia" w:ascii="宋体" w:hAnsi="宋体" w:eastAsia="宋体"/>
          <w:color w:val="auto"/>
          <w:sz w:val="24"/>
          <w:highlight w:val="none"/>
          <w:u w:val="single"/>
          <w:lang w:val="en-US" w:eastAsia="zh-CN"/>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rPr>
        <w:t xml:space="preserve"> （大写：</w:t>
      </w:r>
      <w:r>
        <w:rPr>
          <w:rFonts w:hint="eastAsia" w:ascii="宋体" w:hAnsi="宋体" w:eastAsia="宋体"/>
          <w:color w:val="auto"/>
          <w:sz w:val="24"/>
          <w:highlight w:val="none"/>
          <w:u w:val="single"/>
        </w:rPr>
        <w:t>人民币</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rPr>
        <w:t>）（含税价，适用税率为6%，以下简称“合同价款”）。合同价款为乙方履行本合同的全部和完整对价，已经包括所有相关税费、其员工履行本合同的差旅费/食宿费用等。</w:t>
      </w:r>
      <w:bookmarkEnd w:id="49"/>
    </w:p>
    <w:p w14:paraId="18A2D46E">
      <w:pPr>
        <w:pStyle w:val="5"/>
        <w:spacing w:line="440" w:lineRule="exact"/>
        <w:ind w:firstLine="482"/>
        <w:jc w:val="both"/>
        <w:rPr>
          <w:rFonts w:hint="eastAsia" w:ascii="宋体" w:hAnsi="宋体" w:eastAsia="宋体"/>
          <w:color w:val="auto"/>
          <w:sz w:val="24"/>
          <w:szCs w:val="24"/>
          <w:highlight w:val="none"/>
        </w:rPr>
      </w:pPr>
      <w:bookmarkStart w:id="54" w:name="_Toc10807926"/>
      <w:r>
        <w:rPr>
          <w:rFonts w:ascii="宋体" w:hAnsi="宋体" w:eastAsia="宋体"/>
          <w:color w:val="auto"/>
          <w:sz w:val="24"/>
          <w:szCs w:val="24"/>
          <w:highlight w:val="none"/>
        </w:rPr>
        <w:t>第1</w:t>
      </w:r>
      <w:r>
        <w:rPr>
          <w:rFonts w:hint="eastAsia" w:ascii="宋体" w:hAnsi="宋体" w:eastAsia="宋体"/>
          <w:color w:val="auto"/>
          <w:sz w:val="24"/>
          <w:szCs w:val="24"/>
          <w:highlight w:val="none"/>
        </w:rPr>
        <w:t>3</w:t>
      </w:r>
      <w:r>
        <w:rPr>
          <w:rFonts w:ascii="宋体" w:hAnsi="宋体" w:eastAsia="宋体"/>
          <w:color w:val="auto"/>
          <w:sz w:val="24"/>
          <w:szCs w:val="24"/>
          <w:highlight w:val="none"/>
        </w:rPr>
        <w:t xml:space="preserve">条 </w:t>
      </w:r>
      <w:r>
        <w:rPr>
          <w:rFonts w:hint="eastAsia" w:ascii="宋体" w:hAnsi="宋体" w:eastAsia="宋体"/>
          <w:color w:val="auto"/>
          <w:sz w:val="24"/>
          <w:szCs w:val="24"/>
          <w:highlight w:val="none"/>
        </w:rPr>
        <w:t xml:space="preserve"> </w:t>
      </w:r>
      <w:r>
        <w:rPr>
          <w:rFonts w:ascii="宋体" w:hAnsi="宋体" w:eastAsia="宋体"/>
          <w:color w:val="auto"/>
          <w:sz w:val="24"/>
          <w:szCs w:val="24"/>
          <w:highlight w:val="none"/>
        </w:rPr>
        <w:t>支付</w:t>
      </w:r>
      <w:bookmarkEnd w:id="50"/>
      <w:bookmarkEnd w:id="51"/>
      <w:bookmarkEnd w:id="52"/>
      <w:bookmarkEnd w:id="53"/>
      <w:r>
        <w:rPr>
          <w:rFonts w:hint="eastAsia" w:ascii="宋体" w:hAnsi="宋体" w:eastAsia="宋体"/>
          <w:color w:val="auto"/>
          <w:sz w:val="24"/>
          <w:szCs w:val="24"/>
          <w:highlight w:val="none"/>
        </w:rPr>
        <w:t>方式</w:t>
      </w:r>
      <w:bookmarkEnd w:id="54"/>
    </w:p>
    <w:p w14:paraId="5B7FA1C2">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项目建设完成、甲方验收后，凭乙方开具的增值税专用发票，甲方支付合同总额20%作为首付款；自验收之日起稳定运行满一年后支付合同总额的40%；自验收之日起稳定运行满两年后支付合同总额的35%；质保期满后，支付合同金额的5%</w:t>
      </w:r>
    </w:p>
    <w:p w14:paraId="0B0344E5">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13.</w:t>
      </w:r>
      <w:r>
        <w:rPr>
          <w:rFonts w:hint="eastAsia" w:ascii="宋体" w:hAnsi="宋体" w:eastAsia="宋体"/>
          <w:color w:val="auto"/>
          <w:sz w:val="24"/>
          <w:highlight w:val="none"/>
          <w:lang w:val="en-US" w:eastAsia="zh-CN"/>
        </w:rPr>
        <w:t>4</w:t>
      </w:r>
      <w:r>
        <w:rPr>
          <w:rFonts w:hint="eastAsia" w:ascii="宋体" w:hAnsi="宋体" w:eastAsia="宋体"/>
          <w:color w:val="auto"/>
          <w:sz w:val="24"/>
          <w:highlight w:val="none"/>
        </w:rPr>
        <w:t>付款方式：银行转账。</w:t>
      </w:r>
    </w:p>
    <w:p w14:paraId="3B53A10D">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乙方账户名称：</w:t>
      </w:r>
    </w:p>
    <w:p w14:paraId="56B5C1E1">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开户行：</w:t>
      </w:r>
    </w:p>
    <w:p w14:paraId="142DF278">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账号：</w:t>
      </w:r>
    </w:p>
    <w:p w14:paraId="66DE8427">
      <w:pPr>
        <w:pStyle w:val="5"/>
        <w:spacing w:line="440" w:lineRule="exact"/>
        <w:ind w:firstLine="482"/>
        <w:jc w:val="both"/>
        <w:rPr>
          <w:rFonts w:hint="eastAsia" w:ascii="宋体" w:hAnsi="宋体" w:eastAsia="宋体"/>
          <w:color w:val="auto"/>
          <w:sz w:val="24"/>
          <w:szCs w:val="24"/>
          <w:highlight w:val="none"/>
        </w:rPr>
      </w:pPr>
      <w:bookmarkStart w:id="55" w:name="_Toc461998070"/>
      <w:bookmarkStart w:id="56" w:name="_Toc307684614"/>
      <w:bookmarkStart w:id="57" w:name="_Toc1689425772"/>
      <w:bookmarkStart w:id="58" w:name="_Toc270322241"/>
      <w:bookmarkStart w:id="59" w:name="_Toc7422080"/>
      <w:r>
        <w:rPr>
          <w:rFonts w:ascii="宋体" w:hAnsi="宋体" w:eastAsia="宋体"/>
          <w:color w:val="auto"/>
          <w:sz w:val="24"/>
          <w:szCs w:val="24"/>
          <w:highlight w:val="none"/>
        </w:rPr>
        <w:t>第1</w:t>
      </w:r>
      <w:r>
        <w:rPr>
          <w:rFonts w:hint="eastAsia" w:ascii="宋体" w:hAnsi="宋体" w:eastAsia="宋体"/>
          <w:color w:val="auto"/>
          <w:sz w:val="24"/>
          <w:szCs w:val="24"/>
          <w:highlight w:val="none"/>
        </w:rPr>
        <w:t>4</w:t>
      </w:r>
      <w:r>
        <w:rPr>
          <w:rFonts w:ascii="宋体" w:hAnsi="宋体" w:eastAsia="宋体"/>
          <w:color w:val="auto"/>
          <w:sz w:val="24"/>
          <w:szCs w:val="24"/>
          <w:highlight w:val="none"/>
        </w:rPr>
        <w:t>条</w:t>
      </w:r>
      <w:r>
        <w:rPr>
          <w:rFonts w:hint="eastAsia" w:ascii="宋体" w:hAnsi="宋体" w:eastAsia="宋体"/>
          <w:color w:val="auto"/>
          <w:sz w:val="24"/>
          <w:szCs w:val="24"/>
          <w:highlight w:val="none"/>
        </w:rPr>
        <w:t xml:space="preserve"> </w:t>
      </w:r>
      <w:r>
        <w:rPr>
          <w:rFonts w:ascii="宋体" w:hAnsi="宋体" w:eastAsia="宋体"/>
          <w:color w:val="auto"/>
          <w:sz w:val="24"/>
          <w:szCs w:val="24"/>
          <w:highlight w:val="none"/>
        </w:rPr>
        <w:t xml:space="preserve"> 知识产权及其他权利归属</w:t>
      </w:r>
      <w:bookmarkEnd w:id="55"/>
      <w:bookmarkEnd w:id="56"/>
      <w:bookmarkEnd w:id="57"/>
      <w:bookmarkEnd w:id="58"/>
      <w:bookmarkEnd w:id="59"/>
    </w:p>
    <w:p w14:paraId="4EA7A248">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4</w:t>
      </w:r>
      <w:r>
        <w:rPr>
          <w:rFonts w:ascii="宋体" w:hAnsi="宋体" w:eastAsia="宋体"/>
          <w:color w:val="auto"/>
          <w:sz w:val="24"/>
          <w:highlight w:val="none"/>
        </w:rPr>
        <w:t>.1本</w:t>
      </w:r>
      <w:r>
        <w:rPr>
          <w:rFonts w:hint="eastAsia" w:ascii="宋体" w:hAnsi="宋体" w:eastAsia="宋体"/>
          <w:color w:val="auto"/>
          <w:sz w:val="24"/>
          <w:highlight w:val="none"/>
        </w:rPr>
        <w:t>系统软件</w:t>
      </w:r>
      <w:r>
        <w:rPr>
          <w:rFonts w:ascii="宋体" w:hAnsi="宋体" w:eastAsia="宋体"/>
          <w:color w:val="auto"/>
          <w:sz w:val="24"/>
          <w:highlight w:val="none"/>
        </w:rPr>
        <w:t>下</w:t>
      </w:r>
      <w:r>
        <w:rPr>
          <w:rFonts w:hint="eastAsia" w:ascii="宋体" w:hAnsi="宋体" w:eastAsia="宋体"/>
          <w:color w:val="auto"/>
          <w:sz w:val="24"/>
          <w:highlight w:val="none"/>
        </w:rPr>
        <w:t>的</w:t>
      </w:r>
      <w:r>
        <w:rPr>
          <w:rFonts w:ascii="宋体" w:hAnsi="宋体" w:eastAsia="宋体"/>
          <w:color w:val="auto"/>
          <w:sz w:val="24"/>
          <w:highlight w:val="none"/>
        </w:rPr>
        <w:t>开发成果</w:t>
      </w:r>
      <w:r>
        <w:rPr>
          <w:rFonts w:hint="eastAsia" w:ascii="宋体" w:hAnsi="宋体" w:eastAsia="宋体"/>
          <w:color w:val="auto"/>
          <w:sz w:val="24"/>
          <w:highlight w:val="none"/>
        </w:rPr>
        <w:t>和</w:t>
      </w:r>
      <w:r>
        <w:rPr>
          <w:rFonts w:ascii="宋体" w:hAnsi="宋体" w:eastAsia="宋体"/>
          <w:color w:val="auto"/>
          <w:sz w:val="24"/>
          <w:highlight w:val="none"/>
        </w:rPr>
        <w:t>与之相关的包括但不限于著作权、</w:t>
      </w:r>
      <w:r>
        <w:rPr>
          <w:rFonts w:hint="eastAsia" w:ascii="宋体" w:hAnsi="宋体" w:eastAsia="宋体"/>
          <w:color w:val="auto"/>
          <w:sz w:val="24"/>
          <w:highlight w:val="none"/>
        </w:rPr>
        <w:t>署名权、使用权、复制权、发行权、出租权、</w:t>
      </w:r>
      <w:r>
        <w:rPr>
          <w:rFonts w:ascii="宋体" w:hAnsi="宋体" w:eastAsia="宋体"/>
          <w:color w:val="auto"/>
          <w:sz w:val="24"/>
          <w:highlight w:val="none"/>
        </w:rPr>
        <w:t>申请专利权、</w:t>
      </w:r>
      <w:r>
        <w:rPr>
          <w:rFonts w:hint="eastAsia" w:ascii="宋体" w:hAnsi="宋体" w:eastAsia="宋体"/>
          <w:color w:val="auto"/>
          <w:sz w:val="24"/>
          <w:highlight w:val="none"/>
        </w:rPr>
        <w:t>信息网络传输权、翻译权、</w:t>
      </w:r>
      <w:r>
        <w:rPr>
          <w:rFonts w:ascii="宋体" w:hAnsi="宋体" w:eastAsia="宋体"/>
          <w:color w:val="auto"/>
          <w:sz w:val="24"/>
          <w:highlight w:val="none"/>
        </w:rPr>
        <w:t>商标权、商业秘密权、技术秘密权等在内的全部知识产权和与之相关的所有权</w:t>
      </w:r>
      <w:r>
        <w:rPr>
          <w:rFonts w:hint="eastAsia" w:ascii="宋体" w:hAnsi="宋体" w:eastAsia="宋体"/>
          <w:color w:val="auto"/>
          <w:sz w:val="24"/>
          <w:highlight w:val="none"/>
        </w:rPr>
        <w:t>归</w:t>
      </w:r>
      <w:r>
        <w:rPr>
          <w:rFonts w:ascii="宋体" w:hAnsi="宋体" w:eastAsia="宋体"/>
          <w:color w:val="auto"/>
          <w:sz w:val="24"/>
          <w:highlight w:val="none"/>
        </w:rPr>
        <w:t>甲方独占享有。</w:t>
      </w:r>
    </w:p>
    <w:p w14:paraId="67031D5E">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4</w:t>
      </w:r>
      <w:r>
        <w:rPr>
          <w:rFonts w:ascii="宋体" w:hAnsi="宋体" w:eastAsia="宋体"/>
          <w:color w:val="auto"/>
          <w:sz w:val="24"/>
          <w:highlight w:val="none"/>
        </w:rPr>
        <w:t>.2甲方对系统本身及与系统有关的所有成果资料、信息、数据、源代码</w:t>
      </w:r>
      <w:r>
        <w:rPr>
          <w:rFonts w:hint="eastAsia" w:ascii="宋体" w:hAnsi="宋体" w:eastAsia="宋体"/>
          <w:color w:val="auto"/>
          <w:sz w:val="24"/>
          <w:highlight w:val="none"/>
        </w:rPr>
        <w:t>、程序设计说明书、流程图、用户手册</w:t>
      </w:r>
      <w:r>
        <w:rPr>
          <w:rFonts w:ascii="宋体" w:hAnsi="宋体" w:eastAsia="宋体"/>
          <w:color w:val="auto"/>
          <w:sz w:val="24"/>
          <w:highlight w:val="none"/>
        </w:rPr>
        <w:t>等拥有所有权。除履行本合同项下义务外，未经甲方书面同意，乙方不得以任何方式使用或许可他人使用与</w:t>
      </w:r>
      <w:r>
        <w:rPr>
          <w:rFonts w:hint="eastAsia" w:ascii="宋体" w:hAnsi="宋体" w:eastAsia="宋体"/>
          <w:color w:val="auto"/>
          <w:sz w:val="24"/>
          <w:highlight w:val="none"/>
        </w:rPr>
        <w:t>本</w:t>
      </w:r>
      <w:r>
        <w:rPr>
          <w:rFonts w:ascii="宋体" w:hAnsi="宋体" w:eastAsia="宋体"/>
          <w:color w:val="auto"/>
          <w:sz w:val="24"/>
          <w:highlight w:val="none"/>
        </w:rPr>
        <w:t>系统有关的任何成果资料、信息、数据、源代码等。</w:t>
      </w:r>
    </w:p>
    <w:p w14:paraId="3358B4AC">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4</w:t>
      </w:r>
      <w:r>
        <w:rPr>
          <w:rFonts w:ascii="宋体" w:hAnsi="宋体" w:eastAsia="宋体"/>
          <w:color w:val="auto"/>
          <w:sz w:val="24"/>
          <w:highlight w:val="none"/>
        </w:rPr>
        <w:t>.3甲方独占享有与实施</w:t>
      </w:r>
      <w:r>
        <w:rPr>
          <w:rFonts w:hint="eastAsia" w:ascii="宋体" w:hAnsi="宋体" w:eastAsia="宋体"/>
          <w:color w:val="auto"/>
          <w:sz w:val="24"/>
          <w:highlight w:val="none"/>
        </w:rPr>
        <w:t>系统平台</w:t>
      </w:r>
      <w:r>
        <w:rPr>
          <w:rFonts w:ascii="宋体" w:hAnsi="宋体" w:eastAsia="宋体"/>
          <w:color w:val="auto"/>
          <w:sz w:val="24"/>
          <w:highlight w:val="none"/>
        </w:rPr>
        <w:t>有关的署名权、申请注册商标权（包括但不限于服务商标和/或产品商标）、著作权登记权、申请专利权以及其他知识产权或相关权利。未经甲方书面同意，乙方不得以任何方式对</w:t>
      </w:r>
      <w:r>
        <w:rPr>
          <w:rFonts w:hint="eastAsia" w:ascii="宋体" w:hAnsi="宋体" w:eastAsia="宋体"/>
          <w:color w:val="auto"/>
          <w:sz w:val="24"/>
          <w:highlight w:val="none"/>
        </w:rPr>
        <w:t>本</w:t>
      </w:r>
      <w:r>
        <w:rPr>
          <w:rFonts w:ascii="宋体" w:hAnsi="宋体" w:eastAsia="宋体"/>
          <w:color w:val="auto"/>
          <w:sz w:val="24"/>
          <w:highlight w:val="none"/>
        </w:rPr>
        <w:t>系统署名、申请注册商标、申请著作权、申请专利，不得以任何方式在</w:t>
      </w:r>
      <w:r>
        <w:rPr>
          <w:rFonts w:hint="eastAsia" w:ascii="宋体" w:hAnsi="宋体" w:eastAsia="宋体"/>
          <w:color w:val="auto"/>
          <w:sz w:val="24"/>
          <w:highlight w:val="none"/>
        </w:rPr>
        <w:t>系统</w:t>
      </w:r>
      <w:r>
        <w:rPr>
          <w:rFonts w:ascii="宋体" w:hAnsi="宋体" w:eastAsia="宋体"/>
          <w:color w:val="auto"/>
          <w:sz w:val="24"/>
          <w:highlight w:val="none"/>
        </w:rPr>
        <w:t>上表明自己的身份。</w:t>
      </w:r>
    </w:p>
    <w:p w14:paraId="128008F0">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4</w:t>
      </w:r>
      <w:r>
        <w:rPr>
          <w:rFonts w:ascii="宋体" w:hAnsi="宋体" w:eastAsia="宋体"/>
          <w:color w:val="auto"/>
          <w:sz w:val="24"/>
          <w:highlight w:val="none"/>
        </w:rPr>
        <w:t>.4乙方为履行本合同下培训义务，编写的培训教材、刻录的光盘、制作的软件等资料的著作权和所有权由甲方享有。</w:t>
      </w:r>
    </w:p>
    <w:p w14:paraId="153F2662">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4</w:t>
      </w:r>
      <w:r>
        <w:rPr>
          <w:rFonts w:ascii="宋体" w:hAnsi="宋体" w:eastAsia="宋体"/>
          <w:color w:val="auto"/>
          <w:sz w:val="24"/>
          <w:highlight w:val="none"/>
        </w:rPr>
        <w:t>.5甲方根据本合同1</w:t>
      </w:r>
      <w:r>
        <w:rPr>
          <w:rFonts w:hint="eastAsia" w:ascii="宋体" w:hAnsi="宋体" w:eastAsia="宋体"/>
          <w:color w:val="auto"/>
          <w:sz w:val="24"/>
          <w:highlight w:val="none"/>
        </w:rPr>
        <w:t>4</w:t>
      </w:r>
      <w:r>
        <w:rPr>
          <w:rFonts w:ascii="宋体" w:hAnsi="宋体" w:eastAsia="宋体"/>
          <w:color w:val="auto"/>
          <w:sz w:val="24"/>
          <w:highlight w:val="none"/>
        </w:rPr>
        <w:t>.3条的规定申请注册商标、进行著作权登记、申请专利权以及其他知识产权时，如需乙方提供协助，乙方应无偿对甲方予以协助。</w:t>
      </w:r>
    </w:p>
    <w:p w14:paraId="107AB200">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4</w:t>
      </w:r>
      <w:r>
        <w:rPr>
          <w:rFonts w:ascii="宋体" w:hAnsi="宋体" w:eastAsia="宋体"/>
          <w:color w:val="auto"/>
          <w:sz w:val="24"/>
          <w:highlight w:val="none"/>
        </w:rPr>
        <w:t>.6甲方为执行本合同而向乙方提供的相关资料、文件、数据、电子或纸质载体以及其他以任何形式体现的任何信息（以下简称“信息”）的所有权及与该等信息有关的知识产权均属甲方所有。除履行本合同项下义务外，未经甲方书面同意，乙方不得使用或许可他人使用上述信息。</w:t>
      </w:r>
    </w:p>
    <w:p w14:paraId="09D0D329">
      <w:pPr>
        <w:spacing w:line="360" w:lineRule="auto"/>
        <w:ind w:firstLine="540"/>
        <w:rPr>
          <w:rFonts w:hint="eastAsia" w:ascii="宋体" w:hAnsi="宋体" w:eastAsia="宋体" w:cs="仿宋"/>
          <w:color w:val="auto"/>
          <w:sz w:val="24"/>
          <w:highlight w:val="none"/>
        </w:rPr>
      </w:pPr>
      <w:r>
        <w:rPr>
          <w:rFonts w:hint="eastAsia" w:ascii="宋体" w:hAnsi="宋体" w:eastAsia="宋体" w:cs="仿宋"/>
          <w:color w:val="auto"/>
          <w:sz w:val="24"/>
          <w:highlight w:val="none"/>
        </w:rPr>
        <w:t>14.7乙方保证甲方及其用户在使用过程中不受到第三方关于侵犯专利权等知识产权的指控。任何第三方如果提出侵权指控，乙方须与第三方交涉并承担可能发生的一切法律责任和费用。</w:t>
      </w:r>
    </w:p>
    <w:p w14:paraId="6A53CF33">
      <w:pPr>
        <w:pStyle w:val="5"/>
        <w:spacing w:line="440" w:lineRule="exact"/>
        <w:ind w:firstLine="482"/>
        <w:jc w:val="both"/>
        <w:rPr>
          <w:rFonts w:hint="eastAsia" w:ascii="宋体" w:hAnsi="宋体" w:eastAsia="宋体"/>
          <w:color w:val="auto"/>
          <w:sz w:val="24"/>
          <w:szCs w:val="24"/>
          <w:highlight w:val="none"/>
        </w:rPr>
      </w:pPr>
      <w:bookmarkStart w:id="60" w:name="_Toc7422081"/>
      <w:bookmarkStart w:id="61" w:name="_Toc307684615"/>
      <w:bookmarkStart w:id="62" w:name="_Toc472134417"/>
      <w:bookmarkStart w:id="63" w:name="_Toc461998071"/>
      <w:bookmarkStart w:id="64" w:name="_Toc270322242"/>
      <w:r>
        <w:rPr>
          <w:rFonts w:ascii="宋体" w:hAnsi="宋体" w:eastAsia="宋体"/>
          <w:color w:val="auto"/>
          <w:sz w:val="24"/>
          <w:szCs w:val="24"/>
          <w:highlight w:val="none"/>
        </w:rPr>
        <w:t>第1</w:t>
      </w:r>
      <w:r>
        <w:rPr>
          <w:rFonts w:hint="eastAsia" w:ascii="宋体" w:hAnsi="宋体" w:eastAsia="宋体"/>
          <w:color w:val="auto"/>
          <w:sz w:val="24"/>
          <w:szCs w:val="24"/>
          <w:highlight w:val="none"/>
        </w:rPr>
        <w:t>5</w:t>
      </w:r>
      <w:r>
        <w:rPr>
          <w:rFonts w:ascii="宋体" w:hAnsi="宋体" w:eastAsia="宋体"/>
          <w:color w:val="auto"/>
          <w:sz w:val="24"/>
          <w:szCs w:val="24"/>
          <w:highlight w:val="none"/>
        </w:rPr>
        <w:t>条  保密</w:t>
      </w:r>
      <w:bookmarkEnd w:id="60"/>
      <w:bookmarkEnd w:id="61"/>
      <w:bookmarkEnd w:id="62"/>
      <w:bookmarkEnd w:id="63"/>
      <w:bookmarkEnd w:id="64"/>
    </w:p>
    <w:p w14:paraId="3679CB2E">
      <w:pPr>
        <w:spacing w:line="440" w:lineRule="exact"/>
        <w:ind w:firstLine="480" w:firstLineChars="200"/>
        <w:rPr>
          <w:rFonts w:hint="eastAsia" w:ascii="宋体" w:hAnsi="宋体" w:eastAsia="宋体" w:cs="仿宋"/>
          <w:bCs/>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乙方应对甲方</w:t>
      </w:r>
      <w:r>
        <w:rPr>
          <w:rFonts w:ascii="宋体" w:hAnsi="宋体" w:eastAsia="宋体"/>
          <w:color w:val="auto"/>
          <w:sz w:val="24"/>
          <w:highlight w:val="none"/>
        </w:rPr>
        <w:t>在本合同项下提供的任何合同、合同条文、资料、文件、数据、信息等（以下简称</w:t>
      </w:r>
      <w:r>
        <w:rPr>
          <w:rFonts w:hint="eastAsia" w:ascii="宋体" w:hAnsi="宋体" w:eastAsia="宋体"/>
          <w:color w:val="auto"/>
          <w:sz w:val="24"/>
          <w:highlight w:val="none"/>
        </w:rPr>
        <w:t>“</w:t>
      </w:r>
      <w:r>
        <w:rPr>
          <w:rFonts w:ascii="宋体" w:hAnsi="宋体" w:eastAsia="宋体"/>
          <w:color w:val="auto"/>
          <w:sz w:val="24"/>
          <w:highlight w:val="none"/>
        </w:rPr>
        <w:t>保密信息</w:t>
      </w:r>
      <w:r>
        <w:rPr>
          <w:rFonts w:hint="eastAsia" w:ascii="宋体" w:hAnsi="宋体" w:eastAsia="宋体"/>
          <w:color w:val="auto"/>
          <w:sz w:val="24"/>
          <w:highlight w:val="none"/>
        </w:rPr>
        <w:t>”</w:t>
      </w:r>
      <w:r>
        <w:rPr>
          <w:rFonts w:ascii="宋体" w:hAnsi="宋体" w:eastAsia="宋体"/>
          <w:color w:val="auto"/>
          <w:sz w:val="24"/>
          <w:highlight w:val="none"/>
        </w:rPr>
        <w:t>）承担保密义务。</w:t>
      </w:r>
    </w:p>
    <w:p w14:paraId="7C4274AF">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5</w:t>
      </w:r>
      <w:r>
        <w:rPr>
          <w:rFonts w:ascii="宋体" w:hAnsi="宋体" w:eastAsia="宋体"/>
          <w:color w:val="auto"/>
          <w:sz w:val="24"/>
          <w:highlight w:val="none"/>
        </w:rPr>
        <w:t>.2除履行本合同项下义务外，未经甲方书面同意，乙方不得以任何方式（包括但不限于发表、研讨、向客户提供等）向第三方披露与系统有关的任何成果资料、信息、数据、源代码等。</w:t>
      </w:r>
    </w:p>
    <w:p w14:paraId="6C478C59">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5</w:t>
      </w:r>
      <w:r>
        <w:rPr>
          <w:rFonts w:ascii="宋体" w:hAnsi="宋体" w:eastAsia="宋体"/>
          <w:color w:val="auto"/>
          <w:sz w:val="24"/>
          <w:highlight w:val="none"/>
        </w:rPr>
        <w:t>.3本合同终止后，乙方仍应根据本合同规定履行其保密义务，保密义务直至保密信息成为社会公知信息之日止。</w:t>
      </w:r>
    </w:p>
    <w:p w14:paraId="75D8E05E">
      <w:pPr>
        <w:pStyle w:val="5"/>
        <w:spacing w:line="440" w:lineRule="exact"/>
        <w:ind w:firstLine="482"/>
        <w:jc w:val="both"/>
        <w:rPr>
          <w:rFonts w:hint="eastAsia" w:ascii="宋体" w:hAnsi="宋体" w:eastAsia="宋体"/>
          <w:color w:val="auto"/>
          <w:sz w:val="24"/>
          <w:szCs w:val="24"/>
          <w:highlight w:val="none"/>
        </w:rPr>
      </w:pPr>
      <w:bookmarkStart w:id="65" w:name="_Toc1326187384"/>
      <w:bookmarkStart w:id="66" w:name="_Toc307684616"/>
      <w:bookmarkStart w:id="67" w:name="_Toc7422083"/>
      <w:bookmarkStart w:id="68" w:name="_Toc461998072"/>
      <w:bookmarkStart w:id="69" w:name="_Toc270322243"/>
      <w:r>
        <w:rPr>
          <w:rFonts w:ascii="宋体" w:hAnsi="宋体" w:eastAsia="宋体"/>
          <w:color w:val="auto"/>
          <w:sz w:val="24"/>
          <w:szCs w:val="24"/>
          <w:highlight w:val="none"/>
        </w:rPr>
        <w:t>第1</w:t>
      </w:r>
      <w:r>
        <w:rPr>
          <w:rFonts w:hint="eastAsia" w:ascii="宋体" w:hAnsi="宋体" w:eastAsia="宋体"/>
          <w:color w:val="auto"/>
          <w:sz w:val="24"/>
          <w:szCs w:val="24"/>
          <w:highlight w:val="none"/>
        </w:rPr>
        <w:t>6</w:t>
      </w:r>
      <w:r>
        <w:rPr>
          <w:rFonts w:ascii="宋体" w:hAnsi="宋体" w:eastAsia="宋体"/>
          <w:color w:val="auto"/>
          <w:sz w:val="24"/>
          <w:szCs w:val="24"/>
          <w:highlight w:val="none"/>
        </w:rPr>
        <w:t>条  保证</w:t>
      </w:r>
      <w:bookmarkEnd w:id="65"/>
      <w:bookmarkEnd w:id="66"/>
      <w:bookmarkEnd w:id="67"/>
      <w:bookmarkEnd w:id="68"/>
      <w:bookmarkEnd w:id="69"/>
    </w:p>
    <w:p w14:paraId="06D30D61">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6</w:t>
      </w:r>
      <w:r>
        <w:rPr>
          <w:rFonts w:ascii="宋体" w:hAnsi="宋体" w:eastAsia="宋体"/>
          <w:color w:val="auto"/>
          <w:sz w:val="24"/>
          <w:highlight w:val="none"/>
        </w:rPr>
        <w:t>.1甲乙双方保证其各自具有完全的法律权利从事本合同项下之交易，并具有完全的能力履行本合同项下各自的义务。</w:t>
      </w:r>
    </w:p>
    <w:p w14:paraId="499BC1A2">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6</w:t>
      </w:r>
      <w:r>
        <w:rPr>
          <w:rFonts w:ascii="宋体" w:hAnsi="宋体" w:eastAsia="宋体"/>
          <w:color w:val="auto"/>
          <w:sz w:val="24"/>
          <w:highlight w:val="none"/>
        </w:rPr>
        <w:t>.2乙方保证其向甲方提供的各种资料、文件、数据、信息及交付的</w:t>
      </w:r>
      <w:r>
        <w:rPr>
          <w:rFonts w:hint="eastAsia" w:ascii="宋体" w:hAnsi="宋体" w:eastAsia="宋体"/>
          <w:color w:val="auto"/>
          <w:sz w:val="24"/>
          <w:highlight w:val="none"/>
        </w:rPr>
        <w:t>系统平台</w:t>
      </w:r>
      <w:r>
        <w:rPr>
          <w:rFonts w:ascii="宋体" w:hAnsi="宋体" w:eastAsia="宋体"/>
          <w:color w:val="auto"/>
          <w:sz w:val="24"/>
          <w:highlight w:val="none"/>
        </w:rPr>
        <w:t>开发成果及与开发成果相关的技术、资料、文件、数据、电子或纸质载体等（以下简称</w:t>
      </w:r>
      <w:r>
        <w:rPr>
          <w:rFonts w:hint="eastAsia" w:ascii="宋体" w:hAnsi="宋体" w:eastAsia="宋体"/>
          <w:color w:val="auto"/>
          <w:sz w:val="24"/>
          <w:highlight w:val="none"/>
        </w:rPr>
        <w:t>“</w:t>
      </w:r>
      <w:r>
        <w:rPr>
          <w:rFonts w:ascii="宋体" w:hAnsi="宋体" w:eastAsia="宋体"/>
          <w:color w:val="auto"/>
          <w:sz w:val="24"/>
          <w:highlight w:val="none"/>
        </w:rPr>
        <w:t>交付成果</w:t>
      </w:r>
      <w:r>
        <w:rPr>
          <w:rFonts w:hint="eastAsia" w:ascii="宋体" w:hAnsi="宋体" w:eastAsia="宋体"/>
          <w:color w:val="auto"/>
          <w:sz w:val="24"/>
          <w:highlight w:val="none"/>
        </w:rPr>
        <w:t>”</w:t>
      </w:r>
      <w:r>
        <w:rPr>
          <w:rFonts w:ascii="宋体" w:hAnsi="宋体" w:eastAsia="宋体"/>
          <w:color w:val="auto"/>
          <w:sz w:val="24"/>
          <w:highlight w:val="none"/>
        </w:rPr>
        <w:t>）不侵犯他人的任何在先权利，并保证使甲方免受因使用这些交付成果而导致的第三方侵权之诉或任何索赔的伤害。如甲方因使用上述交付成果而受到第三人的侵权指控，乙方应负责处理与该第三人的纠纷并承担由此可能发生的一切法律责任和费用。</w:t>
      </w:r>
    </w:p>
    <w:p w14:paraId="4ABF7136">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如因前述侵权指控导致甲方不能继续合法使用系统，则乙方应采取如下措施以保证甲方对系统的合法使用：</w:t>
      </w:r>
    </w:p>
    <w:p w14:paraId="75B8FB33">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（1）修改或重新开发</w:t>
      </w:r>
      <w:r>
        <w:rPr>
          <w:rFonts w:hint="eastAsia" w:ascii="宋体" w:hAnsi="宋体" w:eastAsia="宋体"/>
          <w:color w:val="auto"/>
          <w:sz w:val="24"/>
          <w:highlight w:val="none"/>
        </w:rPr>
        <w:t>系统平台</w:t>
      </w:r>
      <w:r>
        <w:rPr>
          <w:rFonts w:ascii="宋体" w:hAnsi="宋体" w:eastAsia="宋体"/>
          <w:color w:val="auto"/>
          <w:sz w:val="24"/>
          <w:highlight w:val="none"/>
        </w:rPr>
        <w:t>以使该</w:t>
      </w:r>
      <w:r>
        <w:rPr>
          <w:rFonts w:hint="eastAsia" w:ascii="宋体" w:hAnsi="宋体" w:eastAsia="宋体"/>
          <w:color w:val="auto"/>
          <w:sz w:val="24"/>
          <w:highlight w:val="none"/>
        </w:rPr>
        <w:t>系统</w:t>
      </w:r>
      <w:r>
        <w:rPr>
          <w:rFonts w:ascii="宋体" w:hAnsi="宋体" w:eastAsia="宋体"/>
          <w:color w:val="auto"/>
          <w:sz w:val="24"/>
          <w:highlight w:val="none"/>
        </w:rPr>
        <w:t>的使用不侵犯任何他人的在先权利；</w:t>
      </w:r>
    </w:p>
    <w:p w14:paraId="301D29D4">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（2）自</w:t>
      </w:r>
      <w:r>
        <w:rPr>
          <w:rFonts w:hint="eastAsia" w:ascii="宋体" w:hAnsi="宋体" w:eastAsia="宋体"/>
          <w:color w:val="auto"/>
          <w:sz w:val="24"/>
          <w:highlight w:val="none"/>
        </w:rPr>
        <w:t>付</w:t>
      </w:r>
      <w:r>
        <w:rPr>
          <w:rFonts w:ascii="宋体" w:hAnsi="宋体" w:eastAsia="宋体"/>
          <w:color w:val="auto"/>
          <w:sz w:val="24"/>
          <w:highlight w:val="none"/>
        </w:rPr>
        <w:t>费用从原权利人处获得权利，以使甲方能够对系统进行合法使用。</w:t>
      </w:r>
    </w:p>
    <w:p w14:paraId="054A3F95">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因侵权指控而给甲方造成的损失及上述措施不足以弥补甲方承受的损失的，乙方应对甲方的损失进行赔偿。</w:t>
      </w:r>
    </w:p>
    <w:p w14:paraId="6088980A">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6</w:t>
      </w:r>
      <w:r>
        <w:rPr>
          <w:rFonts w:ascii="宋体" w:hAnsi="宋体" w:eastAsia="宋体"/>
          <w:color w:val="auto"/>
          <w:sz w:val="24"/>
          <w:highlight w:val="none"/>
        </w:rPr>
        <w:t>.</w:t>
      </w:r>
      <w:r>
        <w:rPr>
          <w:rFonts w:hint="eastAsia" w:ascii="宋体" w:hAnsi="宋体" w:eastAsia="宋体"/>
          <w:color w:val="auto"/>
          <w:sz w:val="24"/>
          <w:highlight w:val="none"/>
        </w:rPr>
        <w:t>3</w:t>
      </w:r>
      <w:r>
        <w:rPr>
          <w:rFonts w:ascii="宋体" w:hAnsi="宋体" w:eastAsia="宋体"/>
          <w:color w:val="auto"/>
          <w:sz w:val="24"/>
          <w:highlight w:val="none"/>
        </w:rPr>
        <w:t>乙方保证本合同下开发成果完全符合甲方的目的和需求，并保证开发成果正常运行。</w:t>
      </w:r>
    </w:p>
    <w:p w14:paraId="2B6A9042">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6</w:t>
      </w:r>
      <w:r>
        <w:rPr>
          <w:rFonts w:ascii="宋体" w:hAnsi="宋体" w:eastAsia="宋体"/>
          <w:color w:val="auto"/>
          <w:sz w:val="24"/>
          <w:highlight w:val="none"/>
        </w:rPr>
        <w:t>.</w:t>
      </w:r>
      <w:r>
        <w:rPr>
          <w:rFonts w:hint="eastAsia" w:ascii="宋体" w:hAnsi="宋体" w:eastAsia="宋体"/>
          <w:color w:val="auto"/>
          <w:sz w:val="24"/>
          <w:highlight w:val="none"/>
        </w:rPr>
        <w:t>4</w:t>
      </w:r>
      <w:r>
        <w:rPr>
          <w:rFonts w:ascii="宋体" w:hAnsi="宋体" w:eastAsia="宋体"/>
          <w:color w:val="auto"/>
          <w:sz w:val="24"/>
          <w:highlight w:val="none"/>
        </w:rPr>
        <w:t>乙方保证开发成果在现有技术水平下可以进行升级或</w:t>
      </w:r>
      <w:r>
        <w:rPr>
          <w:rFonts w:hint="eastAsia" w:ascii="宋体" w:hAnsi="宋体" w:eastAsia="宋体"/>
          <w:color w:val="auto"/>
          <w:sz w:val="24"/>
          <w:highlight w:val="none"/>
        </w:rPr>
        <w:t>维护。乙方应提供完整的源程序文件和目标程序文件（如程序、程序设计说明书、流程图、用户手册等），不得设置技术障碍，</w:t>
      </w:r>
      <w:r>
        <w:rPr>
          <w:rFonts w:ascii="宋体" w:hAnsi="宋体" w:eastAsia="宋体"/>
          <w:color w:val="auto"/>
          <w:sz w:val="24"/>
          <w:highlight w:val="none"/>
        </w:rPr>
        <w:t>而且升级和</w:t>
      </w:r>
      <w:r>
        <w:rPr>
          <w:rFonts w:hint="eastAsia" w:ascii="宋体" w:hAnsi="宋体" w:eastAsia="宋体"/>
          <w:color w:val="auto"/>
          <w:sz w:val="24"/>
          <w:highlight w:val="none"/>
        </w:rPr>
        <w:t>维护</w:t>
      </w:r>
      <w:r>
        <w:rPr>
          <w:rFonts w:ascii="宋体" w:hAnsi="宋体" w:eastAsia="宋体"/>
          <w:color w:val="auto"/>
          <w:sz w:val="24"/>
          <w:highlight w:val="none"/>
        </w:rPr>
        <w:t>不会给甲方带来重大的技术困难，也不会使甲方处于完全依赖于乙方技术的地位。</w:t>
      </w:r>
    </w:p>
    <w:p w14:paraId="3D1DC89D">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6</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乙方保证开发成果不存在或潜在任何违反法律、国家政策、社会公共利益及</w:t>
      </w:r>
      <w:r>
        <w:rPr>
          <w:rFonts w:hint="eastAsia" w:ascii="宋体" w:hAnsi="宋体" w:eastAsia="宋体"/>
          <w:color w:val="auto"/>
          <w:sz w:val="24"/>
          <w:highlight w:val="none"/>
        </w:rPr>
        <w:t>公序良俗</w:t>
      </w:r>
      <w:r>
        <w:rPr>
          <w:rFonts w:ascii="宋体" w:hAnsi="宋体" w:eastAsia="宋体"/>
          <w:color w:val="auto"/>
          <w:sz w:val="24"/>
          <w:highlight w:val="none"/>
        </w:rPr>
        <w:t>的内容。</w:t>
      </w:r>
    </w:p>
    <w:p w14:paraId="7673A2D1">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6</w:t>
      </w:r>
      <w:r>
        <w:rPr>
          <w:rFonts w:ascii="宋体" w:hAnsi="宋体" w:eastAsia="宋体"/>
          <w:color w:val="auto"/>
          <w:sz w:val="24"/>
          <w:highlight w:val="none"/>
        </w:rPr>
        <w:t>.</w:t>
      </w:r>
      <w:r>
        <w:rPr>
          <w:rFonts w:hint="eastAsia" w:ascii="宋体" w:hAnsi="宋体" w:eastAsia="宋体"/>
          <w:color w:val="auto"/>
          <w:sz w:val="24"/>
          <w:highlight w:val="none"/>
        </w:rPr>
        <w:t>6</w:t>
      </w:r>
      <w:r>
        <w:rPr>
          <w:rFonts w:ascii="宋体" w:hAnsi="宋体" w:eastAsia="宋体"/>
          <w:color w:val="auto"/>
          <w:sz w:val="24"/>
          <w:highlight w:val="none"/>
        </w:rPr>
        <w:t>乙方保证其本人、雇员等任何参与本合同的自然人，均未在实施本合同过程中或因实施本合同，在与</w:t>
      </w:r>
      <w:r>
        <w:rPr>
          <w:rFonts w:hint="eastAsia" w:ascii="宋体" w:hAnsi="宋体" w:eastAsia="宋体"/>
          <w:color w:val="auto"/>
          <w:sz w:val="24"/>
          <w:highlight w:val="none"/>
        </w:rPr>
        <w:t>系统</w:t>
      </w:r>
      <w:r>
        <w:rPr>
          <w:rFonts w:ascii="宋体" w:hAnsi="宋体" w:eastAsia="宋体"/>
          <w:color w:val="auto"/>
          <w:sz w:val="24"/>
          <w:highlight w:val="none"/>
        </w:rPr>
        <w:t>有关的任何有形或无形载体或空间上，以任何方式或形式加载、设置有形或无形的装置或技术处理，或存在技术疏漏，以使乙方或任何其他人能够或可能在甲方不充分了解或理解的情况下接触、收到、获取、利用、处理与正常实施本合同无关的或正常情况下无法获得的关于甲方或甲方客户的任何信息，否则，乙方应对甲方承担赔偿责任。</w:t>
      </w:r>
    </w:p>
    <w:p w14:paraId="4E4FFBDF">
      <w:pPr>
        <w:pStyle w:val="5"/>
        <w:spacing w:line="440" w:lineRule="exact"/>
        <w:ind w:firstLine="482"/>
        <w:jc w:val="both"/>
        <w:rPr>
          <w:rFonts w:hint="eastAsia" w:ascii="宋体" w:hAnsi="宋体" w:eastAsia="宋体"/>
          <w:color w:val="auto"/>
          <w:sz w:val="24"/>
          <w:szCs w:val="24"/>
          <w:highlight w:val="none"/>
        </w:rPr>
      </w:pPr>
      <w:bookmarkStart w:id="70" w:name="_Toc461998074"/>
      <w:bookmarkStart w:id="71" w:name="_Toc307684618"/>
      <w:bookmarkStart w:id="72" w:name="_Toc270322245"/>
      <w:bookmarkStart w:id="73" w:name="_Toc7422084"/>
      <w:bookmarkStart w:id="74" w:name="_Toc388211584"/>
      <w:r>
        <w:rPr>
          <w:rFonts w:ascii="宋体" w:hAnsi="宋体" w:eastAsia="宋体"/>
          <w:color w:val="auto"/>
          <w:sz w:val="24"/>
          <w:szCs w:val="24"/>
          <w:highlight w:val="none"/>
        </w:rPr>
        <w:t>第1</w:t>
      </w:r>
      <w:r>
        <w:rPr>
          <w:rFonts w:hint="eastAsia" w:ascii="宋体" w:hAnsi="宋体" w:eastAsia="宋体"/>
          <w:color w:val="auto"/>
          <w:sz w:val="24"/>
          <w:szCs w:val="24"/>
          <w:highlight w:val="none"/>
        </w:rPr>
        <w:t>7</w:t>
      </w:r>
      <w:r>
        <w:rPr>
          <w:rFonts w:ascii="宋体" w:hAnsi="宋体" w:eastAsia="宋体"/>
          <w:color w:val="auto"/>
          <w:sz w:val="24"/>
          <w:szCs w:val="24"/>
          <w:highlight w:val="none"/>
        </w:rPr>
        <w:t>条  违约责任</w:t>
      </w:r>
      <w:bookmarkEnd w:id="70"/>
      <w:bookmarkEnd w:id="71"/>
      <w:bookmarkEnd w:id="72"/>
      <w:r>
        <w:rPr>
          <w:rFonts w:hint="eastAsia" w:ascii="宋体" w:hAnsi="宋体" w:eastAsia="宋体"/>
          <w:color w:val="auto"/>
          <w:sz w:val="24"/>
          <w:szCs w:val="24"/>
          <w:highlight w:val="none"/>
        </w:rPr>
        <w:t>及</w:t>
      </w:r>
      <w:r>
        <w:rPr>
          <w:rFonts w:ascii="宋体" w:hAnsi="宋体" w:eastAsia="宋体"/>
          <w:color w:val="auto"/>
          <w:sz w:val="24"/>
          <w:szCs w:val="24"/>
          <w:highlight w:val="none"/>
        </w:rPr>
        <w:t>索赔</w:t>
      </w:r>
      <w:bookmarkEnd w:id="73"/>
      <w:bookmarkEnd w:id="74"/>
    </w:p>
    <w:p w14:paraId="04839484">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7</w:t>
      </w:r>
      <w:r>
        <w:rPr>
          <w:rFonts w:ascii="宋体" w:hAnsi="宋体" w:eastAsia="宋体"/>
          <w:color w:val="auto"/>
          <w:sz w:val="24"/>
          <w:highlight w:val="none"/>
        </w:rPr>
        <w:t>.</w:t>
      </w:r>
      <w:r>
        <w:rPr>
          <w:rFonts w:hint="eastAsia" w:ascii="宋体" w:hAnsi="宋体" w:eastAsia="宋体"/>
          <w:color w:val="auto"/>
          <w:sz w:val="24"/>
          <w:highlight w:val="none"/>
        </w:rPr>
        <w:t>1</w:t>
      </w:r>
      <w:r>
        <w:rPr>
          <w:rFonts w:ascii="宋体" w:hAnsi="宋体" w:eastAsia="宋体"/>
          <w:color w:val="auto"/>
          <w:sz w:val="24"/>
          <w:highlight w:val="none"/>
        </w:rPr>
        <w:t>乙方未按照规定的时间完成开发工作并向甲方交付开发成果的，应按照合同总</w:t>
      </w:r>
      <w:r>
        <w:rPr>
          <w:rFonts w:hint="eastAsia" w:ascii="宋体" w:hAnsi="宋体" w:eastAsia="宋体"/>
          <w:color w:val="auto"/>
          <w:sz w:val="24"/>
          <w:highlight w:val="none"/>
        </w:rPr>
        <w:t>金额</w:t>
      </w:r>
      <w:r>
        <w:rPr>
          <w:rFonts w:ascii="宋体" w:hAnsi="宋体" w:eastAsia="宋体"/>
          <w:color w:val="auto"/>
          <w:sz w:val="24"/>
          <w:highlight w:val="none"/>
        </w:rPr>
        <w:t>的</w:t>
      </w:r>
      <w:r>
        <w:rPr>
          <w:rFonts w:hint="eastAsia" w:ascii="宋体" w:hAnsi="宋体" w:eastAsia="宋体"/>
          <w:color w:val="auto"/>
          <w:sz w:val="24"/>
          <w:highlight w:val="none"/>
          <w:u w:val="single"/>
        </w:rPr>
        <w:t>【0.05】</w:t>
      </w:r>
      <w:r>
        <w:rPr>
          <w:rFonts w:ascii="宋体" w:hAnsi="宋体" w:eastAsia="宋体"/>
          <w:color w:val="auto"/>
          <w:sz w:val="24"/>
          <w:highlight w:val="none"/>
          <w:u w:val="single"/>
        </w:rPr>
        <w:t>%/日</w:t>
      </w:r>
      <w:r>
        <w:rPr>
          <w:rFonts w:ascii="宋体" w:hAnsi="宋体" w:eastAsia="宋体"/>
          <w:color w:val="auto"/>
          <w:sz w:val="24"/>
          <w:highlight w:val="none"/>
        </w:rPr>
        <w:t>向甲方支付延期违约金，直至实际交付之日止。</w:t>
      </w:r>
      <w:r>
        <w:rPr>
          <w:rFonts w:hint="eastAsia" w:ascii="宋体" w:hAnsi="宋体"/>
          <w:color w:val="auto"/>
          <w:sz w:val="24"/>
          <w:highlight w:val="none"/>
        </w:rPr>
        <w:t>该违约金甲方可直接在应支付乙方的合同价款中扣除。</w:t>
      </w:r>
      <w:r>
        <w:rPr>
          <w:rFonts w:hint="eastAsia" w:ascii="宋体" w:hAnsi="宋体" w:eastAsia="宋体"/>
          <w:color w:val="auto"/>
          <w:sz w:val="24"/>
          <w:highlight w:val="none"/>
        </w:rPr>
        <w:t>违约金达到合同总金额</w:t>
      </w:r>
      <w:r>
        <w:rPr>
          <w:rFonts w:hint="eastAsia" w:ascii="宋体" w:hAnsi="宋体" w:eastAsia="宋体"/>
          <w:color w:val="auto"/>
          <w:sz w:val="24"/>
          <w:highlight w:val="none"/>
          <w:u w:val="single"/>
        </w:rPr>
        <w:t>【5】%</w:t>
      </w:r>
      <w:r>
        <w:rPr>
          <w:rFonts w:hint="eastAsia" w:ascii="宋体" w:hAnsi="宋体" w:eastAsia="宋体"/>
          <w:color w:val="auto"/>
          <w:sz w:val="24"/>
          <w:highlight w:val="none"/>
        </w:rPr>
        <w:t>的，甲方可单方解除合同，</w:t>
      </w:r>
      <w:r>
        <w:rPr>
          <w:rFonts w:hint="eastAsia" w:ascii="宋体" w:hAnsi="宋体"/>
          <w:color w:val="auto"/>
          <w:sz w:val="24"/>
          <w:highlight w:val="none"/>
        </w:rPr>
        <w:t>要求乙方返还甲方已经支付的合同价款，</w:t>
      </w:r>
      <w:r>
        <w:rPr>
          <w:rFonts w:hint="eastAsia" w:ascii="宋体" w:hAnsi="宋体" w:eastAsia="宋体"/>
          <w:color w:val="auto"/>
          <w:sz w:val="24"/>
          <w:highlight w:val="none"/>
        </w:rPr>
        <w:t>乙方应承担由此给甲方造成的一切损失。</w:t>
      </w:r>
    </w:p>
    <w:p w14:paraId="470A501F">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7</w:t>
      </w: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乙方不能在本合同规定的期限内</w:t>
      </w:r>
      <w:r>
        <w:rPr>
          <w:rFonts w:hint="eastAsia" w:ascii="宋体" w:hAnsi="宋体" w:eastAsia="宋体"/>
          <w:color w:val="auto"/>
          <w:sz w:val="24"/>
          <w:highlight w:val="none"/>
        </w:rPr>
        <w:t>及次数限制内</w:t>
      </w:r>
      <w:r>
        <w:rPr>
          <w:rFonts w:ascii="宋体" w:hAnsi="宋体" w:eastAsia="宋体"/>
          <w:color w:val="auto"/>
          <w:sz w:val="24"/>
          <w:highlight w:val="none"/>
        </w:rPr>
        <w:t>使交付成果达到</w:t>
      </w:r>
      <w:r>
        <w:rPr>
          <w:rFonts w:hint="eastAsia" w:ascii="宋体" w:hAnsi="宋体" w:eastAsia="宋体"/>
          <w:color w:val="auto"/>
          <w:sz w:val="24"/>
          <w:highlight w:val="none"/>
        </w:rPr>
        <w:t>系统软件开发设计方案</w:t>
      </w:r>
      <w:r>
        <w:rPr>
          <w:rFonts w:ascii="宋体" w:hAnsi="宋体" w:eastAsia="宋体"/>
          <w:color w:val="auto"/>
          <w:sz w:val="24"/>
          <w:highlight w:val="none"/>
        </w:rPr>
        <w:t>和</w:t>
      </w:r>
      <w:r>
        <w:rPr>
          <w:rFonts w:hint="eastAsia" w:ascii="宋体" w:hAnsi="宋体" w:eastAsia="宋体"/>
          <w:color w:val="auto"/>
          <w:sz w:val="24"/>
          <w:highlight w:val="none"/>
        </w:rPr>
        <w:t>验收标准</w:t>
      </w:r>
      <w:r>
        <w:rPr>
          <w:rFonts w:ascii="宋体" w:hAnsi="宋体" w:eastAsia="宋体"/>
          <w:color w:val="auto"/>
          <w:sz w:val="24"/>
          <w:highlight w:val="none"/>
        </w:rPr>
        <w:t>规定的标准的，应按照合同总</w:t>
      </w:r>
      <w:r>
        <w:rPr>
          <w:rFonts w:hint="eastAsia" w:ascii="宋体" w:hAnsi="宋体" w:eastAsia="宋体"/>
          <w:color w:val="auto"/>
          <w:sz w:val="24"/>
          <w:highlight w:val="none"/>
        </w:rPr>
        <w:t>金额</w:t>
      </w:r>
      <w:r>
        <w:rPr>
          <w:rFonts w:ascii="宋体" w:hAnsi="宋体" w:eastAsia="宋体"/>
          <w:color w:val="auto"/>
          <w:sz w:val="24"/>
          <w:highlight w:val="none"/>
        </w:rPr>
        <w:t>的</w:t>
      </w:r>
      <w:r>
        <w:rPr>
          <w:rFonts w:ascii="宋体" w:hAnsi="宋体" w:eastAsia="宋体"/>
          <w:color w:val="auto"/>
          <w:sz w:val="24"/>
          <w:highlight w:val="none"/>
          <w:u w:val="single"/>
        </w:rPr>
        <w:t>0.</w:t>
      </w:r>
      <w:r>
        <w:rPr>
          <w:rFonts w:hint="eastAsia" w:ascii="宋体" w:hAnsi="宋体" w:eastAsia="宋体"/>
          <w:color w:val="auto"/>
          <w:sz w:val="24"/>
          <w:highlight w:val="none"/>
          <w:u w:val="single"/>
        </w:rPr>
        <w:t>0</w:t>
      </w:r>
      <w:r>
        <w:rPr>
          <w:rFonts w:ascii="宋体" w:hAnsi="宋体" w:eastAsia="宋体"/>
          <w:color w:val="auto"/>
          <w:sz w:val="24"/>
          <w:highlight w:val="none"/>
          <w:u w:val="single"/>
        </w:rPr>
        <w:t>5%/日</w:t>
      </w:r>
      <w:r>
        <w:rPr>
          <w:rFonts w:ascii="宋体" w:hAnsi="宋体" w:eastAsia="宋体"/>
          <w:color w:val="auto"/>
          <w:sz w:val="24"/>
          <w:highlight w:val="none"/>
        </w:rPr>
        <w:t>向甲方支付延期违约金，直至交付合格成果之日止。该违约金甲方可直接在应支付乙方的合同价款中扣除。</w:t>
      </w:r>
    </w:p>
    <w:p w14:paraId="75DF0451">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7</w:t>
      </w:r>
      <w:r>
        <w:rPr>
          <w:rFonts w:ascii="宋体" w:hAnsi="宋体" w:eastAsia="宋体"/>
          <w:color w:val="auto"/>
          <w:sz w:val="24"/>
          <w:highlight w:val="none"/>
        </w:rPr>
        <w:t>.</w:t>
      </w:r>
      <w:r>
        <w:rPr>
          <w:rFonts w:hint="eastAsia" w:ascii="宋体" w:hAnsi="宋体" w:eastAsia="宋体"/>
          <w:color w:val="auto"/>
          <w:sz w:val="24"/>
          <w:highlight w:val="none"/>
        </w:rPr>
        <w:t>3</w:t>
      </w:r>
      <w:r>
        <w:rPr>
          <w:rFonts w:ascii="宋体" w:hAnsi="宋体" w:eastAsia="宋体"/>
          <w:color w:val="auto"/>
          <w:sz w:val="24"/>
          <w:highlight w:val="none"/>
        </w:rPr>
        <w:t>乙方未能在本合同规定的期限内完成维修工作的，应按照合同总</w:t>
      </w:r>
      <w:r>
        <w:rPr>
          <w:rFonts w:hint="eastAsia" w:ascii="宋体" w:hAnsi="宋体" w:eastAsia="宋体"/>
          <w:color w:val="auto"/>
          <w:sz w:val="24"/>
          <w:highlight w:val="none"/>
        </w:rPr>
        <w:t>金额</w:t>
      </w:r>
      <w:r>
        <w:rPr>
          <w:rFonts w:ascii="宋体" w:hAnsi="宋体" w:eastAsia="宋体"/>
          <w:color w:val="auto"/>
          <w:sz w:val="24"/>
          <w:highlight w:val="none"/>
        </w:rPr>
        <w:t>的</w:t>
      </w:r>
      <w:r>
        <w:rPr>
          <w:rFonts w:hint="eastAsia" w:ascii="宋体" w:hAnsi="宋体" w:eastAsia="宋体"/>
          <w:color w:val="auto"/>
          <w:sz w:val="24"/>
          <w:highlight w:val="none"/>
        </w:rPr>
        <w:t>0.5</w:t>
      </w:r>
      <w:r>
        <w:rPr>
          <w:rFonts w:ascii="宋体" w:hAnsi="宋体" w:eastAsia="宋体"/>
          <w:color w:val="auto"/>
          <w:sz w:val="24"/>
          <w:highlight w:val="none"/>
        </w:rPr>
        <w:t>%/日</w:t>
      </w:r>
      <w:r>
        <w:rPr>
          <w:rFonts w:ascii="宋体" w:hAnsi="宋体" w:eastAsia="宋体"/>
          <w:color w:val="auto"/>
          <w:sz w:val="24"/>
          <w:highlight w:val="none"/>
        </w:rPr>
        <w:t>向甲方支付延期违约金，直至系统维修完毕并达到</w:t>
      </w:r>
      <w:r>
        <w:rPr>
          <w:rFonts w:hint="eastAsia" w:ascii="宋体" w:hAnsi="宋体" w:eastAsia="宋体"/>
          <w:color w:val="auto"/>
          <w:sz w:val="24"/>
          <w:highlight w:val="none"/>
        </w:rPr>
        <w:t>系统软件开发设计方案</w:t>
      </w:r>
      <w:r>
        <w:rPr>
          <w:rFonts w:ascii="宋体" w:hAnsi="宋体" w:eastAsia="宋体"/>
          <w:color w:val="auto"/>
          <w:sz w:val="24"/>
          <w:highlight w:val="none"/>
        </w:rPr>
        <w:t>和</w:t>
      </w:r>
      <w:r>
        <w:rPr>
          <w:rFonts w:hint="eastAsia" w:ascii="宋体" w:hAnsi="宋体" w:eastAsia="宋体"/>
          <w:color w:val="auto"/>
          <w:sz w:val="24"/>
          <w:highlight w:val="none"/>
        </w:rPr>
        <w:t>验收标准</w:t>
      </w:r>
      <w:r>
        <w:rPr>
          <w:rFonts w:ascii="宋体" w:hAnsi="宋体" w:eastAsia="宋体"/>
          <w:color w:val="auto"/>
          <w:sz w:val="24"/>
          <w:highlight w:val="none"/>
        </w:rPr>
        <w:t>规定的标准之日止。该违约金甲方可直接在应支付乙方的合同价款中扣除。</w:t>
      </w:r>
    </w:p>
    <w:p w14:paraId="737B41F0">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7</w:t>
      </w:r>
      <w:r>
        <w:rPr>
          <w:rFonts w:ascii="宋体" w:hAnsi="宋体" w:eastAsia="宋体"/>
          <w:color w:val="auto"/>
          <w:sz w:val="24"/>
          <w:highlight w:val="none"/>
        </w:rPr>
        <w:t>.</w:t>
      </w:r>
      <w:r>
        <w:rPr>
          <w:rFonts w:hint="eastAsia" w:ascii="宋体" w:hAnsi="宋体" w:eastAsia="宋体"/>
          <w:color w:val="auto"/>
          <w:sz w:val="24"/>
          <w:highlight w:val="none"/>
        </w:rPr>
        <w:t>4</w:t>
      </w:r>
      <w:r>
        <w:rPr>
          <w:rFonts w:ascii="宋体" w:hAnsi="宋体" w:eastAsia="宋体"/>
          <w:color w:val="auto"/>
          <w:sz w:val="24"/>
          <w:highlight w:val="none"/>
        </w:rPr>
        <w:t>乙方延迟履行本合同规定的任意一项或多项义务达30日，则构成严重违约，在此情况下，甲方有权终止合同</w:t>
      </w:r>
      <w:r>
        <w:rPr>
          <w:rFonts w:hint="eastAsia" w:ascii="宋体" w:hAnsi="宋体" w:eastAsia="宋体"/>
          <w:color w:val="auto"/>
          <w:sz w:val="24"/>
          <w:highlight w:val="none"/>
        </w:rPr>
        <w:t>，</w:t>
      </w:r>
      <w:r>
        <w:rPr>
          <w:rFonts w:ascii="宋体" w:hAnsi="宋体" w:eastAsia="宋体"/>
          <w:color w:val="auto"/>
          <w:sz w:val="24"/>
          <w:highlight w:val="none"/>
        </w:rPr>
        <w:t xml:space="preserve">并要求乙方返还甲方已经支付的合同价款。甲方终止合同的，不影响甲方根据本合同的规定获得延期违约金赔偿的权利。延期违约金不足以弥补实际损失的，甲方有权按实际损失向乙方追究违约责任。 </w:t>
      </w:r>
    </w:p>
    <w:p w14:paraId="05E66639">
      <w:pPr>
        <w:spacing w:line="360" w:lineRule="auto"/>
        <w:ind w:firstLine="480" w:firstLineChars="200"/>
        <w:rPr>
          <w:rFonts w:hint="eastAsia" w:ascii="宋体" w:hAnsi="宋体" w:eastAsia="宋体"/>
          <w:color w:val="auto"/>
          <w:sz w:val="24"/>
          <w:highlight w:val="none"/>
        </w:rPr>
      </w:pPr>
      <w:r>
        <w:rPr>
          <w:rFonts w:ascii="宋体" w:hAnsi="宋体" w:eastAsia="宋体"/>
          <w:color w:val="auto"/>
          <w:sz w:val="24"/>
          <w:highlight w:val="none"/>
        </w:rPr>
        <w:t>1</w:t>
      </w:r>
      <w:r>
        <w:rPr>
          <w:rFonts w:hint="eastAsia" w:ascii="宋体" w:hAnsi="宋体" w:eastAsia="宋体"/>
          <w:color w:val="auto"/>
          <w:sz w:val="24"/>
          <w:highlight w:val="none"/>
        </w:rPr>
        <w:t>7</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乙方的技术支持工作不符合</w:t>
      </w:r>
      <w:r>
        <w:rPr>
          <w:rFonts w:hint="eastAsia" w:ascii="宋体" w:hAnsi="宋体" w:eastAsia="宋体"/>
          <w:color w:val="auto"/>
          <w:sz w:val="24"/>
          <w:highlight w:val="none"/>
        </w:rPr>
        <w:t>招标文件、投标文件中关于软件服务</w:t>
      </w:r>
      <w:r>
        <w:rPr>
          <w:rFonts w:ascii="宋体" w:hAnsi="宋体" w:eastAsia="宋体"/>
          <w:color w:val="auto"/>
          <w:sz w:val="24"/>
          <w:highlight w:val="none"/>
        </w:rPr>
        <w:t>规定的标准的，甲方可对技术支持价款作相应的扣除。如乙方的技术支持工作严重不符合</w:t>
      </w:r>
      <w:r>
        <w:rPr>
          <w:rFonts w:hint="eastAsia" w:ascii="宋体" w:hAnsi="宋体" w:eastAsia="宋体"/>
          <w:color w:val="auto"/>
          <w:sz w:val="24"/>
          <w:highlight w:val="none"/>
        </w:rPr>
        <w:t>软件服务</w:t>
      </w:r>
      <w:r>
        <w:rPr>
          <w:rFonts w:ascii="宋体" w:hAnsi="宋体" w:eastAsia="宋体"/>
          <w:color w:val="auto"/>
          <w:sz w:val="24"/>
          <w:highlight w:val="none"/>
        </w:rPr>
        <w:t>规定的标准，不能保障甲方对系统的正常使用的，甲方有权终止合同并要求乙方对由此给甲方造成的损失承担赔偿责任。</w:t>
      </w:r>
    </w:p>
    <w:p w14:paraId="5C36B386">
      <w:pPr>
        <w:snapToGrid w:val="0"/>
        <w:spacing w:line="360" w:lineRule="auto"/>
        <w:ind w:firstLine="480" w:firstLineChars="200"/>
        <w:rPr>
          <w:rFonts w:hint="eastAsia" w:ascii="宋体" w:hAnsi="宋体" w:eastAsia="宋体" w:cs="仿宋"/>
          <w:bCs/>
          <w:color w:val="auto"/>
          <w:sz w:val="24"/>
          <w:highlight w:val="none"/>
        </w:rPr>
      </w:pPr>
      <w:r>
        <w:rPr>
          <w:rFonts w:hint="eastAsia" w:ascii="宋体" w:hAnsi="宋体" w:eastAsia="宋体" w:cs="仿宋"/>
          <w:bCs/>
          <w:color w:val="auto"/>
          <w:sz w:val="24"/>
          <w:highlight w:val="none"/>
        </w:rPr>
        <w:t>17.6未经甲方同意，乙方更换项目负责人、主要技术骨干人员或更换投标文件提供的项目实施人员超过2人次的，甲方有权单方解除合同，</w:t>
      </w:r>
      <w:r>
        <w:rPr>
          <w:rFonts w:hint="eastAsia" w:ascii="宋体" w:hAnsi="宋体"/>
          <w:bCs/>
          <w:color w:val="auto"/>
          <w:sz w:val="24"/>
          <w:highlight w:val="none"/>
        </w:rPr>
        <w:t>要求乙方返还甲方已经支付的合同价款，</w:t>
      </w:r>
      <w:r>
        <w:rPr>
          <w:rFonts w:hint="eastAsia" w:ascii="宋体" w:hAnsi="宋体" w:eastAsia="宋体" w:cs="仿宋"/>
          <w:bCs/>
          <w:color w:val="auto"/>
          <w:sz w:val="24"/>
          <w:highlight w:val="none"/>
        </w:rPr>
        <w:t>乙方应承担由此给甲方造成的一切损失。</w:t>
      </w:r>
    </w:p>
    <w:p w14:paraId="30770089">
      <w:pPr>
        <w:snapToGrid w:val="0"/>
        <w:spacing w:line="360" w:lineRule="auto"/>
        <w:ind w:firstLine="573"/>
        <w:rPr>
          <w:rFonts w:hint="eastAsia" w:ascii="宋体" w:hAnsi="宋体" w:eastAsia="宋体" w:cs="仿宋"/>
          <w:bCs/>
          <w:color w:val="auto"/>
          <w:sz w:val="24"/>
          <w:highlight w:val="none"/>
        </w:rPr>
      </w:pPr>
      <w:r>
        <w:rPr>
          <w:rFonts w:hint="eastAsia" w:ascii="宋体" w:hAnsi="宋体" w:eastAsia="宋体" w:cs="仿宋"/>
          <w:bCs/>
          <w:color w:val="auto"/>
          <w:sz w:val="24"/>
          <w:highlight w:val="none"/>
        </w:rPr>
        <w:t>17.7泄露项目及甲方秘密或违反知识产权条款约定且造成严重后果的，乙方按合同总金额</w:t>
      </w:r>
      <w:r>
        <w:rPr>
          <w:rFonts w:hint="eastAsia" w:ascii="宋体" w:hAnsi="宋体" w:eastAsia="宋体" w:cs="仿宋"/>
          <w:bCs/>
          <w:color w:val="auto"/>
          <w:sz w:val="24"/>
          <w:highlight w:val="none"/>
          <w:u w:val="single"/>
        </w:rPr>
        <w:t xml:space="preserve"> </w:t>
      </w:r>
      <w:r>
        <w:rPr>
          <w:rFonts w:hint="eastAsia" w:ascii="宋体" w:hAnsi="宋体" w:eastAsia="宋体" w:cs="仿宋"/>
          <w:bCs/>
          <w:color w:val="auto"/>
          <w:sz w:val="24"/>
          <w:highlight w:val="none"/>
          <w:u w:val="single"/>
        </w:rPr>
        <w:t xml:space="preserve"> 5% </w:t>
      </w:r>
      <w:r>
        <w:rPr>
          <w:rFonts w:hint="eastAsia" w:ascii="宋体" w:hAnsi="宋体" w:eastAsia="宋体" w:cs="仿宋"/>
          <w:bCs/>
          <w:color w:val="auto"/>
          <w:sz w:val="24"/>
          <w:highlight w:val="none"/>
        </w:rPr>
        <w:t>支付违约金；如上述违约金金额仍不足以补偿甲方损失，甲方有权进一步向乙方索赔。</w:t>
      </w:r>
    </w:p>
    <w:p w14:paraId="11EB4CB1">
      <w:pPr>
        <w:pStyle w:val="9"/>
        <w:spacing w:line="360" w:lineRule="auto"/>
        <w:ind w:firstLine="480" w:firstLineChars="200"/>
        <w:jc w:val="both"/>
        <w:rPr>
          <w:rFonts w:hint="eastAsia" w:ascii="宋体" w:hAnsi="宋体" w:eastAsia="宋体" w:cs="仿宋"/>
          <w:bCs/>
          <w:color w:val="auto"/>
          <w:kern w:val="2"/>
          <w:highlight w:val="none"/>
        </w:rPr>
      </w:pPr>
      <w:r>
        <w:rPr>
          <w:rFonts w:hint="eastAsia" w:ascii="宋体" w:hAnsi="宋体" w:eastAsia="宋体" w:cs="仿宋"/>
          <w:bCs/>
          <w:color w:val="auto"/>
          <w:kern w:val="2"/>
          <w:highlight w:val="none"/>
        </w:rPr>
        <w:t>17.8乙方将本合同项目范围内部分或全部工作委托给第三人完成的，</w:t>
      </w:r>
      <w:r>
        <w:rPr>
          <w:rFonts w:hint="eastAsia" w:ascii="宋体" w:hAnsi="宋体" w:eastAsia="宋体" w:cs="仿宋"/>
          <w:bCs/>
          <w:color w:val="auto"/>
          <w:highlight w:val="none"/>
        </w:rPr>
        <w:t>甲方有权单方解除合同，</w:t>
      </w:r>
      <w:r>
        <w:rPr>
          <w:rFonts w:hint="eastAsia" w:ascii="宋体" w:hAnsi="宋体"/>
          <w:bCs/>
          <w:color w:val="auto"/>
          <w:highlight w:val="none"/>
        </w:rPr>
        <w:t>要求乙方返还甲方已经支付的合同价款，</w:t>
      </w:r>
      <w:r>
        <w:rPr>
          <w:rFonts w:hint="eastAsia" w:ascii="宋体" w:hAnsi="宋体" w:eastAsia="宋体" w:cs="仿宋"/>
          <w:bCs/>
          <w:color w:val="auto"/>
          <w:highlight w:val="none"/>
        </w:rPr>
        <w:t>乙方应承担由此给甲方造成的一切损失</w:t>
      </w:r>
      <w:r>
        <w:rPr>
          <w:rFonts w:hint="eastAsia" w:ascii="宋体" w:hAnsi="宋体" w:eastAsia="宋体" w:cs="仿宋"/>
          <w:bCs/>
          <w:color w:val="auto"/>
          <w:kern w:val="2"/>
          <w:highlight w:val="none"/>
        </w:rPr>
        <w:t>。</w:t>
      </w:r>
    </w:p>
    <w:p w14:paraId="105EA230">
      <w:pPr>
        <w:pStyle w:val="5"/>
        <w:spacing w:line="440" w:lineRule="exact"/>
        <w:ind w:firstLine="482"/>
        <w:jc w:val="both"/>
        <w:rPr>
          <w:rFonts w:hint="eastAsia" w:ascii="宋体" w:hAnsi="宋体" w:eastAsia="宋体"/>
          <w:color w:val="auto"/>
          <w:sz w:val="24"/>
          <w:szCs w:val="24"/>
          <w:highlight w:val="none"/>
        </w:rPr>
      </w:pPr>
      <w:bookmarkStart w:id="75" w:name="_Toc461998075"/>
      <w:bookmarkStart w:id="76" w:name="_Toc307684619"/>
      <w:bookmarkStart w:id="77" w:name="_Toc270322246"/>
      <w:bookmarkStart w:id="78" w:name="_Toc866121152"/>
      <w:bookmarkStart w:id="79" w:name="_Toc7422085"/>
      <w:r>
        <w:rPr>
          <w:rFonts w:ascii="宋体" w:hAnsi="宋体" w:eastAsia="宋体"/>
          <w:color w:val="auto"/>
          <w:sz w:val="24"/>
          <w:szCs w:val="24"/>
          <w:highlight w:val="none"/>
        </w:rPr>
        <w:t>第</w:t>
      </w:r>
      <w:r>
        <w:rPr>
          <w:rFonts w:hint="eastAsia" w:ascii="宋体" w:hAnsi="宋体" w:eastAsia="宋体"/>
          <w:color w:val="auto"/>
          <w:sz w:val="24"/>
          <w:szCs w:val="24"/>
          <w:highlight w:val="none"/>
        </w:rPr>
        <w:t>18</w:t>
      </w:r>
      <w:r>
        <w:rPr>
          <w:rFonts w:ascii="宋体" w:hAnsi="宋体" w:eastAsia="宋体"/>
          <w:color w:val="auto"/>
          <w:sz w:val="24"/>
          <w:szCs w:val="24"/>
          <w:highlight w:val="none"/>
        </w:rPr>
        <w:t>条  合同变更</w:t>
      </w:r>
      <w:bookmarkEnd w:id="75"/>
      <w:bookmarkEnd w:id="76"/>
      <w:bookmarkEnd w:id="77"/>
      <w:bookmarkEnd w:id="78"/>
      <w:bookmarkEnd w:id="79"/>
    </w:p>
    <w:p w14:paraId="31FE7A79">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18</w:t>
      </w:r>
      <w:r>
        <w:rPr>
          <w:rFonts w:ascii="宋体" w:hAnsi="宋体" w:eastAsia="宋体"/>
          <w:color w:val="auto"/>
          <w:sz w:val="24"/>
          <w:highlight w:val="none"/>
        </w:rPr>
        <w:t>.1本合同实施期内，甲方可根据具体情况对合同内容进行调整、取消、修改或补充，并以变更通知书的形式及时通知乙方。乙方在接到甲方的变更通知书后，应按照甲方变更后的要求完成本合同项下的工作。</w:t>
      </w:r>
    </w:p>
    <w:p w14:paraId="070AC0E6">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18</w:t>
      </w:r>
      <w:r>
        <w:rPr>
          <w:rFonts w:ascii="宋体" w:hAnsi="宋体" w:eastAsia="宋体"/>
          <w:color w:val="auto"/>
          <w:sz w:val="24"/>
          <w:highlight w:val="none"/>
        </w:rPr>
        <w:t>.2如根据甲方的变更要求须对合同价款及实施期等内容进行调整，或乙方提出的经甲方审核评估同意的建议超出了本合同及合同附件规定的范围而导致需对合同价款及实施期等内容进行调整的，甲乙双方应就相关调整进行协商并达成一致</w:t>
      </w:r>
      <w:r>
        <w:rPr>
          <w:rFonts w:hint="eastAsia" w:ascii="宋体" w:hAnsi="宋体" w:eastAsia="宋体"/>
          <w:color w:val="auto"/>
          <w:sz w:val="24"/>
          <w:highlight w:val="none"/>
        </w:rPr>
        <w:t>，</w:t>
      </w:r>
      <w:r>
        <w:rPr>
          <w:rFonts w:ascii="宋体" w:hAnsi="宋体" w:eastAsia="宋体"/>
          <w:color w:val="auto"/>
          <w:sz w:val="24"/>
          <w:highlight w:val="none"/>
        </w:rPr>
        <w:t>调整</w:t>
      </w:r>
      <w:r>
        <w:rPr>
          <w:rFonts w:hint="eastAsia" w:ascii="宋体" w:hAnsi="宋体" w:eastAsia="宋体"/>
          <w:color w:val="auto"/>
          <w:sz w:val="24"/>
          <w:highlight w:val="none"/>
        </w:rPr>
        <w:t>的依据为投标文件中的《投标分项报价表》</w:t>
      </w:r>
      <w:r>
        <w:rPr>
          <w:rFonts w:ascii="宋体" w:hAnsi="宋体" w:eastAsia="宋体"/>
          <w:color w:val="auto"/>
          <w:sz w:val="24"/>
          <w:highlight w:val="none"/>
        </w:rPr>
        <w:t>。</w:t>
      </w:r>
    </w:p>
    <w:p w14:paraId="047FCA52">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18</w:t>
      </w:r>
      <w:r>
        <w:rPr>
          <w:rFonts w:ascii="宋体" w:hAnsi="宋体" w:eastAsia="宋体"/>
          <w:color w:val="auto"/>
          <w:sz w:val="24"/>
          <w:highlight w:val="none"/>
        </w:rPr>
        <w:t>.3若乙方拒不执行甲方的变更要求，或甲乙双方自变更通知书发出之日起30日内难以就合同价款及实施期等内容的调整达成一致的，甲方有权终止合同</w:t>
      </w:r>
      <w:r>
        <w:rPr>
          <w:rFonts w:hint="eastAsia" w:ascii="宋体" w:hAnsi="宋体"/>
          <w:color w:val="auto"/>
          <w:sz w:val="24"/>
          <w:highlight w:val="none"/>
        </w:rPr>
        <w:t>，要求乙方返还甲方已经支付的合同价款，乙方应承担由此给甲方造成的一切损失</w:t>
      </w:r>
      <w:r>
        <w:rPr>
          <w:rFonts w:ascii="宋体" w:hAnsi="宋体" w:eastAsia="宋体"/>
          <w:color w:val="auto"/>
          <w:sz w:val="24"/>
          <w:highlight w:val="none"/>
        </w:rPr>
        <w:t>。</w:t>
      </w:r>
    </w:p>
    <w:p w14:paraId="5249B184">
      <w:pPr>
        <w:pStyle w:val="5"/>
        <w:spacing w:line="440" w:lineRule="exact"/>
        <w:ind w:firstLine="482"/>
        <w:jc w:val="both"/>
        <w:rPr>
          <w:rFonts w:hint="eastAsia" w:ascii="宋体" w:hAnsi="宋体" w:eastAsia="宋体"/>
          <w:color w:val="auto"/>
          <w:sz w:val="24"/>
          <w:szCs w:val="24"/>
          <w:highlight w:val="none"/>
        </w:rPr>
      </w:pPr>
      <w:bookmarkStart w:id="80" w:name="_Toc2022541048"/>
      <w:bookmarkStart w:id="81" w:name="_Toc307684620"/>
      <w:bookmarkStart w:id="82" w:name="_Toc7422086"/>
      <w:bookmarkStart w:id="83" w:name="_Toc461998076"/>
      <w:bookmarkStart w:id="84" w:name="_Toc270322247"/>
      <w:r>
        <w:rPr>
          <w:rFonts w:ascii="宋体" w:hAnsi="宋体" w:eastAsia="宋体"/>
          <w:color w:val="auto"/>
          <w:sz w:val="24"/>
          <w:szCs w:val="24"/>
          <w:highlight w:val="none"/>
        </w:rPr>
        <w:t>第</w:t>
      </w:r>
      <w:r>
        <w:rPr>
          <w:rFonts w:hint="eastAsia" w:ascii="宋体" w:hAnsi="宋体" w:eastAsia="宋体"/>
          <w:color w:val="auto"/>
          <w:sz w:val="24"/>
          <w:szCs w:val="24"/>
          <w:highlight w:val="none"/>
        </w:rPr>
        <w:t>19</w:t>
      </w:r>
      <w:r>
        <w:rPr>
          <w:rFonts w:ascii="宋体" w:hAnsi="宋体" w:eastAsia="宋体"/>
          <w:color w:val="auto"/>
          <w:sz w:val="24"/>
          <w:szCs w:val="24"/>
          <w:highlight w:val="none"/>
        </w:rPr>
        <w:t>条  合同终止</w:t>
      </w:r>
      <w:bookmarkEnd w:id="80"/>
      <w:bookmarkEnd w:id="81"/>
      <w:bookmarkEnd w:id="82"/>
      <w:bookmarkEnd w:id="83"/>
      <w:bookmarkEnd w:id="84"/>
    </w:p>
    <w:p w14:paraId="6BA3E0F9">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19</w:t>
      </w:r>
      <w:r>
        <w:rPr>
          <w:rFonts w:ascii="宋体" w:hAnsi="宋体" w:eastAsia="宋体"/>
          <w:color w:val="auto"/>
          <w:sz w:val="24"/>
          <w:highlight w:val="none"/>
        </w:rPr>
        <w:t>.1甲方有权根据本合同</w:t>
      </w:r>
      <w:r>
        <w:rPr>
          <w:rFonts w:hint="eastAsia" w:ascii="宋体" w:hAnsi="宋体" w:eastAsia="宋体"/>
          <w:color w:val="auto"/>
          <w:sz w:val="24"/>
          <w:highlight w:val="none"/>
        </w:rPr>
        <w:t>有关内容</w:t>
      </w:r>
      <w:r>
        <w:rPr>
          <w:rFonts w:ascii="宋体" w:hAnsi="宋体" w:eastAsia="宋体"/>
          <w:color w:val="auto"/>
          <w:sz w:val="24"/>
          <w:highlight w:val="none"/>
        </w:rPr>
        <w:t>终止合同。</w:t>
      </w:r>
    </w:p>
    <w:p w14:paraId="2BC111C1">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19</w:t>
      </w:r>
      <w:r>
        <w:rPr>
          <w:rFonts w:ascii="宋体" w:hAnsi="宋体" w:eastAsia="宋体"/>
          <w:color w:val="auto"/>
          <w:sz w:val="24"/>
          <w:highlight w:val="none"/>
        </w:rPr>
        <w:t>.2乙方违反本合同规定的保证义务的，甲方有权终止合同。</w:t>
      </w:r>
    </w:p>
    <w:p w14:paraId="2F046568">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19</w:t>
      </w:r>
      <w:r>
        <w:rPr>
          <w:rFonts w:ascii="宋体" w:hAnsi="宋体" w:eastAsia="宋体"/>
          <w:color w:val="auto"/>
          <w:sz w:val="24"/>
          <w:highlight w:val="none"/>
        </w:rPr>
        <w:t>.</w:t>
      </w:r>
      <w:r>
        <w:rPr>
          <w:rFonts w:hint="eastAsia" w:ascii="宋体" w:hAnsi="宋体" w:eastAsia="宋体"/>
          <w:color w:val="auto"/>
          <w:sz w:val="24"/>
          <w:highlight w:val="none"/>
        </w:rPr>
        <w:t>3</w:t>
      </w:r>
      <w:r>
        <w:rPr>
          <w:rFonts w:ascii="宋体" w:hAnsi="宋体" w:eastAsia="宋体"/>
          <w:color w:val="auto"/>
          <w:sz w:val="24"/>
          <w:highlight w:val="none"/>
        </w:rPr>
        <w:t>本合同实施期内，合同任何一方进入破产程序或被宣告破产的，合同另一方有权终止合同。</w:t>
      </w:r>
    </w:p>
    <w:p w14:paraId="26D0739D">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19</w:t>
      </w:r>
      <w:r>
        <w:rPr>
          <w:rFonts w:ascii="宋体" w:hAnsi="宋体" w:eastAsia="宋体"/>
          <w:color w:val="auto"/>
          <w:sz w:val="24"/>
          <w:highlight w:val="none"/>
        </w:rPr>
        <w:t>.</w:t>
      </w:r>
      <w:r>
        <w:rPr>
          <w:rFonts w:hint="eastAsia" w:ascii="宋体" w:hAnsi="宋体" w:eastAsia="宋体"/>
          <w:color w:val="auto"/>
          <w:sz w:val="24"/>
          <w:highlight w:val="none"/>
        </w:rPr>
        <w:t>4</w:t>
      </w:r>
      <w:r>
        <w:rPr>
          <w:rFonts w:ascii="宋体" w:hAnsi="宋体" w:eastAsia="宋体"/>
          <w:color w:val="auto"/>
          <w:sz w:val="24"/>
          <w:highlight w:val="none"/>
        </w:rPr>
        <w:t>甲方根据本合同的规定终止合同的，乙方应返还甲方已经支付的合同价款，并按照本合同的规定向甲方支付违约金。如果本合同未规定违约金或违约金不足以弥补</w:t>
      </w:r>
      <w:r>
        <w:rPr>
          <w:rFonts w:hint="eastAsia" w:ascii="宋体" w:hAnsi="宋体" w:eastAsia="宋体"/>
          <w:color w:val="auto"/>
          <w:sz w:val="24"/>
          <w:highlight w:val="none"/>
        </w:rPr>
        <w:t>甲方</w:t>
      </w:r>
      <w:r>
        <w:rPr>
          <w:rFonts w:ascii="宋体" w:hAnsi="宋体" w:eastAsia="宋体"/>
          <w:color w:val="auto"/>
          <w:sz w:val="24"/>
          <w:highlight w:val="none"/>
        </w:rPr>
        <w:t>实际损失的，乙方还应向甲方赔偿</w:t>
      </w:r>
      <w:r>
        <w:rPr>
          <w:rFonts w:hint="eastAsia" w:ascii="宋体" w:hAnsi="宋体" w:eastAsia="宋体"/>
          <w:color w:val="auto"/>
          <w:sz w:val="24"/>
          <w:highlight w:val="none"/>
        </w:rPr>
        <w:t>实际</w:t>
      </w:r>
      <w:r>
        <w:rPr>
          <w:rFonts w:ascii="宋体" w:hAnsi="宋体" w:eastAsia="宋体"/>
          <w:color w:val="auto"/>
          <w:sz w:val="24"/>
          <w:highlight w:val="none"/>
        </w:rPr>
        <w:t>损失。</w:t>
      </w:r>
    </w:p>
    <w:p w14:paraId="23D305F3">
      <w:pPr>
        <w:pStyle w:val="5"/>
        <w:spacing w:line="440" w:lineRule="exact"/>
        <w:ind w:firstLine="482"/>
        <w:jc w:val="both"/>
        <w:rPr>
          <w:rFonts w:hint="eastAsia" w:ascii="宋体" w:hAnsi="宋体" w:eastAsia="宋体"/>
          <w:color w:val="auto"/>
          <w:sz w:val="24"/>
          <w:szCs w:val="24"/>
          <w:highlight w:val="none"/>
        </w:rPr>
      </w:pPr>
      <w:bookmarkStart w:id="85" w:name="_Toc7422087"/>
      <w:bookmarkStart w:id="86" w:name="_Toc270322249"/>
      <w:bookmarkStart w:id="87" w:name="_Toc171845916"/>
      <w:bookmarkStart w:id="88" w:name="_Toc307684622"/>
      <w:bookmarkStart w:id="89" w:name="_Toc461998078"/>
      <w:r>
        <w:rPr>
          <w:rFonts w:ascii="宋体" w:hAnsi="宋体" w:eastAsia="宋体"/>
          <w:color w:val="auto"/>
          <w:sz w:val="24"/>
          <w:szCs w:val="24"/>
          <w:highlight w:val="none"/>
        </w:rPr>
        <w:t>第2</w:t>
      </w:r>
      <w:r>
        <w:rPr>
          <w:rFonts w:hint="eastAsia" w:ascii="宋体" w:hAnsi="宋体" w:eastAsia="宋体"/>
          <w:color w:val="auto"/>
          <w:sz w:val="24"/>
          <w:szCs w:val="24"/>
          <w:highlight w:val="none"/>
        </w:rPr>
        <w:t>0</w:t>
      </w:r>
      <w:r>
        <w:rPr>
          <w:rFonts w:ascii="宋体" w:hAnsi="宋体" w:eastAsia="宋体"/>
          <w:color w:val="auto"/>
          <w:sz w:val="24"/>
          <w:szCs w:val="24"/>
          <w:highlight w:val="none"/>
        </w:rPr>
        <w:t>条  争议解决</w:t>
      </w:r>
      <w:bookmarkEnd w:id="85"/>
      <w:bookmarkEnd w:id="86"/>
      <w:bookmarkEnd w:id="87"/>
      <w:bookmarkEnd w:id="88"/>
      <w:bookmarkEnd w:id="89"/>
    </w:p>
    <w:p w14:paraId="68B7932C">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rPr>
        <w:t>0</w:t>
      </w:r>
      <w:r>
        <w:rPr>
          <w:rFonts w:ascii="宋体" w:hAnsi="宋体" w:eastAsia="宋体"/>
          <w:color w:val="auto"/>
          <w:sz w:val="24"/>
          <w:highlight w:val="none"/>
        </w:rPr>
        <w:t>.1因合同履行中发生的争议，可通过合同当事人双方友好协商解决。如自协商开始之起</w:t>
      </w:r>
      <w:r>
        <w:rPr>
          <w:rFonts w:ascii="宋体" w:hAnsi="宋体" w:eastAsia="宋体"/>
          <w:color w:val="auto"/>
          <w:sz w:val="24"/>
          <w:highlight w:val="none"/>
          <w:u w:val="single"/>
        </w:rPr>
        <w:t>1</w:t>
      </w:r>
      <w:r>
        <w:rPr>
          <w:rFonts w:hint="eastAsia" w:ascii="宋体" w:hAnsi="宋体" w:eastAsia="宋体"/>
          <w:color w:val="auto"/>
          <w:sz w:val="24"/>
          <w:highlight w:val="none"/>
          <w:u w:val="single"/>
        </w:rPr>
        <w:t xml:space="preserve">4 </w:t>
      </w:r>
      <w:r>
        <w:rPr>
          <w:rFonts w:ascii="宋体" w:hAnsi="宋体" w:eastAsia="宋体"/>
          <w:color w:val="auto"/>
          <w:sz w:val="24"/>
          <w:highlight w:val="none"/>
        </w:rPr>
        <w:t>日内得不到解决，</w:t>
      </w:r>
      <w:r>
        <w:rPr>
          <w:rFonts w:hint="eastAsia" w:ascii="宋体" w:hAnsi="宋体" w:eastAsia="宋体"/>
          <w:color w:val="auto"/>
          <w:sz w:val="24"/>
          <w:highlight w:val="none"/>
        </w:rPr>
        <w:t>合同任意一方可</w:t>
      </w:r>
      <w:r>
        <w:rPr>
          <w:rFonts w:ascii="宋体" w:hAnsi="宋体" w:eastAsia="宋体"/>
          <w:color w:val="auto"/>
          <w:sz w:val="24"/>
          <w:highlight w:val="none"/>
        </w:rPr>
        <w:t>将争议提交甲方所在地人民法院</w:t>
      </w:r>
      <w:r>
        <w:rPr>
          <w:rFonts w:hint="eastAsia" w:ascii="宋体" w:hAnsi="宋体" w:eastAsia="宋体"/>
          <w:color w:val="auto"/>
          <w:sz w:val="24"/>
          <w:highlight w:val="none"/>
        </w:rPr>
        <w:t>进行</w:t>
      </w:r>
      <w:r>
        <w:rPr>
          <w:rFonts w:ascii="宋体" w:hAnsi="宋体" w:eastAsia="宋体"/>
          <w:color w:val="auto"/>
          <w:sz w:val="24"/>
          <w:highlight w:val="none"/>
        </w:rPr>
        <w:t>诉讼。</w:t>
      </w:r>
    </w:p>
    <w:p w14:paraId="4180DF1C">
      <w:pPr>
        <w:pStyle w:val="5"/>
        <w:spacing w:line="440" w:lineRule="exact"/>
        <w:ind w:firstLine="482"/>
        <w:jc w:val="both"/>
        <w:rPr>
          <w:rFonts w:hint="eastAsia" w:ascii="宋体" w:hAnsi="宋体" w:eastAsia="宋体"/>
          <w:color w:val="auto"/>
          <w:sz w:val="24"/>
          <w:szCs w:val="24"/>
          <w:highlight w:val="none"/>
        </w:rPr>
      </w:pPr>
      <w:bookmarkStart w:id="90" w:name="_Toc7422088"/>
      <w:bookmarkStart w:id="91" w:name="_Toc2070282197"/>
      <w:r>
        <w:rPr>
          <w:rFonts w:ascii="宋体" w:hAnsi="宋体" w:eastAsia="宋体"/>
          <w:color w:val="auto"/>
          <w:sz w:val="24"/>
          <w:szCs w:val="24"/>
          <w:highlight w:val="none"/>
        </w:rPr>
        <w:t>第2</w:t>
      </w:r>
      <w:r>
        <w:rPr>
          <w:rFonts w:hint="eastAsia" w:ascii="宋体" w:hAnsi="宋体" w:eastAsia="宋体"/>
          <w:color w:val="auto"/>
          <w:sz w:val="24"/>
          <w:szCs w:val="24"/>
          <w:highlight w:val="none"/>
        </w:rPr>
        <w:t>1</w:t>
      </w:r>
      <w:r>
        <w:rPr>
          <w:rFonts w:ascii="宋体" w:hAnsi="宋体" w:eastAsia="宋体"/>
          <w:color w:val="auto"/>
          <w:sz w:val="24"/>
          <w:szCs w:val="24"/>
          <w:highlight w:val="none"/>
        </w:rPr>
        <w:t xml:space="preserve">条  </w:t>
      </w:r>
      <w:r>
        <w:rPr>
          <w:rFonts w:hint="eastAsia" w:ascii="宋体" w:hAnsi="宋体" w:eastAsia="宋体"/>
          <w:color w:val="auto"/>
          <w:sz w:val="24"/>
          <w:szCs w:val="24"/>
          <w:highlight w:val="none"/>
        </w:rPr>
        <w:t>不可抗力</w:t>
      </w:r>
      <w:bookmarkEnd w:id="90"/>
      <w:bookmarkEnd w:id="91"/>
    </w:p>
    <w:p w14:paraId="564198F4">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21.1不可抗力包括因战争、严重的洪水、地震、台风或其他合同双方在订立本合同时所不能预见的、且其发生及后果是无法避免和克服的事件。</w:t>
      </w:r>
    </w:p>
    <w:p w14:paraId="36E4E2DE">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21.2因不可抗力事件导致的费用及延误的进度由双方友好协商解决。</w:t>
      </w:r>
    </w:p>
    <w:p w14:paraId="4471F9CA">
      <w:pPr>
        <w:pStyle w:val="5"/>
        <w:spacing w:line="440" w:lineRule="exact"/>
        <w:ind w:firstLine="482"/>
        <w:jc w:val="both"/>
        <w:rPr>
          <w:rFonts w:hint="eastAsia" w:ascii="宋体" w:hAnsi="宋体" w:eastAsia="宋体"/>
          <w:color w:val="auto"/>
          <w:sz w:val="24"/>
          <w:szCs w:val="24"/>
          <w:highlight w:val="none"/>
        </w:rPr>
      </w:pPr>
      <w:bookmarkStart w:id="92" w:name="_Toc270322250"/>
      <w:bookmarkStart w:id="93" w:name="_Toc307684623"/>
      <w:bookmarkStart w:id="94" w:name="_Toc461998079"/>
      <w:bookmarkStart w:id="95" w:name="_Toc409759650"/>
      <w:bookmarkStart w:id="96" w:name="_Toc7422089"/>
      <w:r>
        <w:rPr>
          <w:rFonts w:ascii="宋体" w:hAnsi="宋体" w:eastAsia="宋体"/>
          <w:color w:val="auto"/>
          <w:sz w:val="24"/>
          <w:szCs w:val="24"/>
          <w:highlight w:val="none"/>
        </w:rPr>
        <w:t>第2</w:t>
      </w:r>
      <w:r>
        <w:rPr>
          <w:rFonts w:hint="eastAsia" w:ascii="宋体" w:hAnsi="宋体" w:eastAsia="宋体"/>
          <w:color w:val="auto"/>
          <w:sz w:val="24"/>
          <w:szCs w:val="24"/>
          <w:highlight w:val="none"/>
        </w:rPr>
        <w:t>2</w:t>
      </w:r>
      <w:r>
        <w:rPr>
          <w:rFonts w:ascii="宋体" w:hAnsi="宋体" w:eastAsia="宋体"/>
          <w:color w:val="auto"/>
          <w:sz w:val="24"/>
          <w:szCs w:val="24"/>
          <w:highlight w:val="none"/>
        </w:rPr>
        <w:t xml:space="preserve">条  </w:t>
      </w:r>
      <w:r>
        <w:rPr>
          <w:rFonts w:hint="eastAsia" w:ascii="宋体" w:hAnsi="宋体" w:eastAsia="宋体"/>
          <w:color w:val="auto"/>
          <w:sz w:val="24"/>
          <w:szCs w:val="24"/>
          <w:highlight w:val="none"/>
        </w:rPr>
        <w:t>合同生效及</w:t>
      </w:r>
      <w:r>
        <w:rPr>
          <w:rFonts w:ascii="宋体" w:hAnsi="宋体" w:eastAsia="宋体"/>
          <w:color w:val="auto"/>
          <w:sz w:val="24"/>
          <w:szCs w:val="24"/>
          <w:highlight w:val="none"/>
        </w:rPr>
        <w:t>其他</w:t>
      </w:r>
      <w:bookmarkEnd w:id="92"/>
      <w:bookmarkEnd w:id="93"/>
      <w:bookmarkEnd w:id="94"/>
      <w:bookmarkEnd w:id="95"/>
      <w:bookmarkEnd w:id="96"/>
    </w:p>
    <w:p w14:paraId="216160CF">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rPr>
        <w:t>2</w:t>
      </w:r>
      <w:r>
        <w:rPr>
          <w:rFonts w:ascii="宋体" w:hAnsi="宋体" w:eastAsia="宋体"/>
          <w:color w:val="auto"/>
          <w:sz w:val="24"/>
          <w:highlight w:val="none"/>
        </w:rPr>
        <w:t>.1本合同于双方</w:t>
      </w:r>
      <w:r>
        <w:rPr>
          <w:rFonts w:hint="eastAsia" w:ascii="宋体" w:hAnsi="宋体" w:eastAsia="宋体"/>
          <w:color w:val="auto"/>
          <w:sz w:val="24"/>
          <w:highlight w:val="none"/>
        </w:rPr>
        <w:t>法定代表人（负责人）或授权代表</w:t>
      </w:r>
      <w:r>
        <w:rPr>
          <w:rFonts w:ascii="宋体" w:hAnsi="宋体" w:eastAsia="宋体"/>
          <w:color w:val="auto"/>
          <w:sz w:val="24"/>
          <w:highlight w:val="none"/>
        </w:rPr>
        <w:t>签字并加盖单位公章后生效</w:t>
      </w:r>
      <w:r>
        <w:rPr>
          <w:rFonts w:hint="eastAsia" w:ascii="宋体" w:hAnsi="宋体" w:eastAsia="宋体"/>
          <w:color w:val="auto"/>
          <w:sz w:val="24"/>
          <w:highlight w:val="none"/>
        </w:rPr>
        <w:t>，如乙方由授权代表签字，则须提交法定代表人（负责人）授权书作为合同附件</w:t>
      </w:r>
      <w:r>
        <w:rPr>
          <w:rFonts w:ascii="宋体" w:hAnsi="宋体" w:eastAsia="宋体"/>
          <w:color w:val="auto"/>
          <w:sz w:val="24"/>
          <w:highlight w:val="none"/>
        </w:rPr>
        <w:t>。</w:t>
      </w:r>
    </w:p>
    <w:p w14:paraId="69C282B2">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rPr>
        <w:t>2</w:t>
      </w:r>
      <w:r>
        <w:rPr>
          <w:rFonts w:ascii="宋体" w:hAnsi="宋体" w:eastAsia="宋体"/>
          <w:color w:val="auto"/>
          <w:sz w:val="24"/>
          <w:highlight w:val="none"/>
        </w:rPr>
        <w:t>.2本合同以中文订立，</w:t>
      </w:r>
      <w:r>
        <w:rPr>
          <w:rFonts w:hint="eastAsia" w:ascii="宋体" w:hAnsi="宋体" w:eastAsia="宋体"/>
          <w:color w:val="auto"/>
          <w:sz w:val="24"/>
          <w:highlight w:val="none"/>
        </w:rPr>
        <w:t>合同</w:t>
      </w:r>
      <w:r>
        <w:rPr>
          <w:rFonts w:ascii="宋体" w:hAnsi="宋体" w:eastAsia="宋体"/>
          <w:color w:val="auto"/>
          <w:sz w:val="24"/>
          <w:highlight w:val="none"/>
        </w:rPr>
        <w:t>正本一式</w:t>
      </w:r>
      <w:r>
        <w:rPr>
          <w:rFonts w:hint="eastAsia" w:ascii="宋体" w:hAnsi="宋体" w:eastAsia="宋体"/>
          <w:color w:val="auto"/>
          <w:sz w:val="24"/>
          <w:highlight w:val="none"/>
          <w:u w:val="single"/>
        </w:rPr>
        <w:t>_</w:t>
      </w:r>
      <w:r>
        <w:rPr>
          <w:rFonts w:hint="eastAsia" w:ascii="宋体" w:hAnsi="宋体" w:eastAsia="宋体"/>
          <w:color w:val="auto"/>
          <w:sz w:val="24"/>
          <w:highlight w:val="none"/>
          <w:u w:val="single"/>
        </w:rPr>
        <w:t>_六__</w:t>
      </w:r>
      <w:r>
        <w:rPr>
          <w:rFonts w:ascii="宋体" w:hAnsi="宋体" w:eastAsia="宋体"/>
          <w:color w:val="auto"/>
          <w:sz w:val="24"/>
          <w:highlight w:val="none"/>
        </w:rPr>
        <w:t>份，双方各执</w:t>
      </w:r>
      <w:r>
        <w:rPr>
          <w:rFonts w:hint="eastAsia" w:ascii="宋体" w:hAnsi="宋体" w:eastAsia="宋体"/>
          <w:color w:val="auto"/>
          <w:sz w:val="24"/>
          <w:highlight w:val="none"/>
          <w:u w:val="single"/>
        </w:rPr>
        <w:t>__三__</w:t>
      </w:r>
      <w:r>
        <w:rPr>
          <w:rFonts w:ascii="宋体" w:hAnsi="宋体" w:eastAsia="宋体"/>
          <w:color w:val="auto"/>
          <w:sz w:val="24"/>
          <w:highlight w:val="none"/>
        </w:rPr>
        <w:t>份</w:t>
      </w:r>
      <w:r>
        <w:rPr>
          <w:rFonts w:hint="eastAsia" w:ascii="宋体" w:hAnsi="宋体" w:eastAsia="宋体"/>
          <w:color w:val="auto"/>
          <w:sz w:val="24"/>
          <w:highlight w:val="none"/>
        </w:rPr>
        <w:t>，每份具有同等法律效力</w:t>
      </w:r>
      <w:r>
        <w:rPr>
          <w:rFonts w:ascii="宋体" w:hAnsi="宋体" w:eastAsia="宋体"/>
          <w:color w:val="auto"/>
          <w:sz w:val="24"/>
          <w:highlight w:val="none"/>
        </w:rPr>
        <w:t>。</w:t>
      </w:r>
    </w:p>
    <w:p w14:paraId="3D573994">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22.3在合同实施及质保期内，如乙方被兼并或收购，兼并或收购公司有责任继续对甲方履行服务。</w:t>
      </w:r>
    </w:p>
    <w:p w14:paraId="1E108C7B">
      <w:pPr>
        <w:spacing w:line="440" w:lineRule="exact"/>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22.4甲乙双方中的任何一方如更改其名称、地址、开户银行、银行账号时均应在变更后3日内及时通知对方。</w:t>
      </w:r>
    </w:p>
    <w:p w14:paraId="186419DB">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rPr>
        <w:t>2</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本合同附件为本合同不可分割的组成部分，并具有与合同正文同样的法律效力。如果附件的内容与合同正文规定不一致，合同正文的效力优先。合同附件清单如下：</w:t>
      </w:r>
    </w:p>
    <w:p w14:paraId="7C32DBEC">
      <w:pPr>
        <w:spacing w:before="156" w:beforeLines="50" w:after="156" w:afterLines="50" w:line="360" w:lineRule="auto"/>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合同附件：</w:t>
      </w:r>
    </w:p>
    <w:p w14:paraId="48E700E5">
      <w:pPr>
        <w:numPr>
          <w:ilvl w:val="0"/>
          <w:numId w:val="0"/>
        </w:numPr>
        <w:spacing w:line="440" w:lineRule="exact"/>
        <w:ind w:firstLine="960" w:firstLineChars="400"/>
        <w:rPr>
          <w:rFonts w:hint="eastAsia" w:ascii="宋体" w:hAnsi="宋体" w:eastAsia="宋体"/>
          <w:color w:val="auto"/>
          <w:sz w:val="24"/>
          <w:highlight w:val="none"/>
        </w:rPr>
      </w:pPr>
      <w:r>
        <w:rPr>
          <w:rFonts w:hint="eastAsia" w:ascii="宋体" w:hAnsi="宋体" w:eastAsia="宋体"/>
          <w:color w:val="auto"/>
          <w:sz w:val="24"/>
          <w:highlight w:val="none"/>
        </w:rPr>
        <w:t>附件1</w:t>
      </w:r>
      <w:r>
        <w:rPr>
          <w:rFonts w:ascii="宋体" w:hAnsi="宋体" w:eastAsia="宋体"/>
          <w:color w:val="auto"/>
          <w:sz w:val="24"/>
          <w:highlight w:val="none"/>
        </w:rPr>
        <w:t>《系统软件开发设计方案》</w:t>
      </w:r>
    </w:p>
    <w:p w14:paraId="4AE6B017">
      <w:pPr>
        <w:numPr>
          <w:ilvl w:val="0"/>
          <w:numId w:val="0"/>
        </w:numPr>
        <w:spacing w:line="440" w:lineRule="exact"/>
        <w:ind w:firstLine="960" w:firstLineChars="400"/>
        <w:rPr>
          <w:rFonts w:hint="eastAsia" w:ascii="宋体" w:hAnsi="宋体" w:eastAsia="宋体"/>
          <w:color w:val="auto"/>
          <w:sz w:val="24"/>
          <w:highlight w:val="none"/>
        </w:rPr>
      </w:pPr>
      <w:r>
        <w:rPr>
          <w:rFonts w:hint="eastAsia" w:ascii="宋体" w:hAnsi="宋体" w:eastAsia="宋体"/>
          <w:color w:val="auto"/>
          <w:sz w:val="24"/>
          <w:highlight w:val="none"/>
        </w:rPr>
        <w:t>附件2</w:t>
      </w:r>
      <w:r>
        <w:rPr>
          <w:rFonts w:ascii="宋体" w:hAnsi="宋体" w:eastAsia="宋体"/>
          <w:color w:val="auto"/>
          <w:sz w:val="24"/>
          <w:highlight w:val="none"/>
        </w:rPr>
        <w:t>《系统软件培训方案》</w:t>
      </w:r>
    </w:p>
    <w:p w14:paraId="4614A9EB">
      <w:pPr>
        <w:numPr>
          <w:ilvl w:val="0"/>
          <w:numId w:val="0"/>
        </w:numPr>
        <w:spacing w:line="440" w:lineRule="exact"/>
        <w:ind w:firstLine="960" w:firstLineChars="400"/>
        <w:rPr>
          <w:rFonts w:hint="eastAsia" w:ascii="宋体" w:hAnsi="宋体" w:eastAsia="宋体"/>
          <w:color w:val="auto"/>
          <w:sz w:val="24"/>
          <w:highlight w:val="none"/>
        </w:rPr>
      </w:pPr>
      <w:r>
        <w:rPr>
          <w:rFonts w:hint="eastAsia" w:ascii="宋体" w:hAnsi="宋体" w:eastAsia="宋体"/>
          <w:color w:val="auto"/>
          <w:sz w:val="24"/>
          <w:highlight w:val="none"/>
        </w:rPr>
        <w:t>附件3</w:t>
      </w:r>
      <w:r>
        <w:rPr>
          <w:rFonts w:ascii="宋体" w:hAnsi="宋体" w:eastAsia="宋体"/>
          <w:color w:val="auto"/>
          <w:sz w:val="24"/>
          <w:highlight w:val="none"/>
        </w:rPr>
        <w:t>《系统软件运维售后服务方案》</w:t>
      </w:r>
    </w:p>
    <w:p w14:paraId="6D036BF4">
      <w:pPr>
        <w:numPr>
          <w:ilvl w:val="0"/>
          <w:numId w:val="0"/>
        </w:numPr>
        <w:spacing w:line="440" w:lineRule="exact"/>
        <w:ind w:firstLine="960" w:firstLineChars="400"/>
        <w:rPr>
          <w:rFonts w:hint="eastAsia" w:ascii="宋体" w:hAnsi="宋体" w:eastAsia="宋体"/>
          <w:color w:val="auto"/>
          <w:sz w:val="24"/>
          <w:highlight w:val="none"/>
        </w:rPr>
      </w:pPr>
      <w:r>
        <w:rPr>
          <w:rFonts w:hint="eastAsia" w:ascii="宋体" w:hAnsi="宋体" w:eastAsia="宋体"/>
          <w:color w:val="auto"/>
          <w:sz w:val="24"/>
          <w:highlight w:val="none"/>
        </w:rPr>
        <w:t>附件4</w:t>
      </w:r>
      <w:r>
        <w:rPr>
          <w:rFonts w:ascii="宋体" w:hAnsi="宋体" w:eastAsia="宋体"/>
          <w:color w:val="auto"/>
          <w:sz w:val="24"/>
          <w:highlight w:val="none"/>
        </w:rPr>
        <w:t>《合同实施进度、工作任务及交付成果清单》</w:t>
      </w:r>
    </w:p>
    <w:p w14:paraId="30CFFE7B">
      <w:pPr>
        <w:numPr>
          <w:ilvl w:val="0"/>
          <w:numId w:val="0"/>
        </w:numPr>
        <w:spacing w:line="440" w:lineRule="exact"/>
        <w:ind w:firstLine="960" w:firstLineChars="400"/>
        <w:rPr>
          <w:rFonts w:hint="eastAsia" w:ascii="宋体" w:hAnsi="宋体" w:eastAsia="宋体"/>
          <w:color w:val="auto"/>
          <w:sz w:val="24"/>
          <w:highlight w:val="none"/>
        </w:rPr>
      </w:pPr>
      <w:r>
        <w:rPr>
          <w:rFonts w:hint="eastAsia" w:ascii="宋体" w:hAnsi="宋体" w:eastAsia="宋体"/>
          <w:color w:val="auto"/>
          <w:sz w:val="24"/>
          <w:highlight w:val="none"/>
        </w:rPr>
        <w:t>附件5</w:t>
      </w:r>
      <w:r>
        <w:rPr>
          <w:rFonts w:ascii="宋体" w:hAnsi="宋体" w:eastAsia="宋体"/>
          <w:color w:val="auto"/>
          <w:sz w:val="24"/>
          <w:highlight w:val="none"/>
        </w:rPr>
        <w:t>《乙方项目实施小组成员名单》</w:t>
      </w:r>
    </w:p>
    <w:p w14:paraId="41460570">
      <w:pPr>
        <w:numPr>
          <w:ilvl w:val="0"/>
          <w:numId w:val="0"/>
        </w:numPr>
        <w:spacing w:line="440" w:lineRule="exact"/>
        <w:ind w:firstLine="960" w:firstLineChars="400"/>
        <w:rPr>
          <w:rFonts w:hint="eastAsia" w:ascii="宋体" w:hAnsi="宋体" w:eastAsia="宋体"/>
          <w:color w:val="auto"/>
          <w:sz w:val="24"/>
          <w:highlight w:val="none"/>
        </w:rPr>
      </w:pPr>
      <w:r>
        <w:rPr>
          <w:rFonts w:hint="eastAsia" w:ascii="宋体" w:hAnsi="宋体" w:eastAsia="宋体"/>
          <w:color w:val="auto"/>
          <w:sz w:val="24"/>
          <w:highlight w:val="none"/>
        </w:rPr>
        <w:t>附件6</w:t>
      </w:r>
      <w:r>
        <w:rPr>
          <w:rFonts w:ascii="宋体" w:hAnsi="宋体" w:eastAsia="宋体"/>
          <w:color w:val="auto"/>
          <w:sz w:val="24"/>
          <w:highlight w:val="none"/>
        </w:rPr>
        <w:t>《甲方向乙方提供的办公场所条件》</w:t>
      </w:r>
    </w:p>
    <w:p w14:paraId="3022FD0F">
      <w:pPr>
        <w:numPr>
          <w:ilvl w:val="0"/>
          <w:numId w:val="0"/>
        </w:numPr>
        <w:spacing w:line="440" w:lineRule="exact"/>
        <w:ind w:firstLine="960" w:firstLineChars="400"/>
        <w:rPr>
          <w:rFonts w:hint="eastAsia" w:ascii="宋体" w:hAnsi="宋体" w:eastAsia="宋体"/>
          <w:color w:val="auto"/>
          <w:sz w:val="24"/>
          <w:highlight w:val="none"/>
        </w:rPr>
      </w:pPr>
      <w:r>
        <w:rPr>
          <w:rFonts w:hint="eastAsia" w:ascii="宋体" w:hAnsi="宋体" w:eastAsia="宋体"/>
          <w:color w:val="auto"/>
          <w:sz w:val="24"/>
          <w:highlight w:val="none"/>
        </w:rPr>
        <w:t>附件7</w:t>
      </w:r>
      <w:r>
        <w:rPr>
          <w:rFonts w:ascii="宋体" w:hAnsi="宋体" w:eastAsia="宋体"/>
          <w:color w:val="auto"/>
          <w:sz w:val="24"/>
          <w:highlight w:val="none"/>
        </w:rPr>
        <w:t>《甲乙双方人员联系方式》</w:t>
      </w:r>
    </w:p>
    <w:p w14:paraId="15DB738A">
      <w:pPr>
        <w:numPr>
          <w:ilvl w:val="0"/>
          <w:numId w:val="0"/>
        </w:numPr>
        <w:spacing w:line="440" w:lineRule="exact"/>
        <w:ind w:firstLine="960" w:firstLineChars="400"/>
        <w:rPr>
          <w:rFonts w:hint="eastAsia" w:ascii="宋体" w:hAnsi="宋体" w:eastAsia="宋体"/>
          <w:color w:val="auto"/>
          <w:sz w:val="24"/>
          <w:highlight w:val="none"/>
        </w:rPr>
      </w:pPr>
      <w:r>
        <w:rPr>
          <w:rFonts w:hint="eastAsia" w:ascii="宋体" w:hAnsi="宋体" w:eastAsia="宋体"/>
          <w:color w:val="auto"/>
          <w:sz w:val="24"/>
          <w:highlight w:val="none"/>
        </w:rPr>
        <w:t>附件8</w:t>
      </w:r>
      <w:r>
        <w:rPr>
          <w:rFonts w:ascii="宋体" w:hAnsi="宋体" w:eastAsia="宋体"/>
          <w:color w:val="auto"/>
          <w:sz w:val="24"/>
          <w:highlight w:val="none"/>
        </w:rPr>
        <w:t>《验收标准和规范》</w:t>
      </w:r>
    </w:p>
    <w:p w14:paraId="70525D46">
      <w:pPr>
        <w:numPr>
          <w:ilvl w:val="0"/>
          <w:numId w:val="0"/>
        </w:numPr>
        <w:spacing w:line="440" w:lineRule="exact"/>
        <w:ind w:firstLine="960" w:firstLineChars="400"/>
        <w:rPr>
          <w:rFonts w:hint="eastAsia" w:ascii="宋体" w:hAnsi="宋体" w:eastAsia="宋体"/>
          <w:color w:val="auto"/>
          <w:sz w:val="24"/>
          <w:highlight w:val="none"/>
        </w:rPr>
      </w:pPr>
      <w:r>
        <w:rPr>
          <w:rFonts w:hint="eastAsia" w:ascii="宋体" w:hAnsi="宋体" w:eastAsia="宋体"/>
          <w:color w:val="auto"/>
          <w:sz w:val="24"/>
          <w:highlight w:val="none"/>
        </w:rPr>
        <w:t>附件9</w:t>
      </w:r>
      <w:r>
        <w:rPr>
          <w:rFonts w:ascii="宋体" w:hAnsi="宋体" w:eastAsia="宋体"/>
          <w:color w:val="auto"/>
          <w:sz w:val="24"/>
          <w:highlight w:val="none"/>
        </w:rPr>
        <w:t>《合同分项报价表》</w:t>
      </w:r>
    </w:p>
    <w:p w14:paraId="2B290EA8">
      <w:pPr>
        <w:tabs>
          <w:tab w:val="left" w:pos="709"/>
        </w:tabs>
        <w:spacing w:line="360" w:lineRule="auto"/>
        <w:rPr>
          <w:rFonts w:hint="eastAsia" w:ascii="宋体" w:hAnsi="宋体" w:eastAsia="宋体"/>
          <w:color w:val="auto"/>
          <w:sz w:val="24"/>
          <w:highlight w:val="none"/>
        </w:rPr>
      </w:pPr>
    </w:p>
    <w:tbl>
      <w:tblPr>
        <w:tblStyle w:val="7"/>
        <w:tblW w:w="9918" w:type="dxa"/>
        <w:jc w:val="center"/>
        <w:tblLayout w:type="fixed"/>
        <w:tblCellMar>
          <w:top w:w="0" w:type="dxa"/>
          <w:left w:w="108" w:type="dxa"/>
          <w:bottom w:w="0" w:type="dxa"/>
          <w:right w:w="108" w:type="dxa"/>
        </w:tblCellMar>
      </w:tblPr>
      <w:tblGrid>
        <w:gridCol w:w="4957"/>
        <w:gridCol w:w="4961"/>
      </w:tblGrid>
      <w:tr w14:paraId="0FC736C8">
        <w:trPr>
          <w:trHeight w:val="405" w:hRule="atLeast"/>
          <w:jc w:val="center"/>
        </w:trPr>
        <w:tc>
          <w:tcPr>
            <w:tcW w:w="4957" w:type="dxa"/>
            <w:noWrap w:val="0"/>
            <w:vAlign w:val="top"/>
          </w:tcPr>
          <w:p w14:paraId="206DB27B">
            <w:pPr>
              <w:spacing w:line="360" w:lineRule="auto"/>
              <w:rPr>
                <w:rFonts w:hint="eastAsia" w:ascii="宋体" w:hAnsi="宋体" w:eastAsia="宋体"/>
                <w:color w:val="auto"/>
                <w:sz w:val="24"/>
                <w:highlight w:val="none"/>
              </w:rPr>
            </w:pPr>
            <w:r>
              <w:rPr>
                <w:rFonts w:hint="eastAsia" w:ascii="宋体" w:hAnsi="宋体" w:eastAsia="宋体"/>
                <w:color w:val="auto"/>
                <w:sz w:val="24"/>
                <w:highlight w:val="none"/>
              </w:rPr>
              <w:t>甲</w:t>
            </w:r>
            <w:r>
              <w:rPr>
                <w:rFonts w:ascii="宋体" w:hAnsi="宋体" w:eastAsia="宋体"/>
                <w:color w:val="auto"/>
                <w:sz w:val="24"/>
                <w:highlight w:val="none"/>
              </w:rPr>
              <w:t xml:space="preserve">方： </w:t>
            </w:r>
          </w:p>
        </w:tc>
        <w:tc>
          <w:tcPr>
            <w:tcW w:w="4961" w:type="dxa"/>
            <w:noWrap w:val="0"/>
            <w:vAlign w:val="top"/>
          </w:tcPr>
          <w:p w14:paraId="70D1E110">
            <w:pPr>
              <w:spacing w:line="360" w:lineRule="auto"/>
              <w:rPr>
                <w:rFonts w:hint="eastAsia" w:ascii="宋体" w:hAnsi="宋体" w:eastAsia="宋体"/>
                <w:color w:val="auto"/>
                <w:sz w:val="24"/>
                <w:highlight w:val="none"/>
              </w:rPr>
            </w:pPr>
            <w:r>
              <w:rPr>
                <w:rFonts w:hint="eastAsia" w:ascii="宋体" w:hAnsi="宋体" w:eastAsia="宋体"/>
                <w:color w:val="auto"/>
                <w:sz w:val="24"/>
                <w:highlight w:val="none"/>
              </w:rPr>
              <w:t>乙</w:t>
            </w:r>
            <w:r>
              <w:rPr>
                <w:rFonts w:ascii="宋体" w:hAnsi="宋体" w:eastAsia="宋体"/>
                <w:color w:val="auto"/>
                <w:sz w:val="24"/>
                <w:highlight w:val="none"/>
              </w:rPr>
              <w:t>方：</w:t>
            </w:r>
          </w:p>
        </w:tc>
      </w:tr>
      <w:tr w14:paraId="1BAEC0AF">
        <w:tblPrEx>
          <w:tblCellMar>
            <w:top w:w="0" w:type="dxa"/>
            <w:left w:w="108" w:type="dxa"/>
            <w:bottom w:w="0" w:type="dxa"/>
            <w:right w:w="108" w:type="dxa"/>
          </w:tblCellMar>
        </w:tblPrEx>
        <w:trPr>
          <w:trHeight w:val="799" w:hRule="atLeast"/>
          <w:jc w:val="center"/>
        </w:trPr>
        <w:tc>
          <w:tcPr>
            <w:tcW w:w="4957" w:type="dxa"/>
            <w:noWrap w:val="0"/>
            <w:vAlign w:val="top"/>
          </w:tcPr>
          <w:p w14:paraId="1EC5BE42">
            <w:pPr>
              <w:spacing w:line="360" w:lineRule="auto"/>
              <w:rPr>
                <w:rFonts w:hint="eastAsia" w:ascii="宋体" w:hAnsi="宋体" w:eastAsia="宋体"/>
                <w:color w:val="auto"/>
                <w:sz w:val="24"/>
                <w:highlight w:val="none"/>
              </w:rPr>
            </w:pPr>
          </w:p>
          <w:p w14:paraId="0C0912DD">
            <w:pPr>
              <w:spacing w:line="360" w:lineRule="auto"/>
              <w:rPr>
                <w:rFonts w:hint="eastAsia" w:ascii="宋体" w:hAnsi="宋体" w:eastAsia="宋体"/>
                <w:color w:val="auto"/>
                <w:sz w:val="24"/>
                <w:highlight w:val="none"/>
                <w:u w:val="single"/>
              </w:rPr>
            </w:pPr>
            <w:r>
              <w:rPr>
                <w:rFonts w:ascii="宋体" w:hAnsi="宋体" w:eastAsia="宋体"/>
                <w:color w:val="auto"/>
                <w:sz w:val="24"/>
                <w:highlight w:val="none"/>
              </w:rPr>
              <w:t>法</w:t>
            </w:r>
            <w:r>
              <w:rPr>
                <w:rFonts w:hint="eastAsia" w:ascii="宋体" w:hAnsi="宋体" w:eastAsia="宋体"/>
                <w:color w:val="auto"/>
                <w:sz w:val="24"/>
                <w:highlight w:val="none"/>
              </w:rPr>
              <w:t>定</w:t>
            </w:r>
            <w:r>
              <w:rPr>
                <w:rFonts w:ascii="宋体" w:hAnsi="宋体" w:eastAsia="宋体"/>
                <w:color w:val="auto"/>
                <w:sz w:val="24"/>
                <w:highlight w:val="none"/>
              </w:rPr>
              <w:t>代表</w:t>
            </w:r>
            <w:r>
              <w:rPr>
                <w:rFonts w:hint="eastAsia" w:ascii="宋体" w:hAnsi="宋体" w:eastAsia="宋体"/>
                <w:color w:val="auto"/>
                <w:sz w:val="24"/>
                <w:highlight w:val="none"/>
              </w:rPr>
              <w:t>人（负责人）</w:t>
            </w:r>
            <w:r>
              <w:rPr>
                <w:rFonts w:ascii="宋体" w:hAnsi="宋体" w:eastAsia="宋体"/>
                <w:color w:val="auto"/>
                <w:sz w:val="24"/>
                <w:highlight w:val="none"/>
              </w:rPr>
              <w:t>或授权代表：</w:t>
            </w:r>
          </w:p>
        </w:tc>
        <w:tc>
          <w:tcPr>
            <w:tcW w:w="4961" w:type="dxa"/>
            <w:noWrap w:val="0"/>
            <w:vAlign w:val="top"/>
          </w:tcPr>
          <w:p w14:paraId="05DD7D4C">
            <w:pPr>
              <w:spacing w:line="360" w:lineRule="auto"/>
              <w:rPr>
                <w:rFonts w:hint="eastAsia" w:ascii="宋体" w:hAnsi="宋体" w:eastAsia="宋体"/>
                <w:color w:val="auto"/>
                <w:sz w:val="24"/>
                <w:highlight w:val="none"/>
              </w:rPr>
            </w:pPr>
          </w:p>
          <w:p w14:paraId="11A77D75">
            <w:pPr>
              <w:spacing w:line="360" w:lineRule="auto"/>
              <w:rPr>
                <w:rFonts w:hint="eastAsia" w:ascii="宋体" w:hAnsi="宋体" w:eastAsia="宋体"/>
                <w:color w:val="auto"/>
                <w:sz w:val="24"/>
                <w:highlight w:val="none"/>
                <w:u w:val="single"/>
              </w:rPr>
            </w:pPr>
            <w:r>
              <w:rPr>
                <w:rFonts w:ascii="宋体" w:hAnsi="宋体" w:eastAsia="宋体"/>
                <w:color w:val="auto"/>
                <w:sz w:val="24"/>
                <w:highlight w:val="none"/>
              </w:rPr>
              <w:t>法</w:t>
            </w:r>
            <w:r>
              <w:rPr>
                <w:rFonts w:hint="eastAsia" w:ascii="宋体" w:hAnsi="宋体" w:eastAsia="宋体"/>
                <w:color w:val="auto"/>
                <w:sz w:val="24"/>
                <w:highlight w:val="none"/>
              </w:rPr>
              <w:t>定</w:t>
            </w:r>
            <w:r>
              <w:rPr>
                <w:rFonts w:ascii="宋体" w:hAnsi="宋体" w:eastAsia="宋体"/>
                <w:color w:val="auto"/>
                <w:sz w:val="24"/>
                <w:highlight w:val="none"/>
              </w:rPr>
              <w:t>代表</w:t>
            </w:r>
            <w:r>
              <w:rPr>
                <w:rFonts w:hint="eastAsia" w:ascii="宋体" w:hAnsi="宋体" w:eastAsia="宋体"/>
                <w:color w:val="auto"/>
                <w:sz w:val="24"/>
                <w:highlight w:val="none"/>
              </w:rPr>
              <w:t>人（负责人）</w:t>
            </w:r>
            <w:r>
              <w:rPr>
                <w:rFonts w:ascii="宋体" w:hAnsi="宋体" w:eastAsia="宋体"/>
                <w:color w:val="auto"/>
                <w:sz w:val="24"/>
                <w:highlight w:val="none"/>
              </w:rPr>
              <w:t>或授权代表：</w:t>
            </w:r>
          </w:p>
        </w:tc>
      </w:tr>
      <w:tr w14:paraId="178111C2">
        <w:tblPrEx>
          <w:tblCellMar>
            <w:top w:w="0" w:type="dxa"/>
            <w:left w:w="108" w:type="dxa"/>
            <w:bottom w:w="0" w:type="dxa"/>
            <w:right w:w="108" w:type="dxa"/>
          </w:tblCellMar>
        </w:tblPrEx>
        <w:trPr>
          <w:trHeight w:val="162" w:hRule="atLeast"/>
          <w:jc w:val="center"/>
        </w:trPr>
        <w:tc>
          <w:tcPr>
            <w:tcW w:w="4957" w:type="dxa"/>
            <w:noWrap w:val="0"/>
            <w:vAlign w:val="center"/>
          </w:tcPr>
          <w:p w14:paraId="57449928">
            <w:pPr>
              <w:spacing w:line="360" w:lineRule="auto"/>
              <w:rPr>
                <w:rFonts w:hint="eastAsia" w:ascii="宋体" w:hAnsi="宋体" w:eastAsia="宋体"/>
                <w:color w:val="auto"/>
                <w:sz w:val="24"/>
                <w:highlight w:val="none"/>
                <w:u w:val="single"/>
              </w:rPr>
            </w:pPr>
          </w:p>
        </w:tc>
        <w:tc>
          <w:tcPr>
            <w:tcW w:w="4961" w:type="dxa"/>
            <w:noWrap w:val="0"/>
            <w:vAlign w:val="top"/>
          </w:tcPr>
          <w:p w14:paraId="0C123F35">
            <w:pPr>
              <w:spacing w:line="360" w:lineRule="auto"/>
              <w:rPr>
                <w:rFonts w:hint="eastAsia" w:ascii="宋体" w:hAnsi="宋体" w:eastAsia="宋体"/>
                <w:color w:val="auto"/>
                <w:sz w:val="24"/>
                <w:highlight w:val="none"/>
              </w:rPr>
            </w:pPr>
          </w:p>
        </w:tc>
      </w:tr>
      <w:tr w14:paraId="0C6EFB8D">
        <w:tblPrEx>
          <w:tblCellMar>
            <w:top w:w="0" w:type="dxa"/>
            <w:left w:w="108" w:type="dxa"/>
            <w:bottom w:w="0" w:type="dxa"/>
            <w:right w:w="108" w:type="dxa"/>
          </w:tblCellMar>
        </w:tblPrEx>
        <w:trPr>
          <w:trHeight w:val="405" w:hRule="atLeast"/>
          <w:jc w:val="center"/>
        </w:trPr>
        <w:tc>
          <w:tcPr>
            <w:tcW w:w="4957" w:type="dxa"/>
            <w:noWrap w:val="0"/>
            <w:vAlign w:val="top"/>
          </w:tcPr>
          <w:p w14:paraId="5E8FF42E">
            <w:pPr>
              <w:spacing w:line="360" w:lineRule="auto"/>
              <w:jc w:val="left"/>
              <w:rPr>
                <w:rFonts w:hint="eastAsia" w:ascii="宋体" w:hAnsi="宋体" w:eastAsia="宋体"/>
                <w:color w:val="auto"/>
                <w:sz w:val="24"/>
                <w:highlight w:val="none"/>
                <w:u w:val="single"/>
              </w:rPr>
            </w:pPr>
            <w:r>
              <w:rPr>
                <w:rFonts w:hint="eastAsia" w:ascii="宋体" w:hAnsi="宋体" w:eastAsia="宋体"/>
                <w:color w:val="auto"/>
                <w:sz w:val="24"/>
                <w:highlight w:val="none"/>
              </w:rPr>
              <w:t>签约日期：</w:t>
            </w:r>
          </w:p>
        </w:tc>
        <w:tc>
          <w:tcPr>
            <w:tcW w:w="4961" w:type="dxa"/>
            <w:noWrap w:val="0"/>
            <w:vAlign w:val="top"/>
          </w:tcPr>
          <w:p w14:paraId="48CDA643">
            <w:pPr>
              <w:spacing w:line="360" w:lineRule="auto"/>
              <w:jc w:val="left"/>
              <w:rPr>
                <w:rFonts w:hint="eastAsia" w:ascii="宋体" w:hAnsi="宋体" w:eastAsia="宋体"/>
                <w:color w:val="auto"/>
                <w:sz w:val="24"/>
                <w:highlight w:val="none"/>
                <w:u w:val="single"/>
              </w:rPr>
            </w:pPr>
            <w:r>
              <w:rPr>
                <w:rFonts w:hint="eastAsia" w:ascii="宋体" w:hAnsi="宋体" w:eastAsia="宋体"/>
                <w:color w:val="auto"/>
                <w:sz w:val="24"/>
                <w:highlight w:val="none"/>
              </w:rPr>
              <w:t>签约日期：</w:t>
            </w:r>
          </w:p>
        </w:tc>
      </w:tr>
      <w:tr w14:paraId="355E5538">
        <w:tblPrEx>
          <w:tblCellMar>
            <w:top w:w="0" w:type="dxa"/>
            <w:left w:w="108" w:type="dxa"/>
            <w:bottom w:w="0" w:type="dxa"/>
            <w:right w:w="108" w:type="dxa"/>
          </w:tblCellMar>
        </w:tblPrEx>
        <w:trPr>
          <w:trHeight w:val="518" w:hRule="atLeast"/>
          <w:jc w:val="center"/>
        </w:trPr>
        <w:tc>
          <w:tcPr>
            <w:tcW w:w="4957" w:type="dxa"/>
            <w:noWrap w:val="0"/>
            <w:vAlign w:val="top"/>
          </w:tcPr>
          <w:p w14:paraId="57F0D4B3">
            <w:pPr>
              <w:spacing w:line="360" w:lineRule="auto"/>
              <w:ind w:firstLine="840" w:firstLineChars="350"/>
              <w:rPr>
                <w:rFonts w:hint="eastAsia" w:ascii="宋体" w:hAnsi="宋体" w:eastAsia="宋体"/>
                <w:color w:val="auto"/>
                <w:sz w:val="24"/>
                <w:highlight w:val="none"/>
              </w:rPr>
            </w:pPr>
            <w:r>
              <w:rPr>
                <w:rFonts w:ascii="宋体" w:hAnsi="宋体" w:eastAsia="宋体"/>
                <w:color w:val="auto"/>
                <w:sz w:val="24"/>
                <w:highlight w:val="none"/>
              </w:rPr>
              <w:t>（加盖公章）</w:t>
            </w:r>
          </w:p>
        </w:tc>
        <w:tc>
          <w:tcPr>
            <w:tcW w:w="4961" w:type="dxa"/>
            <w:noWrap w:val="0"/>
            <w:vAlign w:val="top"/>
          </w:tcPr>
          <w:p w14:paraId="42918B0D">
            <w:pPr>
              <w:spacing w:line="360" w:lineRule="auto"/>
              <w:ind w:firstLine="960" w:firstLineChars="400"/>
              <w:rPr>
                <w:rFonts w:hint="eastAsia" w:ascii="宋体" w:hAnsi="宋体" w:eastAsia="宋体"/>
                <w:color w:val="auto"/>
                <w:sz w:val="24"/>
                <w:highlight w:val="none"/>
              </w:rPr>
            </w:pPr>
            <w:r>
              <w:rPr>
                <w:rFonts w:ascii="宋体" w:hAnsi="宋体" w:eastAsia="宋体"/>
                <w:color w:val="auto"/>
                <w:sz w:val="24"/>
                <w:highlight w:val="none"/>
              </w:rPr>
              <w:t>（加盖公章）</w:t>
            </w:r>
          </w:p>
        </w:tc>
      </w:tr>
    </w:tbl>
    <w:p w14:paraId="3E84B85A">
      <w:pPr>
        <w:rPr>
          <w:rFonts w:hint="eastAsia" w:ascii="宋体" w:hAnsi="宋体" w:eastAsia="宋体"/>
          <w:color w:val="auto"/>
          <w:highlight w:val="none"/>
        </w:rPr>
      </w:pPr>
    </w:p>
    <w:p w14:paraId="2FA28A3C">
      <w:pPr>
        <w:widowControl/>
        <w:jc w:val="left"/>
        <w:rPr>
          <w:rFonts w:hint="eastAsia" w:ascii="宋体" w:hAnsi="宋体"/>
          <w:color w:val="auto"/>
          <w:sz w:val="24"/>
          <w:highlight w:val="none"/>
        </w:rPr>
      </w:pPr>
      <w:r>
        <w:rPr>
          <w:rFonts w:ascii="宋体" w:hAnsi="宋体"/>
          <w:color w:val="auto"/>
          <w:sz w:val="24"/>
          <w:highlight w:val="none"/>
        </w:rPr>
        <w:br w:type="page"/>
      </w:r>
    </w:p>
    <w:p w14:paraId="6F32CC1A">
      <w:pPr>
        <w:spacing w:line="540" w:lineRule="exact"/>
        <w:rPr>
          <w:rFonts w:hint="eastAsia" w:ascii="宋体" w:hAnsi="宋体"/>
          <w:color w:val="auto"/>
          <w:sz w:val="24"/>
          <w:highlight w:val="none"/>
        </w:rPr>
      </w:pPr>
    </w:p>
    <w:p w14:paraId="7BB3BC14">
      <w:pPr>
        <w:pStyle w:val="2"/>
        <w:spacing w:line="360" w:lineRule="auto"/>
        <w:jc w:val="center"/>
        <w:rPr>
          <w:rFonts w:hint="eastAsia" w:ascii="宋体" w:hAnsi="宋体"/>
          <w:b w:val="0"/>
          <w:color w:val="auto"/>
          <w:sz w:val="28"/>
          <w:szCs w:val="28"/>
          <w:highlight w:val="none"/>
        </w:rPr>
      </w:pPr>
      <w:r>
        <w:rPr>
          <w:rFonts w:hint="eastAsia" w:ascii="宋体" w:hAnsi="宋体"/>
          <w:color w:val="auto"/>
          <w:sz w:val="28"/>
          <w:szCs w:val="28"/>
          <w:highlight w:val="none"/>
        </w:rPr>
        <w:t>保密承诺书（单位）</w:t>
      </w:r>
    </w:p>
    <w:p w14:paraId="3F3CF5C8">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我单位承担</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建设工作，已了解有关保密法规和制度，知悉应当承担的保密义务和法律责任。我单位郑重承诺：</w:t>
      </w:r>
    </w:p>
    <w:p w14:paraId="40D5BC01">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一、认真遵守有关安全保密的法律、法规和规章制度，履行保密义务。</w:t>
      </w:r>
    </w:p>
    <w:p w14:paraId="3D66652C">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二、采取一切必要措施，对工程参与人员加强管理，确保国家秘密和工程信息不外泄。</w:t>
      </w:r>
    </w:p>
    <w:p w14:paraId="1052F041">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三、不提供虚假信息，主动接受建设单位的监督检查。</w:t>
      </w:r>
    </w:p>
    <w:p w14:paraId="60D0C6E8">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四、未经许可，不擅自宣传所承担的建设任务，不擅自发表涉及国家秘密和建设内容的文章、著述。</w:t>
      </w:r>
    </w:p>
    <w:p w14:paraId="2A8794E1">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五、工程结束后，保密期内继续履行以上承诺。</w:t>
      </w:r>
    </w:p>
    <w:p w14:paraId="15CEC1C1">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若违反上述承诺，我单位愿承担法律后果。</w:t>
      </w:r>
    </w:p>
    <w:p w14:paraId="4BE54804">
      <w:pPr>
        <w:spacing w:line="440" w:lineRule="exact"/>
        <w:ind w:firstLine="480" w:firstLineChars="200"/>
        <w:jc w:val="left"/>
        <w:rPr>
          <w:rFonts w:hint="eastAsia" w:ascii="宋体" w:hAnsi="宋体"/>
          <w:color w:val="auto"/>
          <w:sz w:val="24"/>
          <w:highlight w:val="none"/>
        </w:rPr>
      </w:pPr>
    </w:p>
    <w:p w14:paraId="73B45E4E">
      <w:pPr>
        <w:spacing w:line="440" w:lineRule="exact"/>
        <w:ind w:firstLine="480" w:firstLineChars="200"/>
        <w:jc w:val="left"/>
        <w:rPr>
          <w:rFonts w:hint="eastAsia" w:ascii="宋体" w:hAnsi="宋体"/>
          <w:color w:val="auto"/>
          <w:sz w:val="24"/>
          <w:highlight w:val="none"/>
        </w:rPr>
      </w:pPr>
    </w:p>
    <w:p w14:paraId="5D255712">
      <w:pPr>
        <w:spacing w:line="440" w:lineRule="exact"/>
        <w:ind w:firstLine="480" w:firstLineChars="200"/>
        <w:jc w:val="left"/>
        <w:rPr>
          <w:rFonts w:hint="eastAsia" w:ascii="宋体" w:hAnsi="宋体"/>
          <w:color w:val="auto"/>
          <w:sz w:val="24"/>
          <w:highlight w:val="none"/>
          <w:lang w:val="en-US" w:eastAsia="zh-CN"/>
        </w:rPr>
      </w:pPr>
      <w:r>
        <w:rPr>
          <w:rFonts w:hint="eastAsia" w:ascii="宋体" w:hAnsi="宋体"/>
          <w:color w:val="auto"/>
          <w:sz w:val="24"/>
          <w:highlight w:val="none"/>
        </w:rPr>
        <w:t>承诺单位（盖章）：</w:t>
      </w:r>
      <w:r>
        <w:rPr>
          <w:rFonts w:hint="eastAsia" w:ascii="宋体" w:hAnsi="宋体"/>
          <w:color w:val="auto"/>
          <w:sz w:val="24"/>
          <w:highlight w:val="none"/>
          <w:lang w:val="en-US" w:eastAsia="zh-CN"/>
        </w:rPr>
        <w:t xml:space="preserve">    </w:t>
      </w:r>
    </w:p>
    <w:p w14:paraId="56BD29CB">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法定代表人（负责人）或授权代表签字：</w:t>
      </w:r>
    </w:p>
    <w:p w14:paraId="683CDA1D">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时间地点：</w:t>
      </w:r>
      <w:r>
        <w:rPr>
          <w:rFonts w:ascii="宋体" w:hAnsi="宋体"/>
          <w:color w:val="auto"/>
          <w:sz w:val="24"/>
          <w:highlight w:val="none"/>
        </w:rPr>
        <w:t xml:space="preserve">   </w:t>
      </w:r>
    </w:p>
    <w:p w14:paraId="000A0B6F">
      <w:pPr>
        <w:spacing w:line="560" w:lineRule="exact"/>
        <w:rPr>
          <w:rFonts w:hint="eastAsia" w:ascii="宋体" w:hAnsi="宋体"/>
          <w:color w:val="auto"/>
          <w:szCs w:val="21"/>
          <w:highlight w:val="none"/>
        </w:rPr>
      </w:pPr>
    </w:p>
    <w:p w14:paraId="33CE8B22">
      <w:pPr>
        <w:widowControl/>
        <w:jc w:val="left"/>
        <w:rPr>
          <w:rFonts w:hint="eastAsia" w:ascii="宋体" w:hAnsi="宋体"/>
          <w:color w:val="auto"/>
          <w:szCs w:val="21"/>
          <w:highlight w:val="none"/>
        </w:rPr>
      </w:pPr>
      <w:r>
        <w:rPr>
          <w:rFonts w:ascii="宋体" w:hAnsi="宋体"/>
          <w:color w:val="auto"/>
          <w:szCs w:val="21"/>
          <w:highlight w:val="none"/>
        </w:rPr>
        <w:br w:type="page"/>
      </w:r>
    </w:p>
    <w:p w14:paraId="1C636C7A">
      <w:pPr>
        <w:pStyle w:val="2"/>
        <w:spacing w:line="360" w:lineRule="auto"/>
        <w:jc w:val="center"/>
        <w:rPr>
          <w:rFonts w:hint="eastAsia" w:ascii="宋体" w:hAnsi="宋体"/>
          <w:color w:val="auto"/>
          <w:sz w:val="28"/>
          <w:szCs w:val="28"/>
          <w:highlight w:val="none"/>
        </w:rPr>
      </w:pPr>
      <w:r>
        <w:rPr>
          <w:rFonts w:hint="eastAsia" w:ascii="宋体" w:hAnsi="宋体"/>
          <w:color w:val="auto"/>
          <w:sz w:val="28"/>
          <w:szCs w:val="28"/>
          <w:highlight w:val="none"/>
        </w:rPr>
        <w:t>标准及技术符合性承诺函</w:t>
      </w:r>
    </w:p>
    <w:p w14:paraId="073B6363">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（甲方名称）</w:t>
      </w:r>
    </w:p>
    <w:p w14:paraId="2D4D1193">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本保函作为贵方与</w:t>
      </w:r>
      <w:r>
        <w:rPr>
          <w:rFonts w:hint="eastAsia" w:ascii="宋体" w:hAnsi="宋体"/>
          <w:color w:val="auto"/>
          <w:sz w:val="24"/>
          <w:highlight w:val="none"/>
          <w:lang w:val="en-US" w:eastAsia="zh-CN"/>
        </w:rPr>
        <w:t xml:space="preserve">       </w:t>
      </w:r>
      <w:r>
        <w:rPr>
          <w:rFonts w:hint="eastAsia" w:ascii="宋体" w:hAnsi="宋体"/>
          <w:color w:val="auto"/>
          <w:sz w:val="24"/>
          <w:highlight w:val="none"/>
        </w:rPr>
        <w:t>（乙方名称）（以下简称卖方）于</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日就</w:t>
      </w:r>
      <w:r>
        <w:rPr>
          <w:rFonts w:hint="eastAsia" w:ascii="宋体" w:hAnsi="宋体"/>
          <w:color w:val="auto"/>
          <w:sz w:val="24"/>
          <w:highlight w:val="none"/>
          <w:lang w:val="en-US" w:eastAsia="zh-CN"/>
        </w:rPr>
        <w:t xml:space="preserve">       </w:t>
      </w:r>
      <w:r>
        <w:rPr>
          <w:rFonts w:hint="eastAsia" w:ascii="宋体" w:hAnsi="宋体"/>
          <w:color w:val="auto"/>
          <w:sz w:val="24"/>
          <w:highlight w:val="none"/>
        </w:rPr>
        <w:t>项目（以下简称“项目”）项下提供签订的</w:t>
      </w:r>
      <w:r>
        <w:rPr>
          <w:rFonts w:hint="eastAsia" w:ascii="宋体" w:hAnsi="宋体"/>
          <w:color w:val="auto"/>
          <w:sz w:val="24"/>
          <w:highlight w:val="none"/>
          <w:u w:val="single"/>
        </w:rPr>
        <w:t xml:space="preserve">            </w:t>
      </w:r>
      <w:r>
        <w:rPr>
          <w:rFonts w:hint="eastAsia" w:ascii="宋体" w:hAnsi="宋体"/>
          <w:color w:val="auto"/>
          <w:sz w:val="24"/>
          <w:highlight w:val="none"/>
        </w:rPr>
        <w:t>（合同号）号合同的附件。</w:t>
      </w:r>
    </w:p>
    <w:p w14:paraId="25B6BC0D">
      <w:pPr>
        <w:spacing w:line="440" w:lineRule="exact"/>
        <w:ind w:firstLine="480" w:firstLineChars="200"/>
        <w:rPr>
          <w:rFonts w:hint="eastAsia" w:ascii="宋体" w:hAnsi="宋体"/>
          <w:color w:val="auto"/>
          <w:sz w:val="24"/>
          <w:highlight w:val="none"/>
        </w:rPr>
      </w:pPr>
      <w:r>
        <w:rPr>
          <w:rFonts w:hint="eastAsia" w:ascii="宋体" w:hAnsi="宋体"/>
          <w:color w:val="auto"/>
          <w:sz w:val="24"/>
          <w:highlight w:val="none"/>
        </w:rPr>
        <w:t>为确保</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项目建设的专业性和高质量，需要将各类业务应用建设集成为一个有机整体，按照开发规范约定的标准和技术路线进行设计、开发、交付，保障整个项目建设总目标可以实现，需要各类业务应用在建设过程充分理解并遵守相关的标准规范、项目的总体规划、总集架构、技术路线等相关要求，承诺遵守应用集成、架构、安全、数据共享等采购需求约定的技术内容。</w:t>
      </w:r>
    </w:p>
    <w:p w14:paraId="18D9239B">
      <w:pPr>
        <w:spacing w:line="360" w:lineRule="auto"/>
        <w:rPr>
          <w:rFonts w:hint="eastAsia" w:ascii="宋体" w:hAnsi="宋体"/>
          <w:color w:val="auto"/>
          <w:szCs w:val="21"/>
          <w:highlight w:val="none"/>
        </w:rPr>
      </w:pPr>
    </w:p>
    <w:p w14:paraId="540CB740">
      <w:pPr>
        <w:widowControl/>
        <w:jc w:val="left"/>
        <w:rPr>
          <w:rFonts w:hint="eastAsia" w:ascii="宋体" w:hAnsi="宋体"/>
          <w:color w:val="auto"/>
          <w:szCs w:val="21"/>
          <w:highlight w:val="none"/>
        </w:rPr>
      </w:pPr>
    </w:p>
    <w:p w14:paraId="374AD329">
      <w:pPr>
        <w:widowControl/>
        <w:jc w:val="left"/>
        <w:rPr>
          <w:rFonts w:hint="eastAsia" w:ascii="宋体" w:hAnsi="宋体"/>
          <w:color w:val="auto"/>
          <w:szCs w:val="21"/>
          <w:highlight w:val="none"/>
        </w:rPr>
      </w:pPr>
    </w:p>
    <w:p w14:paraId="63214429">
      <w:pPr>
        <w:widowControl/>
        <w:jc w:val="left"/>
        <w:rPr>
          <w:rFonts w:hint="eastAsia" w:ascii="宋体" w:hAnsi="宋体"/>
          <w:color w:val="auto"/>
          <w:szCs w:val="21"/>
          <w:highlight w:val="none"/>
        </w:rPr>
      </w:pPr>
    </w:p>
    <w:p w14:paraId="5E20FEFD">
      <w:pPr>
        <w:widowControl/>
        <w:spacing w:line="440" w:lineRule="exact"/>
        <w:ind w:firstLine="480" w:firstLineChars="200"/>
        <w:jc w:val="left"/>
        <w:rPr>
          <w:rFonts w:hint="eastAsia" w:ascii="宋体" w:hAnsi="宋体"/>
          <w:color w:val="auto"/>
          <w:sz w:val="24"/>
          <w:highlight w:val="none"/>
        </w:rPr>
      </w:pPr>
    </w:p>
    <w:p w14:paraId="3187B1D2">
      <w:pPr>
        <w:widowControl/>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签字人签名</w:t>
      </w:r>
    </w:p>
    <w:p w14:paraId="44F815EC">
      <w:pPr>
        <w:widowControl/>
        <w:spacing w:line="440" w:lineRule="exact"/>
        <w:ind w:firstLine="480" w:firstLineChars="200"/>
        <w:jc w:val="left"/>
        <w:rPr>
          <w:rFonts w:hint="eastAsia" w:ascii="宋体" w:hAnsi="宋体"/>
          <w:color w:val="auto"/>
          <w:sz w:val="24"/>
          <w:highlight w:val="none"/>
        </w:rPr>
      </w:pPr>
    </w:p>
    <w:p w14:paraId="5F861A6E">
      <w:pPr>
        <w:widowControl/>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公章</w:t>
      </w:r>
    </w:p>
    <w:p w14:paraId="653776F8">
      <w:pPr>
        <w:widowControl/>
        <w:jc w:val="left"/>
        <w:rPr>
          <w:rFonts w:hint="eastAsia" w:ascii="宋体" w:hAnsi="宋体" w:cs="宋体"/>
          <w:bCs/>
          <w:color w:val="auto"/>
          <w:sz w:val="24"/>
          <w:highlight w:val="none"/>
        </w:rPr>
      </w:pPr>
    </w:p>
    <w:p w14:paraId="406F7075">
      <w:pPr>
        <w:widowControl/>
        <w:jc w:val="left"/>
        <w:rPr>
          <w:rFonts w:hint="eastAsia" w:ascii="宋体" w:hAnsi="宋体" w:cs="宋体"/>
          <w:bCs/>
          <w:color w:val="auto"/>
          <w:sz w:val="24"/>
          <w:highlight w:val="none"/>
        </w:rPr>
      </w:pPr>
      <w:r>
        <w:rPr>
          <w:rFonts w:hint="eastAsia" w:ascii="宋体" w:hAnsi="宋体" w:cs="宋体"/>
          <w:bCs/>
          <w:color w:val="auto"/>
          <w:sz w:val="24"/>
          <w:highlight w:val="none"/>
        </w:rPr>
        <w:br w:type="page"/>
      </w:r>
    </w:p>
    <w:p w14:paraId="22024A6D">
      <w:pPr>
        <w:pStyle w:val="2"/>
        <w:spacing w:line="360" w:lineRule="auto"/>
        <w:rPr>
          <w:rFonts w:hint="eastAsia" w:ascii="宋体" w:hAnsi="宋体"/>
          <w:color w:val="auto"/>
          <w:sz w:val="28"/>
          <w:szCs w:val="28"/>
          <w:highlight w:val="none"/>
        </w:rPr>
      </w:pPr>
      <w:r>
        <w:rPr>
          <w:rFonts w:hint="eastAsia" w:ascii="宋体" w:hAnsi="宋体"/>
          <w:color w:val="auto"/>
          <w:sz w:val="28"/>
          <w:szCs w:val="28"/>
          <w:highlight w:val="none"/>
        </w:rPr>
        <w:t>附件1《系统软件开发设计方案》</w:t>
      </w:r>
    </w:p>
    <w:p w14:paraId="6AD3174F">
      <w:pPr>
        <w:widowControl/>
        <w:spacing w:line="440" w:lineRule="exact"/>
        <w:jc w:val="left"/>
        <w:rPr>
          <w:rFonts w:hint="eastAsia" w:ascii="宋体" w:hAnsi="宋体" w:eastAsia="宋体"/>
          <w:b/>
          <w:color w:val="auto"/>
          <w:sz w:val="24"/>
          <w:highlight w:val="none"/>
        </w:rPr>
      </w:pPr>
      <w:r>
        <w:rPr>
          <w:rFonts w:hint="eastAsia" w:ascii="宋体" w:hAnsi="宋体" w:eastAsia="宋体"/>
          <w:b/>
          <w:color w:val="auto"/>
          <w:sz w:val="24"/>
          <w:highlight w:val="none"/>
        </w:rPr>
        <w:t>一、项目简介</w:t>
      </w:r>
    </w:p>
    <w:p w14:paraId="46B5A115">
      <w:pPr>
        <w:widowControl/>
        <w:spacing w:line="440" w:lineRule="exact"/>
        <w:jc w:val="left"/>
        <w:rPr>
          <w:rFonts w:hint="eastAsia" w:ascii="宋体" w:hAnsi="宋体" w:eastAsia="宋体"/>
          <w:b/>
          <w:color w:val="auto"/>
          <w:sz w:val="24"/>
          <w:highlight w:val="none"/>
        </w:rPr>
      </w:pPr>
      <w:r>
        <w:rPr>
          <w:rFonts w:hint="eastAsia" w:ascii="宋体" w:hAnsi="宋体" w:eastAsia="宋体"/>
          <w:b/>
          <w:color w:val="auto"/>
          <w:sz w:val="24"/>
          <w:highlight w:val="none"/>
        </w:rPr>
        <w:t>二、采购方式</w:t>
      </w:r>
    </w:p>
    <w:p w14:paraId="7F0F6583">
      <w:pPr>
        <w:widowControl/>
        <w:spacing w:line="440" w:lineRule="exact"/>
        <w:jc w:val="left"/>
        <w:rPr>
          <w:rFonts w:hint="eastAsia" w:ascii="宋体" w:hAnsi="宋体" w:eastAsia="宋体"/>
          <w:b/>
          <w:color w:val="auto"/>
          <w:sz w:val="24"/>
          <w:highlight w:val="none"/>
        </w:rPr>
      </w:pPr>
      <w:r>
        <w:rPr>
          <w:rFonts w:hint="eastAsia" w:ascii="宋体" w:hAnsi="宋体" w:eastAsia="宋体"/>
          <w:b/>
          <w:color w:val="auto"/>
          <w:sz w:val="24"/>
          <w:highlight w:val="none"/>
        </w:rPr>
        <w:t>三、技术要求</w:t>
      </w:r>
    </w:p>
    <w:p w14:paraId="5AF14F98">
      <w:pPr>
        <w:widowControl/>
        <w:ind w:firstLine="420" w:firstLineChars="200"/>
        <w:jc w:val="left"/>
        <w:rPr>
          <w:color w:val="auto"/>
          <w:highlight w:val="none"/>
        </w:rPr>
      </w:pPr>
    </w:p>
    <w:p w14:paraId="633BA8F6">
      <w:pPr>
        <w:widowControl/>
        <w:jc w:val="left"/>
        <w:rPr>
          <w:color w:val="auto"/>
          <w:highlight w:val="none"/>
        </w:rPr>
      </w:pPr>
      <w:r>
        <w:rPr>
          <w:color w:val="auto"/>
          <w:highlight w:val="none"/>
        </w:rPr>
        <w:br w:type="page"/>
      </w:r>
    </w:p>
    <w:p w14:paraId="7985C862">
      <w:pPr>
        <w:pStyle w:val="2"/>
        <w:spacing w:line="360" w:lineRule="auto"/>
        <w:rPr>
          <w:rFonts w:hint="eastAsia" w:ascii="宋体" w:hAnsi="宋体"/>
          <w:color w:val="auto"/>
          <w:sz w:val="28"/>
          <w:szCs w:val="28"/>
          <w:highlight w:val="none"/>
        </w:rPr>
      </w:pPr>
      <w:r>
        <w:rPr>
          <w:rFonts w:hint="eastAsia" w:ascii="宋体" w:hAnsi="宋体"/>
          <w:color w:val="auto"/>
          <w:sz w:val="28"/>
          <w:szCs w:val="28"/>
          <w:highlight w:val="none"/>
        </w:rPr>
        <w:t>附件2《系统软件培训方案》</w:t>
      </w:r>
    </w:p>
    <w:p w14:paraId="2F2BF269">
      <w:pPr>
        <w:pStyle w:val="10"/>
        <w:ind w:firstLine="480"/>
        <w:rPr>
          <w:color w:val="auto"/>
          <w:highlight w:val="none"/>
        </w:rPr>
      </w:pPr>
    </w:p>
    <w:p w14:paraId="30D4FC5D">
      <w:pPr>
        <w:widowControl/>
        <w:jc w:val="left"/>
        <w:rPr>
          <w:color w:val="auto"/>
          <w:highlight w:val="none"/>
        </w:rPr>
      </w:pPr>
      <w:r>
        <w:rPr>
          <w:color w:val="auto"/>
          <w:highlight w:val="none"/>
        </w:rPr>
        <w:br w:type="page"/>
      </w:r>
    </w:p>
    <w:p w14:paraId="47CD9C0A">
      <w:pPr>
        <w:pStyle w:val="2"/>
        <w:spacing w:line="360" w:lineRule="auto"/>
        <w:rPr>
          <w:rFonts w:hint="eastAsia" w:ascii="宋体" w:hAnsi="宋体"/>
          <w:color w:val="auto"/>
          <w:sz w:val="28"/>
          <w:szCs w:val="28"/>
          <w:highlight w:val="none"/>
        </w:rPr>
      </w:pPr>
      <w:r>
        <w:rPr>
          <w:rFonts w:hint="eastAsia" w:ascii="宋体" w:hAnsi="宋体"/>
          <w:color w:val="auto"/>
          <w:sz w:val="28"/>
          <w:szCs w:val="28"/>
          <w:highlight w:val="none"/>
        </w:rPr>
        <w:t>附件3《系统软件运维售后服务方案》</w:t>
      </w:r>
    </w:p>
    <w:p w14:paraId="66434393">
      <w:pPr>
        <w:pStyle w:val="10"/>
        <w:ind w:firstLine="480"/>
        <w:rPr>
          <w:rFonts w:hint="eastAsia" w:hAnsi="宋体" w:cs="宋体"/>
          <w:color w:val="auto"/>
          <w:szCs w:val="24"/>
          <w:highlight w:val="none"/>
        </w:rPr>
      </w:pPr>
      <w:r>
        <w:rPr>
          <w:rFonts w:hint="eastAsia" w:hAnsi="宋体" w:cs="宋体"/>
          <w:color w:val="auto"/>
          <w:szCs w:val="24"/>
          <w:highlight w:val="none"/>
        </w:rPr>
        <w:t>乙方应根据甲方的需求，对所提供的系统保证全面、有效、及时的技术支持，应提供应急人员和技术支持人员的名单和联系方式。</w:t>
      </w:r>
    </w:p>
    <w:p w14:paraId="2573827E">
      <w:pPr>
        <w:pStyle w:val="10"/>
        <w:ind w:firstLine="480"/>
        <w:rPr>
          <w:color w:val="auto"/>
          <w:highlight w:val="none"/>
        </w:rPr>
      </w:pPr>
      <w:r>
        <w:rPr>
          <w:rFonts w:hint="eastAsia"/>
          <w:color w:val="auto"/>
          <w:highlight w:val="none"/>
        </w:rPr>
        <w:t>在试运行期间，乙方需派技术人员提供技术支持和服务，包括但不限于技术支持、软件升级、问题修补、性能评价与调优等。</w:t>
      </w:r>
    </w:p>
    <w:p w14:paraId="2012763D">
      <w:pPr>
        <w:pStyle w:val="10"/>
        <w:ind w:firstLine="480"/>
        <w:rPr>
          <w:color w:val="auto"/>
          <w:highlight w:val="none"/>
        </w:rPr>
      </w:pPr>
      <w:r>
        <w:rPr>
          <w:rFonts w:hint="eastAsia"/>
          <w:color w:val="auto"/>
          <w:highlight w:val="none"/>
        </w:rPr>
        <w:t>运维服务期内，</w:t>
      </w:r>
      <w:r>
        <w:rPr>
          <w:rFonts w:hint="eastAsia" w:hAnsi="宋体" w:cs="宋体"/>
          <w:color w:val="auto"/>
          <w:szCs w:val="24"/>
          <w:highlight w:val="none"/>
        </w:rPr>
        <w:t>乙方应通知和协助用户进行已运行系统的运行维护和改进提高，</w:t>
      </w:r>
      <w:r>
        <w:rPr>
          <w:rFonts w:hint="eastAsia"/>
          <w:color w:val="auto"/>
          <w:highlight w:val="none"/>
        </w:rPr>
        <w:t>包括但不限于数据服务、问题修补、应用升级服务、性能评价与调优、应用支撑保障服务</w:t>
      </w:r>
      <w:r>
        <w:rPr>
          <w:rFonts w:hint="eastAsia" w:hAnsi="宋体" w:cs="宋体"/>
          <w:color w:val="auto"/>
          <w:szCs w:val="24"/>
          <w:highlight w:val="none"/>
        </w:rPr>
        <w:t>、应用部署上云平台</w:t>
      </w:r>
      <w:r>
        <w:rPr>
          <w:rFonts w:hint="eastAsia"/>
          <w:color w:val="auto"/>
          <w:highlight w:val="none"/>
        </w:rPr>
        <w:t>等，且不更换掌握核心代码的主要技术人员。</w:t>
      </w:r>
    </w:p>
    <w:p w14:paraId="188D0474">
      <w:pPr>
        <w:pStyle w:val="10"/>
        <w:ind w:firstLine="480"/>
        <w:rPr>
          <w:rFonts w:hint="eastAsia" w:hAnsi="宋体" w:cs="宋体"/>
          <w:color w:val="auto"/>
          <w:szCs w:val="24"/>
          <w:highlight w:val="none"/>
        </w:rPr>
      </w:pPr>
      <w:r>
        <w:rPr>
          <w:rFonts w:hint="eastAsia"/>
          <w:color w:val="auto"/>
          <w:highlight w:val="none"/>
        </w:rPr>
        <w:t>乙方需要提供本项目自设计开始贯穿整个建设实施、试运行及运维服务期，提供7×24小时电话支持和远程支持响应服务</w:t>
      </w:r>
      <w:r>
        <w:rPr>
          <w:rFonts w:hint="eastAsia" w:hAnsi="宋体" w:cs="宋体"/>
          <w:color w:val="auto"/>
          <w:szCs w:val="24"/>
          <w:highlight w:val="none"/>
        </w:rPr>
        <w:t>。包括：</w:t>
      </w:r>
    </w:p>
    <w:p w14:paraId="4A9C982E">
      <w:pPr>
        <w:pStyle w:val="10"/>
        <w:numPr>
          <w:ilvl w:val="0"/>
          <w:numId w:val="1"/>
        </w:numPr>
        <w:ind w:left="0" w:firstLine="480"/>
        <w:rPr>
          <w:color w:val="auto"/>
          <w:highlight w:val="none"/>
        </w:rPr>
      </w:pPr>
      <w:r>
        <w:rPr>
          <w:rFonts w:hint="eastAsia"/>
          <w:color w:val="auto"/>
          <w:highlight w:val="none"/>
        </w:rPr>
        <w:t>实时技术支持，乙方应通过热线电话、E-mail、传真、网站等途径提供7×24小时技术支持服务。</w:t>
      </w:r>
    </w:p>
    <w:p w14:paraId="5DCFD0A7">
      <w:pPr>
        <w:pStyle w:val="10"/>
        <w:numPr>
          <w:ilvl w:val="0"/>
          <w:numId w:val="1"/>
        </w:numPr>
        <w:ind w:left="0" w:firstLine="480"/>
        <w:rPr>
          <w:color w:val="auto"/>
          <w:highlight w:val="none"/>
        </w:rPr>
      </w:pPr>
      <w:r>
        <w:rPr>
          <w:rFonts w:hint="eastAsia"/>
          <w:color w:val="auto"/>
          <w:highlight w:val="none"/>
        </w:rPr>
        <w:t>乙方在接到故障报修要求时，应在1小时内做出明确响应和安排，如电话无法解决问题，乙方应在2小时内到达甲方故障现场提供服务，并做出故障诊断报告。</w:t>
      </w:r>
      <w:r>
        <w:rPr>
          <w:rFonts w:hint="eastAsia" w:hAnsi="宋体" w:cs="宋体"/>
          <w:color w:val="auto"/>
          <w:szCs w:val="24"/>
          <w:highlight w:val="none"/>
        </w:rPr>
        <w:t>在接到甲方通知后反应时间不多于1小时，如果需要，到达现场的时间小于2小时，修复时间不多于48小时。乙方应在故障问题解决后24小时内，提交问题处理报告，说明问题种类、问题原因、问题解决中使用的方法及造成的损失等情况</w:t>
      </w:r>
      <w:r>
        <w:rPr>
          <w:rFonts w:hint="eastAsia"/>
          <w:color w:val="auto"/>
          <w:highlight w:val="none"/>
        </w:rPr>
        <w:t>。</w:t>
      </w:r>
    </w:p>
    <w:p w14:paraId="6977BF8C">
      <w:pPr>
        <w:pStyle w:val="10"/>
        <w:numPr>
          <w:ilvl w:val="0"/>
          <w:numId w:val="1"/>
        </w:numPr>
        <w:ind w:left="0" w:firstLine="480"/>
        <w:rPr>
          <w:color w:val="auto"/>
          <w:highlight w:val="none"/>
        </w:rPr>
      </w:pPr>
      <w:r>
        <w:rPr>
          <w:rFonts w:hint="eastAsia"/>
          <w:color w:val="auto"/>
          <w:highlight w:val="none"/>
        </w:rPr>
        <w:t>为保证乙方提供的产品在应急状态的正常使用，在软件升级期间，乙方需派技术人员现场提供技术支持和服务，包括但不限于系统问题修补、产品升级服务和性能评价与调优等服务。</w:t>
      </w:r>
    </w:p>
    <w:p w14:paraId="2231ADE9">
      <w:pPr>
        <w:rPr>
          <w:color w:val="auto"/>
          <w:highlight w:val="none"/>
        </w:rPr>
      </w:pPr>
    </w:p>
    <w:p w14:paraId="3B02EB9D">
      <w:pPr>
        <w:rPr>
          <w:color w:val="auto"/>
          <w:highlight w:val="none"/>
        </w:rPr>
      </w:pPr>
    </w:p>
    <w:p w14:paraId="2D11746F">
      <w:pPr>
        <w:jc w:val="center"/>
        <w:rPr>
          <w:rFonts w:hint="eastAsia" w:hAnsi="宋体" w:cs="宋体"/>
          <w:b/>
          <w:bCs/>
          <w:color w:val="auto"/>
          <w:highlight w:val="none"/>
        </w:rPr>
      </w:pPr>
      <w:r>
        <w:rPr>
          <w:rFonts w:hint="eastAsia" w:hAnsi="宋体" w:cs="宋体"/>
          <w:b/>
          <w:bCs/>
          <w:color w:val="auto"/>
          <w:highlight w:val="none"/>
        </w:rPr>
        <w:t>应急人员和技术支持人员的名单和联系方式</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3"/>
        <w:gridCol w:w="1454"/>
        <w:gridCol w:w="1840"/>
        <w:gridCol w:w="1840"/>
        <w:gridCol w:w="1405"/>
      </w:tblGrid>
      <w:tr w14:paraId="3A7A7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163" w:type="pct"/>
            <w:tcBorders>
              <w:top w:val="single" w:color="auto" w:sz="4" w:space="0"/>
              <w:left w:val="single" w:color="auto" w:sz="4" w:space="0"/>
              <w:bottom w:val="single" w:color="auto" w:sz="4" w:space="0"/>
              <w:right w:val="single" w:color="auto" w:sz="4" w:space="0"/>
            </w:tcBorders>
            <w:shd w:val="clear" w:color="auto" w:fill="BEBEBE"/>
            <w:noWrap w:val="0"/>
            <w:vAlign w:val="center"/>
          </w:tcPr>
          <w:p w14:paraId="57DA8C58">
            <w:pPr>
              <w:pStyle w:val="11"/>
              <w:rPr>
                <w:b/>
                <w:bCs/>
                <w:color w:val="auto"/>
                <w:highlight w:val="none"/>
              </w:rPr>
            </w:pPr>
            <w:r>
              <w:rPr>
                <w:rFonts w:hint="eastAsia"/>
                <w:b/>
                <w:bCs/>
                <w:color w:val="auto"/>
                <w:highlight w:val="none"/>
              </w:rPr>
              <w:t>部门</w:t>
            </w:r>
          </w:p>
        </w:tc>
        <w:tc>
          <w:tcPr>
            <w:tcW w:w="853" w:type="pct"/>
            <w:tcBorders>
              <w:top w:val="single" w:color="auto" w:sz="4" w:space="0"/>
              <w:left w:val="nil"/>
              <w:bottom w:val="single" w:color="auto" w:sz="4" w:space="0"/>
              <w:right w:val="single" w:color="auto" w:sz="4" w:space="0"/>
            </w:tcBorders>
            <w:shd w:val="clear" w:color="auto" w:fill="BEBEBE"/>
            <w:noWrap w:val="0"/>
            <w:vAlign w:val="center"/>
          </w:tcPr>
          <w:p w14:paraId="16823D18">
            <w:pPr>
              <w:pStyle w:val="11"/>
              <w:rPr>
                <w:b/>
                <w:bCs/>
                <w:color w:val="auto"/>
                <w:highlight w:val="none"/>
              </w:rPr>
            </w:pPr>
            <w:r>
              <w:rPr>
                <w:rFonts w:hint="eastAsia"/>
                <w:b/>
                <w:bCs/>
                <w:color w:val="auto"/>
                <w:highlight w:val="none"/>
              </w:rPr>
              <w:t>姓名</w:t>
            </w:r>
          </w:p>
        </w:tc>
        <w:tc>
          <w:tcPr>
            <w:tcW w:w="1079" w:type="pct"/>
            <w:tcBorders>
              <w:top w:val="single" w:color="auto" w:sz="4" w:space="0"/>
              <w:left w:val="nil"/>
              <w:bottom w:val="single" w:color="auto" w:sz="4" w:space="0"/>
              <w:right w:val="single" w:color="auto" w:sz="4" w:space="0"/>
            </w:tcBorders>
            <w:shd w:val="clear" w:color="auto" w:fill="BEBEBE"/>
            <w:noWrap w:val="0"/>
            <w:vAlign w:val="center"/>
          </w:tcPr>
          <w:p w14:paraId="19FE1A05">
            <w:pPr>
              <w:pStyle w:val="11"/>
              <w:rPr>
                <w:b/>
                <w:bCs/>
                <w:color w:val="auto"/>
                <w:highlight w:val="none"/>
              </w:rPr>
            </w:pPr>
            <w:r>
              <w:rPr>
                <w:rFonts w:hint="eastAsia"/>
                <w:b/>
                <w:bCs/>
                <w:color w:val="auto"/>
                <w:highlight w:val="none"/>
              </w:rPr>
              <w:t>从业资格</w:t>
            </w:r>
          </w:p>
        </w:tc>
        <w:tc>
          <w:tcPr>
            <w:tcW w:w="1079" w:type="pct"/>
            <w:tcBorders>
              <w:top w:val="single" w:color="auto" w:sz="4" w:space="0"/>
              <w:left w:val="single" w:color="auto" w:sz="4" w:space="0"/>
              <w:bottom w:val="single" w:color="auto" w:sz="4" w:space="0"/>
              <w:right w:val="single" w:color="auto" w:sz="4" w:space="0"/>
            </w:tcBorders>
            <w:shd w:val="clear" w:color="auto" w:fill="BEBEBE"/>
            <w:noWrap w:val="0"/>
            <w:vAlign w:val="center"/>
          </w:tcPr>
          <w:p w14:paraId="5F35C153">
            <w:pPr>
              <w:pStyle w:val="11"/>
              <w:rPr>
                <w:b/>
                <w:bCs/>
                <w:color w:val="auto"/>
                <w:highlight w:val="none"/>
              </w:rPr>
            </w:pPr>
            <w:r>
              <w:rPr>
                <w:rFonts w:hint="eastAsia"/>
                <w:b/>
                <w:bCs/>
                <w:color w:val="auto"/>
                <w:highlight w:val="none"/>
              </w:rPr>
              <w:t>联系电话</w:t>
            </w:r>
          </w:p>
        </w:tc>
        <w:tc>
          <w:tcPr>
            <w:tcW w:w="824" w:type="pct"/>
            <w:tcBorders>
              <w:top w:val="single" w:color="auto" w:sz="4" w:space="0"/>
              <w:left w:val="nil"/>
              <w:bottom w:val="single" w:color="auto" w:sz="4" w:space="0"/>
              <w:right w:val="single" w:color="auto" w:sz="4" w:space="0"/>
            </w:tcBorders>
            <w:shd w:val="clear" w:color="auto" w:fill="BEBEBE"/>
            <w:noWrap w:val="0"/>
            <w:vAlign w:val="center"/>
          </w:tcPr>
          <w:p w14:paraId="457E46D1">
            <w:pPr>
              <w:pStyle w:val="11"/>
              <w:rPr>
                <w:b/>
                <w:bCs/>
                <w:color w:val="auto"/>
                <w:highlight w:val="none"/>
              </w:rPr>
            </w:pPr>
            <w:r>
              <w:rPr>
                <w:rFonts w:hint="eastAsia"/>
                <w:b/>
                <w:bCs/>
                <w:color w:val="auto"/>
                <w:highlight w:val="none"/>
              </w:rPr>
              <w:t>负责区域</w:t>
            </w:r>
          </w:p>
        </w:tc>
      </w:tr>
      <w:tr w14:paraId="4CAE3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163" w:type="pct"/>
            <w:tcBorders>
              <w:top w:val="single" w:color="auto" w:sz="4" w:space="0"/>
              <w:left w:val="single" w:color="auto" w:sz="4" w:space="0"/>
              <w:bottom w:val="single" w:color="auto" w:sz="4" w:space="0"/>
              <w:right w:val="single" w:color="auto" w:sz="4" w:space="0"/>
            </w:tcBorders>
            <w:noWrap w:val="0"/>
            <w:vAlign w:val="center"/>
          </w:tcPr>
          <w:p w14:paraId="5758F300">
            <w:pPr>
              <w:pStyle w:val="11"/>
              <w:rPr>
                <w:rFonts w:hint="default" w:eastAsia="宋体"/>
                <w:color w:val="auto"/>
                <w:highlight w:val="none"/>
                <w:lang w:val="en-US" w:eastAsia="zh-CN"/>
              </w:rPr>
            </w:pPr>
            <w:r>
              <w:rPr>
                <w:rFonts w:hint="eastAsia"/>
                <w:color w:val="auto"/>
                <w:highlight w:val="none"/>
                <w:lang w:val="en-US" w:eastAsia="zh-CN"/>
              </w:rPr>
              <w:t>...</w:t>
            </w:r>
          </w:p>
        </w:tc>
        <w:tc>
          <w:tcPr>
            <w:tcW w:w="853" w:type="pct"/>
            <w:tcBorders>
              <w:top w:val="single" w:color="auto" w:sz="4" w:space="0"/>
              <w:left w:val="nil"/>
              <w:bottom w:val="single" w:color="auto" w:sz="4" w:space="0"/>
              <w:right w:val="single" w:color="auto" w:sz="4" w:space="0"/>
            </w:tcBorders>
            <w:noWrap w:val="0"/>
            <w:vAlign w:val="center"/>
          </w:tcPr>
          <w:p w14:paraId="29C9FD21">
            <w:pPr>
              <w:pStyle w:val="11"/>
              <w:rPr>
                <w:color w:val="auto"/>
                <w:highlight w:val="none"/>
              </w:rPr>
            </w:pPr>
          </w:p>
        </w:tc>
        <w:tc>
          <w:tcPr>
            <w:tcW w:w="1079" w:type="pct"/>
            <w:tcBorders>
              <w:top w:val="single" w:color="auto" w:sz="4" w:space="0"/>
              <w:left w:val="nil"/>
              <w:bottom w:val="single" w:color="auto" w:sz="4" w:space="0"/>
              <w:right w:val="single" w:color="auto" w:sz="4" w:space="0"/>
            </w:tcBorders>
            <w:noWrap w:val="0"/>
            <w:vAlign w:val="center"/>
          </w:tcPr>
          <w:p w14:paraId="528507E0">
            <w:pPr>
              <w:pStyle w:val="11"/>
              <w:rPr>
                <w:rFonts w:ascii="宋体" w:hAnsi="宋体" w:cs="宋体"/>
                <w:color w:val="auto"/>
                <w:kern w:val="0"/>
                <w:szCs w:val="24"/>
                <w:highlight w:val="none"/>
              </w:rPr>
            </w:pPr>
          </w:p>
        </w:tc>
        <w:tc>
          <w:tcPr>
            <w:tcW w:w="1079" w:type="pct"/>
            <w:tcBorders>
              <w:top w:val="single" w:color="auto" w:sz="4" w:space="0"/>
              <w:left w:val="single" w:color="auto" w:sz="4" w:space="0"/>
              <w:bottom w:val="single" w:color="auto" w:sz="4" w:space="0"/>
              <w:right w:val="single" w:color="auto" w:sz="4" w:space="0"/>
            </w:tcBorders>
            <w:noWrap w:val="0"/>
            <w:vAlign w:val="center"/>
          </w:tcPr>
          <w:p w14:paraId="50448C84">
            <w:pPr>
              <w:pStyle w:val="11"/>
              <w:rPr>
                <w:color w:val="auto"/>
                <w:highlight w:val="none"/>
              </w:rPr>
            </w:pPr>
          </w:p>
        </w:tc>
        <w:tc>
          <w:tcPr>
            <w:tcW w:w="824" w:type="pct"/>
            <w:tcBorders>
              <w:top w:val="single" w:color="auto" w:sz="4" w:space="0"/>
              <w:left w:val="nil"/>
              <w:bottom w:val="single" w:color="auto" w:sz="4" w:space="0"/>
              <w:right w:val="single" w:color="auto" w:sz="4" w:space="0"/>
            </w:tcBorders>
            <w:noWrap w:val="0"/>
            <w:vAlign w:val="center"/>
          </w:tcPr>
          <w:p w14:paraId="696D8B42">
            <w:pPr>
              <w:pStyle w:val="11"/>
              <w:rPr>
                <w:rFonts w:hint="eastAsia"/>
                <w:color w:val="auto"/>
                <w:highlight w:val="none"/>
              </w:rPr>
            </w:pPr>
          </w:p>
        </w:tc>
      </w:tr>
    </w:tbl>
    <w:p w14:paraId="033FE89B">
      <w:pPr>
        <w:bidi w:val="0"/>
        <w:rPr>
          <w:rFonts w:hint="eastAsia"/>
          <w:color w:val="auto"/>
          <w:highlight w:val="none"/>
        </w:rPr>
      </w:pPr>
    </w:p>
    <w:p w14:paraId="536CB505">
      <w:pPr>
        <w:bidi w:val="0"/>
        <w:rPr>
          <w:rFonts w:hint="eastAsia"/>
          <w:color w:val="auto"/>
          <w:highlight w:val="none"/>
        </w:rPr>
      </w:pPr>
    </w:p>
    <w:p w14:paraId="55EFCC9A">
      <w:pPr>
        <w:pStyle w:val="2"/>
        <w:spacing w:line="360" w:lineRule="auto"/>
        <w:rPr>
          <w:rFonts w:hint="eastAsia" w:ascii="宋体" w:hAnsi="宋体"/>
          <w:color w:val="auto"/>
          <w:sz w:val="28"/>
          <w:szCs w:val="28"/>
          <w:highlight w:val="none"/>
        </w:rPr>
      </w:pPr>
      <w:r>
        <w:rPr>
          <w:rFonts w:hint="eastAsia" w:ascii="宋体" w:hAnsi="宋体"/>
          <w:color w:val="auto"/>
          <w:sz w:val="28"/>
          <w:szCs w:val="28"/>
          <w:highlight w:val="none"/>
        </w:rPr>
        <w:t>附件4《合同实施进度、工作任务及交付成果清单》</w:t>
      </w:r>
    </w:p>
    <w:p w14:paraId="03CFDFCA">
      <w:pPr>
        <w:jc w:val="center"/>
        <w:rPr>
          <w:b/>
          <w:bCs/>
          <w:color w:val="auto"/>
          <w:sz w:val="24"/>
          <w:highlight w:val="none"/>
        </w:rPr>
      </w:pPr>
      <w:r>
        <w:rPr>
          <w:rFonts w:hint="eastAsia"/>
          <w:b/>
          <w:bCs/>
          <w:color w:val="auto"/>
          <w:sz w:val="24"/>
          <w:highlight w:val="none"/>
        </w:rPr>
        <w:t>合同实施进度</w:t>
      </w:r>
    </w:p>
    <w:p w14:paraId="669A3E80">
      <w:pPr>
        <w:jc w:val="center"/>
        <w:rPr>
          <w:b/>
          <w:bCs/>
          <w:color w:val="auto"/>
          <w:sz w:val="24"/>
          <w:highlight w:val="none"/>
        </w:rPr>
      </w:pPr>
    </w:p>
    <w:p w14:paraId="79230176">
      <w:pPr>
        <w:numPr>
          <w:ilvl w:val="0"/>
          <w:numId w:val="2"/>
        </w:num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lang w:val="en-US" w:eastAsia="zh-CN"/>
        </w:rPr>
        <w:t xml:space="preserve">  日</w:t>
      </w:r>
      <w:r>
        <w:rPr>
          <w:rFonts w:hint="eastAsia" w:ascii="宋体" w:hAnsi="宋体"/>
          <w:color w:val="auto"/>
          <w:sz w:val="24"/>
          <w:highlight w:val="none"/>
        </w:rPr>
        <w:t>：乙方成立专班，明确工作分工，细化工作任务和安排，对</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现状开调研，听取意见建议。</w:t>
      </w:r>
    </w:p>
    <w:p w14:paraId="4A45F1EC">
      <w:pPr>
        <w:numPr>
          <w:ilvl w:val="0"/>
          <w:numId w:val="2"/>
        </w:numPr>
        <w:spacing w:line="440" w:lineRule="exact"/>
        <w:ind w:left="0" w:leftChars="0"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lang w:val="en-US" w:eastAsia="zh-CN"/>
        </w:rPr>
        <w:t xml:space="preserve">  日</w:t>
      </w:r>
      <w:r>
        <w:rPr>
          <w:rFonts w:hint="eastAsia" w:ascii="宋体" w:hAnsi="宋体"/>
          <w:color w:val="auto"/>
          <w:sz w:val="24"/>
          <w:highlight w:val="none"/>
        </w:rPr>
        <w:t>：针对</w:t>
      </w:r>
      <w:r>
        <w:rPr>
          <w:rFonts w:hint="eastAsia" w:ascii="宋体" w:hAnsi="宋体"/>
          <w:color w:val="auto"/>
          <w:sz w:val="24"/>
          <w:highlight w:val="none"/>
          <w:u w:val="single"/>
          <w:lang w:val="en-US" w:eastAsia="zh-CN"/>
        </w:rPr>
        <w:t xml:space="preserve">               （招标人）</w:t>
      </w:r>
      <w:r>
        <w:rPr>
          <w:rFonts w:hint="eastAsia" w:ascii="宋体" w:hAnsi="宋体"/>
          <w:color w:val="auto"/>
          <w:sz w:val="24"/>
          <w:highlight w:val="none"/>
        </w:rPr>
        <w:t>需求，开展系统建设，完善</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平台功能，设置使用权限供</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应用。</w:t>
      </w:r>
    </w:p>
    <w:p w14:paraId="045BAFBA">
      <w:pPr>
        <w:numPr>
          <w:ilvl w:val="0"/>
          <w:numId w:val="2"/>
        </w:numPr>
        <w:spacing w:line="440" w:lineRule="exact"/>
        <w:ind w:left="0" w:leftChars="0"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lang w:val="en-US" w:eastAsia="zh-CN"/>
        </w:rPr>
        <w:t xml:space="preserve">  日</w:t>
      </w:r>
      <w:r>
        <w:rPr>
          <w:rFonts w:hint="eastAsia" w:ascii="宋体" w:hAnsi="宋体"/>
          <w:color w:val="auto"/>
          <w:sz w:val="24"/>
          <w:highlight w:val="none"/>
        </w:rPr>
        <w:t>：乙方开展系统上线试运行，并根据甲方意见，进一步组织进行修改完善。</w:t>
      </w:r>
    </w:p>
    <w:p w14:paraId="190790BB">
      <w:pPr>
        <w:numPr>
          <w:ilvl w:val="0"/>
          <w:numId w:val="2"/>
        </w:numPr>
        <w:spacing w:line="440" w:lineRule="exact"/>
        <w:ind w:left="0" w:leftChars="0"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日前：甲方组织开展专家评审及验收工作。</w:t>
      </w:r>
    </w:p>
    <w:p w14:paraId="387A7688">
      <w:pPr>
        <w:spacing w:line="440" w:lineRule="exact"/>
        <w:ind w:firstLine="480" w:firstLineChars="200"/>
        <w:jc w:val="left"/>
        <w:rPr>
          <w:rFonts w:hint="eastAsia" w:ascii="宋体" w:hAnsi="宋体"/>
          <w:color w:val="auto"/>
          <w:sz w:val="24"/>
          <w:highlight w:val="none"/>
        </w:rPr>
      </w:pPr>
    </w:p>
    <w:p w14:paraId="269CD1AE">
      <w:pPr>
        <w:widowControl/>
        <w:jc w:val="center"/>
        <w:rPr>
          <w:rFonts w:hint="eastAsia" w:ascii="宋体" w:hAnsi="宋体" w:cs="宋体"/>
          <w:b/>
          <w:color w:val="auto"/>
          <w:sz w:val="24"/>
          <w:highlight w:val="none"/>
        </w:rPr>
      </w:pPr>
      <w:r>
        <w:rPr>
          <w:rFonts w:hint="eastAsia" w:ascii="宋体" w:hAnsi="宋体" w:eastAsia="宋体"/>
          <w:b/>
          <w:bCs/>
          <w:color w:val="auto"/>
          <w:sz w:val="24"/>
          <w:highlight w:val="none"/>
        </w:rPr>
        <w:t>工作任务及交付成果清单</w:t>
      </w:r>
    </w:p>
    <w:p w14:paraId="5E622341">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在项目实施过程中，应依据项目计划中的里程碑控制点，提交完整的阶段交付成果，其中包括但不限于以下内容：</w:t>
      </w:r>
    </w:p>
    <w:p w14:paraId="782FC55C">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（1） 软件系统规划、设计、实施方案；</w:t>
      </w:r>
    </w:p>
    <w:p w14:paraId="597ECBDD">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（2） 软件交接签收单；</w:t>
      </w:r>
    </w:p>
    <w:p w14:paraId="1B38FB40">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（3） 软件操作手册；</w:t>
      </w:r>
    </w:p>
    <w:p w14:paraId="214AAB04">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（4） 项目验收报告：包括但不仅限于对项目整体实施过程和实施经验教训的总结。</w:t>
      </w:r>
    </w:p>
    <w:p w14:paraId="2FADFC13">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1.项目成果报告</w:t>
      </w:r>
    </w:p>
    <w:p w14:paraId="12339F2C">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项目成果文档：除上述项目的最终成果文档之外，还应该包含项目实施过程中产生的所有中间成果。</w:t>
      </w:r>
    </w:p>
    <w:p w14:paraId="664540F4">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项目管理资料：包括项目计划，项目周报、月报，项目质量管理计划等。</w:t>
      </w:r>
    </w:p>
    <w:p w14:paraId="1D87DB81">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2. 项目文档形式</w:t>
      </w:r>
    </w:p>
    <w:p w14:paraId="5BD2A3BE">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上述各项报告均应提交纸介质2份和电子文档1份，按中文方式提交。</w:t>
      </w:r>
    </w:p>
    <w:p w14:paraId="5CE5ACB3">
      <w:pPr>
        <w:widowControl/>
        <w:jc w:val="left"/>
        <w:rPr>
          <w:color w:val="auto"/>
          <w:highlight w:val="none"/>
        </w:rPr>
      </w:pPr>
      <w:r>
        <w:rPr>
          <w:color w:val="auto"/>
          <w:highlight w:val="none"/>
        </w:rPr>
        <w:br w:type="page"/>
      </w:r>
    </w:p>
    <w:p w14:paraId="1FBA97F5">
      <w:pPr>
        <w:pStyle w:val="2"/>
        <w:spacing w:line="360" w:lineRule="auto"/>
        <w:rPr>
          <w:rFonts w:hint="eastAsia" w:ascii="宋体" w:hAnsi="宋体"/>
          <w:color w:val="auto"/>
          <w:sz w:val="28"/>
          <w:szCs w:val="28"/>
          <w:highlight w:val="none"/>
        </w:rPr>
      </w:pPr>
      <w:r>
        <w:rPr>
          <w:rFonts w:hint="eastAsia" w:ascii="宋体" w:hAnsi="宋体"/>
          <w:color w:val="auto"/>
          <w:sz w:val="28"/>
          <w:szCs w:val="28"/>
          <w:highlight w:val="none"/>
        </w:rPr>
        <w:t>附件5《乙方项目实施小组成员名单》</w:t>
      </w:r>
    </w:p>
    <w:p w14:paraId="45D04CAB">
      <w:pPr>
        <w:autoSpaceDE w:val="0"/>
        <w:autoSpaceDN w:val="0"/>
        <w:adjustRightInd w:val="0"/>
        <w:ind w:firstLine="723"/>
        <w:jc w:val="center"/>
        <w:rPr>
          <w:rFonts w:hint="eastAsia" w:ascii="宋体" w:hAnsi="宋体"/>
          <w:b/>
          <w:color w:val="auto"/>
          <w:sz w:val="28"/>
          <w:szCs w:val="28"/>
          <w:highlight w:val="none"/>
        </w:rPr>
      </w:pPr>
      <w:r>
        <w:rPr>
          <w:rFonts w:hint="eastAsia" w:ascii="宋体" w:hAnsi="宋体"/>
          <w:b/>
          <w:color w:val="auto"/>
          <w:sz w:val="28"/>
          <w:szCs w:val="28"/>
          <w:highlight w:val="none"/>
        </w:rPr>
        <w:t>拟派实施人员表</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3"/>
        <w:gridCol w:w="1454"/>
        <w:gridCol w:w="1840"/>
        <w:gridCol w:w="1840"/>
        <w:gridCol w:w="1405"/>
      </w:tblGrid>
      <w:tr w14:paraId="29C01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163" w:type="pct"/>
            <w:tcBorders>
              <w:top w:val="single" w:color="auto" w:sz="4" w:space="0"/>
              <w:left w:val="single" w:color="auto" w:sz="4" w:space="0"/>
              <w:bottom w:val="single" w:color="auto" w:sz="4" w:space="0"/>
              <w:right w:val="single" w:color="auto" w:sz="4" w:space="0"/>
            </w:tcBorders>
            <w:shd w:val="clear" w:color="auto" w:fill="BEBEBE"/>
            <w:noWrap w:val="0"/>
            <w:vAlign w:val="center"/>
          </w:tcPr>
          <w:p w14:paraId="21CEB712">
            <w:pPr>
              <w:pStyle w:val="11"/>
              <w:rPr>
                <w:b/>
                <w:bCs/>
                <w:color w:val="auto"/>
                <w:highlight w:val="none"/>
              </w:rPr>
            </w:pPr>
            <w:r>
              <w:rPr>
                <w:rFonts w:hint="eastAsia"/>
                <w:b/>
                <w:bCs/>
                <w:color w:val="auto"/>
                <w:highlight w:val="none"/>
              </w:rPr>
              <w:t>部门</w:t>
            </w:r>
          </w:p>
        </w:tc>
        <w:tc>
          <w:tcPr>
            <w:tcW w:w="853" w:type="pct"/>
            <w:tcBorders>
              <w:top w:val="single" w:color="auto" w:sz="4" w:space="0"/>
              <w:left w:val="nil"/>
              <w:bottom w:val="single" w:color="auto" w:sz="4" w:space="0"/>
              <w:right w:val="single" w:color="auto" w:sz="4" w:space="0"/>
            </w:tcBorders>
            <w:shd w:val="clear" w:color="auto" w:fill="BEBEBE"/>
            <w:noWrap w:val="0"/>
            <w:vAlign w:val="center"/>
          </w:tcPr>
          <w:p w14:paraId="45463AB6">
            <w:pPr>
              <w:pStyle w:val="11"/>
              <w:rPr>
                <w:b/>
                <w:bCs/>
                <w:color w:val="auto"/>
                <w:highlight w:val="none"/>
              </w:rPr>
            </w:pPr>
            <w:r>
              <w:rPr>
                <w:rFonts w:hint="eastAsia"/>
                <w:b/>
                <w:bCs/>
                <w:color w:val="auto"/>
                <w:highlight w:val="none"/>
              </w:rPr>
              <w:t>姓名</w:t>
            </w:r>
          </w:p>
        </w:tc>
        <w:tc>
          <w:tcPr>
            <w:tcW w:w="1079" w:type="pct"/>
            <w:tcBorders>
              <w:top w:val="single" w:color="auto" w:sz="4" w:space="0"/>
              <w:left w:val="nil"/>
              <w:bottom w:val="single" w:color="auto" w:sz="4" w:space="0"/>
              <w:right w:val="single" w:color="auto" w:sz="4" w:space="0"/>
            </w:tcBorders>
            <w:shd w:val="clear" w:color="auto" w:fill="BEBEBE"/>
            <w:noWrap w:val="0"/>
            <w:vAlign w:val="center"/>
          </w:tcPr>
          <w:p w14:paraId="3D78FB58">
            <w:pPr>
              <w:pStyle w:val="11"/>
              <w:rPr>
                <w:b/>
                <w:bCs/>
                <w:color w:val="auto"/>
                <w:highlight w:val="none"/>
              </w:rPr>
            </w:pPr>
            <w:r>
              <w:rPr>
                <w:rFonts w:hint="eastAsia"/>
                <w:b/>
                <w:bCs/>
                <w:color w:val="auto"/>
                <w:highlight w:val="none"/>
              </w:rPr>
              <w:t>从业资格</w:t>
            </w:r>
          </w:p>
        </w:tc>
        <w:tc>
          <w:tcPr>
            <w:tcW w:w="1079" w:type="pct"/>
            <w:tcBorders>
              <w:top w:val="single" w:color="auto" w:sz="4" w:space="0"/>
              <w:left w:val="single" w:color="auto" w:sz="4" w:space="0"/>
              <w:bottom w:val="single" w:color="auto" w:sz="4" w:space="0"/>
              <w:right w:val="single" w:color="auto" w:sz="4" w:space="0"/>
            </w:tcBorders>
            <w:shd w:val="clear" w:color="auto" w:fill="BEBEBE"/>
            <w:noWrap w:val="0"/>
            <w:vAlign w:val="center"/>
          </w:tcPr>
          <w:p w14:paraId="5D68D734">
            <w:pPr>
              <w:pStyle w:val="11"/>
              <w:rPr>
                <w:b/>
                <w:bCs/>
                <w:color w:val="auto"/>
                <w:highlight w:val="none"/>
              </w:rPr>
            </w:pPr>
            <w:r>
              <w:rPr>
                <w:rFonts w:hint="eastAsia"/>
                <w:b/>
                <w:bCs/>
                <w:color w:val="auto"/>
                <w:highlight w:val="none"/>
              </w:rPr>
              <w:t>联系电话</w:t>
            </w:r>
          </w:p>
        </w:tc>
        <w:tc>
          <w:tcPr>
            <w:tcW w:w="824" w:type="pct"/>
            <w:tcBorders>
              <w:top w:val="single" w:color="auto" w:sz="4" w:space="0"/>
              <w:left w:val="nil"/>
              <w:bottom w:val="single" w:color="auto" w:sz="4" w:space="0"/>
              <w:right w:val="single" w:color="auto" w:sz="4" w:space="0"/>
            </w:tcBorders>
            <w:shd w:val="clear" w:color="auto" w:fill="BEBEBE"/>
            <w:noWrap w:val="0"/>
            <w:vAlign w:val="center"/>
          </w:tcPr>
          <w:p w14:paraId="2493C4FD">
            <w:pPr>
              <w:pStyle w:val="11"/>
              <w:rPr>
                <w:b/>
                <w:bCs/>
                <w:color w:val="auto"/>
                <w:highlight w:val="none"/>
              </w:rPr>
            </w:pPr>
            <w:r>
              <w:rPr>
                <w:rFonts w:hint="eastAsia"/>
                <w:b/>
                <w:bCs/>
                <w:color w:val="auto"/>
                <w:highlight w:val="none"/>
              </w:rPr>
              <w:t>负责区域</w:t>
            </w:r>
          </w:p>
        </w:tc>
      </w:tr>
      <w:tr w14:paraId="63A54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163" w:type="pct"/>
            <w:tcBorders>
              <w:top w:val="single" w:color="auto" w:sz="4" w:space="0"/>
              <w:left w:val="single" w:color="auto" w:sz="4" w:space="0"/>
              <w:bottom w:val="single" w:color="auto" w:sz="4" w:space="0"/>
              <w:right w:val="single" w:color="auto" w:sz="4" w:space="0"/>
            </w:tcBorders>
            <w:noWrap w:val="0"/>
            <w:vAlign w:val="center"/>
          </w:tcPr>
          <w:p w14:paraId="6254358E">
            <w:pPr>
              <w:pStyle w:val="11"/>
              <w:rPr>
                <w:rFonts w:hint="default" w:eastAsia="宋体"/>
                <w:color w:val="auto"/>
                <w:highlight w:val="none"/>
                <w:lang w:val="en-US" w:eastAsia="zh-CN"/>
              </w:rPr>
            </w:pPr>
            <w:r>
              <w:rPr>
                <w:rFonts w:hint="eastAsia"/>
                <w:color w:val="auto"/>
                <w:highlight w:val="none"/>
                <w:lang w:val="en-US" w:eastAsia="zh-CN"/>
              </w:rPr>
              <w:t>...</w:t>
            </w:r>
          </w:p>
        </w:tc>
        <w:tc>
          <w:tcPr>
            <w:tcW w:w="853" w:type="pct"/>
            <w:tcBorders>
              <w:top w:val="single" w:color="auto" w:sz="4" w:space="0"/>
              <w:left w:val="nil"/>
              <w:bottom w:val="single" w:color="auto" w:sz="4" w:space="0"/>
              <w:right w:val="single" w:color="auto" w:sz="4" w:space="0"/>
            </w:tcBorders>
            <w:noWrap w:val="0"/>
            <w:vAlign w:val="center"/>
          </w:tcPr>
          <w:p w14:paraId="024B6D73">
            <w:pPr>
              <w:pStyle w:val="11"/>
              <w:rPr>
                <w:color w:val="auto"/>
                <w:highlight w:val="none"/>
              </w:rPr>
            </w:pPr>
          </w:p>
        </w:tc>
        <w:tc>
          <w:tcPr>
            <w:tcW w:w="1079" w:type="pct"/>
            <w:tcBorders>
              <w:top w:val="single" w:color="auto" w:sz="4" w:space="0"/>
              <w:left w:val="nil"/>
              <w:bottom w:val="single" w:color="auto" w:sz="4" w:space="0"/>
              <w:right w:val="single" w:color="auto" w:sz="4" w:space="0"/>
            </w:tcBorders>
            <w:noWrap w:val="0"/>
            <w:vAlign w:val="center"/>
          </w:tcPr>
          <w:p w14:paraId="2253846C">
            <w:pPr>
              <w:pStyle w:val="11"/>
              <w:rPr>
                <w:rFonts w:ascii="宋体" w:hAnsi="宋体" w:cs="宋体"/>
                <w:color w:val="auto"/>
                <w:kern w:val="0"/>
                <w:szCs w:val="24"/>
                <w:highlight w:val="none"/>
              </w:rPr>
            </w:pPr>
          </w:p>
        </w:tc>
        <w:tc>
          <w:tcPr>
            <w:tcW w:w="1079" w:type="pct"/>
            <w:tcBorders>
              <w:top w:val="single" w:color="auto" w:sz="4" w:space="0"/>
              <w:left w:val="single" w:color="auto" w:sz="4" w:space="0"/>
              <w:bottom w:val="single" w:color="auto" w:sz="4" w:space="0"/>
              <w:right w:val="single" w:color="auto" w:sz="4" w:space="0"/>
            </w:tcBorders>
            <w:noWrap w:val="0"/>
            <w:vAlign w:val="center"/>
          </w:tcPr>
          <w:p w14:paraId="1308BA11">
            <w:pPr>
              <w:pStyle w:val="11"/>
              <w:rPr>
                <w:color w:val="auto"/>
                <w:highlight w:val="none"/>
              </w:rPr>
            </w:pPr>
          </w:p>
        </w:tc>
        <w:tc>
          <w:tcPr>
            <w:tcW w:w="824" w:type="pct"/>
            <w:tcBorders>
              <w:top w:val="single" w:color="auto" w:sz="4" w:space="0"/>
              <w:left w:val="nil"/>
              <w:bottom w:val="single" w:color="auto" w:sz="4" w:space="0"/>
              <w:right w:val="single" w:color="auto" w:sz="4" w:space="0"/>
            </w:tcBorders>
            <w:noWrap w:val="0"/>
            <w:vAlign w:val="center"/>
          </w:tcPr>
          <w:p w14:paraId="411A7DD3">
            <w:pPr>
              <w:pStyle w:val="11"/>
              <w:rPr>
                <w:rFonts w:hint="eastAsia"/>
                <w:color w:val="auto"/>
                <w:highlight w:val="none"/>
              </w:rPr>
            </w:pPr>
          </w:p>
        </w:tc>
      </w:tr>
    </w:tbl>
    <w:p w14:paraId="150C5DAC">
      <w:pPr>
        <w:rPr>
          <w:color w:val="auto"/>
          <w:highlight w:val="none"/>
        </w:rPr>
      </w:pPr>
    </w:p>
    <w:p w14:paraId="39B9D78F">
      <w:pPr>
        <w:widowControl/>
        <w:jc w:val="left"/>
        <w:rPr>
          <w:color w:val="auto"/>
          <w:highlight w:val="none"/>
        </w:rPr>
      </w:pPr>
      <w:r>
        <w:rPr>
          <w:color w:val="auto"/>
          <w:highlight w:val="none"/>
        </w:rPr>
        <w:br w:type="page"/>
      </w:r>
    </w:p>
    <w:p w14:paraId="2091C184">
      <w:pPr>
        <w:pStyle w:val="2"/>
        <w:spacing w:line="360" w:lineRule="auto"/>
        <w:rPr>
          <w:rFonts w:hint="eastAsia" w:ascii="宋体" w:hAnsi="宋体"/>
          <w:color w:val="auto"/>
          <w:sz w:val="28"/>
          <w:szCs w:val="28"/>
          <w:highlight w:val="none"/>
        </w:rPr>
      </w:pPr>
      <w:r>
        <w:rPr>
          <w:rFonts w:hint="eastAsia" w:ascii="宋体" w:hAnsi="宋体"/>
          <w:color w:val="auto"/>
          <w:sz w:val="28"/>
          <w:szCs w:val="28"/>
          <w:highlight w:val="none"/>
        </w:rPr>
        <w:t>附件6《甲方向乙方提供的办公场所条件》</w:t>
      </w:r>
    </w:p>
    <w:p w14:paraId="28CFF97D">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乙方应在其自有办公场所或其自付费用的其他适宜场所完成本合同下的开发工作。</w:t>
      </w:r>
    </w:p>
    <w:p w14:paraId="09E25B3C">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如乙方确有必要临时或长期使用甲方办公场所的，需经甲方同意，甲方可在项目实施期内免费向乙方提供办公场所。乙方使用甲方办公场所时间不超过</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日。如乙方需在上述期限之后使用甲方办公场所，乙方应按每个日历日</w:t>
      </w:r>
      <w:r>
        <w:rPr>
          <w:rFonts w:hint="eastAsia" w:ascii="宋体" w:hAnsi="宋体"/>
          <w:color w:val="auto"/>
          <w:sz w:val="24"/>
          <w:highlight w:val="none"/>
        </w:rPr>
        <w:t>_</w:t>
      </w:r>
      <w:r>
        <w:rPr>
          <w:rFonts w:hint="eastAsia" w:ascii="宋体" w:hAnsi="宋体"/>
          <w:color w:val="auto"/>
          <w:sz w:val="24"/>
          <w:highlight w:val="none"/>
          <w:u w:val="single"/>
        </w:rPr>
        <w:t>200</w:t>
      </w:r>
      <w:r>
        <w:rPr>
          <w:rFonts w:hint="eastAsia" w:ascii="宋体" w:hAnsi="宋体"/>
          <w:color w:val="auto"/>
          <w:sz w:val="24"/>
          <w:highlight w:val="none"/>
        </w:rPr>
        <w:t>_</w:t>
      </w:r>
      <w:r>
        <w:rPr>
          <w:rFonts w:hint="eastAsia" w:ascii="宋体" w:hAnsi="宋体"/>
          <w:color w:val="auto"/>
          <w:sz w:val="24"/>
          <w:highlight w:val="none"/>
        </w:rPr>
        <w:t>元人民币向甲方支付办公场所使用费。</w:t>
      </w:r>
    </w:p>
    <w:p w14:paraId="10B74959">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乙方人员在甲方办公场所工作期间发生的餐费、上下班交通费、往返于乙方办公场所与甲方办公场所之间的交通费由乙方承担。</w:t>
      </w:r>
    </w:p>
    <w:p w14:paraId="51EE1BAC">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乙方人员应保证甲方办公场所的环境，不得损坏甲方办公场所中的设备设施，如造成损失应当向甲方进行赔偿。此外，乙方在全部工作结束后离开甲方办公场所时应当恢复甲方办公场所原状。</w:t>
      </w:r>
    </w:p>
    <w:p w14:paraId="21C7C596">
      <w:pPr>
        <w:widowControl/>
        <w:jc w:val="left"/>
        <w:rPr>
          <w:color w:val="auto"/>
          <w:highlight w:val="none"/>
        </w:rPr>
      </w:pPr>
      <w:r>
        <w:rPr>
          <w:color w:val="auto"/>
          <w:highlight w:val="none"/>
        </w:rPr>
        <w:br w:type="page"/>
      </w:r>
    </w:p>
    <w:p w14:paraId="5D487E57">
      <w:pPr>
        <w:pStyle w:val="2"/>
        <w:spacing w:line="360" w:lineRule="auto"/>
        <w:rPr>
          <w:rFonts w:hint="eastAsia" w:ascii="宋体" w:hAnsi="宋体"/>
          <w:color w:val="auto"/>
          <w:sz w:val="28"/>
          <w:szCs w:val="28"/>
          <w:highlight w:val="none"/>
        </w:rPr>
      </w:pPr>
      <w:r>
        <w:rPr>
          <w:rFonts w:hint="eastAsia" w:ascii="宋体" w:hAnsi="宋体"/>
          <w:color w:val="auto"/>
          <w:sz w:val="28"/>
          <w:szCs w:val="28"/>
          <w:highlight w:val="none"/>
        </w:rPr>
        <w:t>附件7《甲乙双方人员联系方式》</w:t>
      </w:r>
    </w:p>
    <w:p w14:paraId="7F2C6F18">
      <w:pPr>
        <w:snapToGrid w:val="0"/>
        <w:spacing w:line="360" w:lineRule="auto"/>
        <w:jc w:val="center"/>
        <w:rPr>
          <w:rFonts w:hint="eastAsia" w:ascii="宋体" w:hAnsi="宋体" w:eastAsia="宋体" w:cs="仿宋"/>
          <w:b/>
          <w:bCs/>
          <w:color w:val="auto"/>
          <w:sz w:val="24"/>
          <w:highlight w:val="none"/>
        </w:rPr>
      </w:pPr>
      <w:r>
        <w:rPr>
          <w:rFonts w:hint="eastAsia" w:ascii="宋体" w:hAnsi="宋体" w:eastAsia="宋体"/>
          <w:b/>
          <w:bCs/>
          <w:color w:val="auto"/>
          <w:sz w:val="24"/>
          <w:highlight w:val="none"/>
        </w:rPr>
        <w:t>甲乙双方人员联系方式</w:t>
      </w:r>
    </w:p>
    <w:p w14:paraId="1DE00A59">
      <w:pPr>
        <w:widowControl/>
        <w:jc w:val="left"/>
        <w:rPr>
          <w:rFonts w:hint="eastAsia" w:ascii="仿宋" w:hAnsi="仿宋" w:eastAsia="仿宋" w:cs="仿宋"/>
          <w:b/>
          <w:color w:val="auto"/>
          <w:kern w:val="44"/>
          <w:sz w:val="24"/>
          <w:highlight w:val="none"/>
        </w:rPr>
      </w:pPr>
    </w:p>
    <w:p w14:paraId="79C84476">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甲方：</w:t>
      </w:r>
    </w:p>
    <w:p w14:paraId="2FCE5401">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 xml:space="preserve">项目负责人：      </w:t>
      </w:r>
    </w:p>
    <w:p w14:paraId="7D132A53">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 xml:space="preserve">项目联系人：                    联系电话： </w:t>
      </w:r>
    </w:p>
    <w:p w14:paraId="0C826CEF">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 xml:space="preserve">地址： </w:t>
      </w:r>
    </w:p>
    <w:p w14:paraId="2F558207">
      <w:pPr>
        <w:pStyle w:val="6"/>
        <w:rPr>
          <w:color w:val="auto"/>
          <w:highlight w:val="none"/>
        </w:rPr>
      </w:pPr>
    </w:p>
    <w:p w14:paraId="70EBE590">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乙方：</w:t>
      </w:r>
    </w:p>
    <w:p w14:paraId="2441D942">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项目负责人：</w:t>
      </w:r>
    </w:p>
    <w:p w14:paraId="51FA21FE">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 xml:space="preserve">项目联系人：            </w:t>
      </w:r>
      <w:r>
        <w:rPr>
          <w:rFonts w:hint="eastAsia" w:ascii="宋体" w:hAnsi="宋体" w:eastAsia="宋体" w:cs="仿宋"/>
          <w:color w:val="auto"/>
          <w:sz w:val="24"/>
          <w:highlight w:val="none"/>
          <w:lang w:val="en-US" w:eastAsia="zh-CN"/>
        </w:rPr>
        <w:t xml:space="preserve">      </w:t>
      </w:r>
      <w:r>
        <w:rPr>
          <w:rFonts w:hint="eastAsia" w:ascii="宋体" w:hAnsi="宋体" w:eastAsia="宋体" w:cs="仿宋"/>
          <w:color w:val="auto"/>
          <w:sz w:val="24"/>
          <w:highlight w:val="none"/>
        </w:rPr>
        <w:t xml:space="preserve">  联系电话：</w:t>
      </w:r>
    </w:p>
    <w:p w14:paraId="6DC40252">
      <w:pPr>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地址：</w:t>
      </w:r>
    </w:p>
    <w:p w14:paraId="0D32B021">
      <w:pPr>
        <w:rPr>
          <w:color w:val="auto"/>
          <w:highlight w:val="none"/>
        </w:rPr>
      </w:pPr>
    </w:p>
    <w:p w14:paraId="00BD39BA">
      <w:pPr>
        <w:widowControl/>
        <w:jc w:val="left"/>
        <w:rPr>
          <w:color w:val="auto"/>
          <w:highlight w:val="none"/>
        </w:rPr>
      </w:pPr>
      <w:r>
        <w:rPr>
          <w:color w:val="auto"/>
          <w:highlight w:val="none"/>
        </w:rPr>
        <w:br w:type="page"/>
      </w:r>
    </w:p>
    <w:p w14:paraId="5CD64231">
      <w:pPr>
        <w:pStyle w:val="2"/>
        <w:spacing w:line="360" w:lineRule="auto"/>
        <w:rPr>
          <w:rFonts w:hint="eastAsia" w:ascii="宋体" w:hAnsi="宋体"/>
          <w:color w:val="auto"/>
          <w:sz w:val="28"/>
          <w:szCs w:val="28"/>
          <w:highlight w:val="none"/>
        </w:rPr>
      </w:pPr>
      <w:r>
        <w:rPr>
          <w:rFonts w:hint="eastAsia" w:ascii="宋体" w:hAnsi="宋体"/>
          <w:color w:val="auto"/>
          <w:sz w:val="28"/>
          <w:szCs w:val="28"/>
          <w:highlight w:val="none"/>
        </w:rPr>
        <w:t>附件8《验收标准和规范》</w:t>
      </w:r>
    </w:p>
    <w:p w14:paraId="435EDA4A">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项目成果的验收以甲方有关项目主管部门组织评价审查的方式进行。</w:t>
      </w:r>
    </w:p>
    <w:p w14:paraId="7E931137">
      <w:pPr>
        <w:spacing w:line="44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系统测试已完成并符合系统建设的所有要求，上线运行合格后，甲方组织竣工验收。</w:t>
      </w:r>
    </w:p>
    <w:p w14:paraId="61168F17">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甲方应于收到乙方交付的成果和提交的验收申请后</w:t>
      </w:r>
      <w:r>
        <w:rPr>
          <w:rFonts w:hint="eastAsia" w:ascii="宋体" w:hAnsi="宋体" w:eastAsia="宋体"/>
          <w:color w:val="auto"/>
          <w:sz w:val="24"/>
          <w:highlight w:val="none"/>
          <w:u w:val="single"/>
        </w:rPr>
        <w:t xml:space="preserve">  10  </w:t>
      </w:r>
      <w:r>
        <w:rPr>
          <w:rFonts w:ascii="宋体" w:hAnsi="宋体" w:eastAsia="宋体"/>
          <w:color w:val="auto"/>
          <w:sz w:val="24"/>
          <w:highlight w:val="none"/>
        </w:rPr>
        <w:t>日内对乙方交付的成果进行</w:t>
      </w:r>
      <w:r>
        <w:rPr>
          <w:rFonts w:hint="eastAsia" w:ascii="宋体" w:hAnsi="宋体" w:eastAsia="宋体"/>
          <w:color w:val="auto"/>
          <w:sz w:val="24"/>
          <w:highlight w:val="none"/>
        </w:rPr>
        <w:t>初步验收、竣工验收。</w:t>
      </w:r>
    </w:p>
    <w:p w14:paraId="178A45E2">
      <w:pPr>
        <w:spacing w:line="440" w:lineRule="exact"/>
        <w:ind w:firstLine="480" w:firstLineChars="200"/>
        <w:rPr>
          <w:rFonts w:hint="eastAsia" w:ascii="宋体" w:hAnsi="宋体" w:eastAsia="宋体"/>
          <w:color w:val="auto"/>
          <w:sz w:val="24"/>
          <w:highlight w:val="none"/>
        </w:rPr>
      </w:pPr>
      <w:r>
        <w:rPr>
          <w:rFonts w:ascii="宋体" w:hAnsi="宋体" w:eastAsia="宋体"/>
          <w:color w:val="auto"/>
          <w:sz w:val="24"/>
          <w:highlight w:val="none"/>
        </w:rPr>
        <w:t>如在验收</w:t>
      </w:r>
      <w:r>
        <w:rPr>
          <w:rFonts w:ascii="宋体" w:hAnsi="宋体" w:eastAsia="宋体"/>
          <w:color w:val="auto"/>
          <w:sz w:val="24"/>
          <w:highlight w:val="none"/>
        </w:rPr>
        <w:t>中发现乙方交付的成果不符合规定的标准，乙方应在5日内对交付成果进行</w:t>
      </w:r>
      <w:r>
        <w:rPr>
          <w:rFonts w:hint="eastAsia" w:ascii="宋体" w:hAnsi="宋体" w:eastAsia="宋体"/>
          <w:color w:val="auto"/>
          <w:sz w:val="24"/>
          <w:highlight w:val="none"/>
        </w:rPr>
        <w:t>修改</w:t>
      </w:r>
      <w:r>
        <w:rPr>
          <w:rFonts w:ascii="宋体" w:hAnsi="宋体" w:eastAsia="宋体"/>
          <w:color w:val="auto"/>
          <w:sz w:val="24"/>
          <w:highlight w:val="none"/>
        </w:rPr>
        <w:t>或重做并使交付成果达到规定的标准。如果乙方不能在上述期限内使交付成果达到要求，</w:t>
      </w:r>
      <w:r>
        <w:rPr>
          <w:rFonts w:hint="eastAsia" w:ascii="宋体" w:hAnsi="宋体" w:eastAsia="宋体"/>
          <w:color w:val="auto"/>
          <w:sz w:val="24"/>
          <w:highlight w:val="none"/>
        </w:rPr>
        <w:t>乙方应按照本合同的规定向甲方支付违约金</w:t>
      </w:r>
      <w:r>
        <w:rPr>
          <w:rFonts w:ascii="宋体" w:hAnsi="宋体" w:eastAsia="宋体"/>
          <w:color w:val="auto"/>
          <w:sz w:val="24"/>
          <w:highlight w:val="none"/>
        </w:rPr>
        <w:t>，直至交付合格成果之日止。</w:t>
      </w:r>
    </w:p>
    <w:p w14:paraId="7839B30B">
      <w:pPr>
        <w:widowControl/>
        <w:jc w:val="left"/>
        <w:rPr>
          <w:color w:val="auto"/>
          <w:highlight w:val="none"/>
        </w:rPr>
      </w:pPr>
      <w:r>
        <w:rPr>
          <w:color w:val="auto"/>
          <w:highlight w:val="none"/>
        </w:rPr>
        <w:br w:type="page"/>
      </w:r>
    </w:p>
    <w:p w14:paraId="0021B30B">
      <w:pPr>
        <w:pStyle w:val="2"/>
        <w:spacing w:line="360" w:lineRule="auto"/>
        <w:rPr>
          <w:rFonts w:hint="eastAsia" w:ascii="宋体" w:hAnsi="宋体"/>
          <w:color w:val="auto"/>
          <w:sz w:val="28"/>
          <w:szCs w:val="28"/>
          <w:highlight w:val="none"/>
        </w:rPr>
      </w:pPr>
      <w:r>
        <w:rPr>
          <w:rFonts w:hint="eastAsia" w:ascii="宋体" w:hAnsi="宋体"/>
          <w:color w:val="auto"/>
          <w:sz w:val="28"/>
          <w:szCs w:val="28"/>
          <w:highlight w:val="none"/>
        </w:rPr>
        <w:t>附件9《合同分项报价表》</w:t>
      </w:r>
    </w:p>
    <w:p w14:paraId="3B3DDB01">
      <w:pPr>
        <w:spacing w:line="440" w:lineRule="exact"/>
        <w:jc w:val="left"/>
        <w:rPr>
          <w:rFonts w:hint="eastAsia" w:ascii="宋体" w:hAnsi="宋体"/>
          <w:color w:val="auto"/>
          <w:sz w:val="24"/>
          <w:highlight w:val="none"/>
        </w:rPr>
      </w:pPr>
      <w:r>
        <w:rPr>
          <w:rFonts w:hint="eastAsia" w:ascii="宋体" w:hAnsi="宋体"/>
          <w:color w:val="auto"/>
          <w:sz w:val="24"/>
          <w:highlight w:val="none"/>
        </w:rPr>
        <w:t>项目名称：</w:t>
      </w:r>
    </w:p>
    <w:p w14:paraId="46714CB9">
      <w:pPr>
        <w:spacing w:line="440" w:lineRule="exact"/>
        <w:rPr>
          <w:color w:val="auto"/>
          <w:sz w:val="24"/>
          <w:highlight w:val="none"/>
        </w:rPr>
      </w:pPr>
      <w:r>
        <w:rPr>
          <w:rFonts w:hint="eastAsia"/>
          <w:color w:val="auto"/>
          <w:sz w:val="24"/>
          <w:highlight w:val="none"/>
        </w:rPr>
        <w:t>项目编号：                                                   价格单位：人民币元</w:t>
      </w:r>
    </w:p>
    <w:p w14:paraId="37184FAE">
      <w:pPr>
        <w:rPr>
          <w:color w:val="auto"/>
          <w:sz w:val="24"/>
          <w:highlight w:val="none"/>
        </w:rPr>
      </w:pPr>
    </w:p>
    <w:tbl>
      <w:tblPr>
        <w:tblStyle w:val="7"/>
        <w:tblW w:w="8782" w:type="dxa"/>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2410"/>
        <w:gridCol w:w="2126"/>
        <w:gridCol w:w="879"/>
        <w:gridCol w:w="2542"/>
      </w:tblGrid>
      <w:tr w14:paraId="73DCA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825" w:type="dxa"/>
            <w:noWrap w:val="0"/>
            <w:vAlign w:val="center"/>
          </w:tcPr>
          <w:p w14:paraId="410DEC06">
            <w:pPr>
              <w:adjustRightInd w:val="0"/>
              <w:snapToGrid w:val="0"/>
              <w:spacing w:line="300" w:lineRule="auto"/>
              <w:rPr>
                <w:rFonts w:hint="eastAsia" w:ascii="宋体" w:hAnsi="宋体"/>
                <w:b/>
                <w:bCs/>
                <w:color w:val="auto"/>
                <w:spacing w:val="-4"/>
                <w:sz w:val="24"/>
                <w:highlight w:val="none"/>
              </w:rPr>
            </w:pPr>
            <w:r>
              <w:rPr>
                <w:rFonts w:hint="eastAsia" w:ascii="宋体" w:hAnsi="宋体"/>
                <w:b/>
                <w:bCs/>
                <w:color w:val="auto"/>
                <w:sz w:val="24"/>
                <w:highlight w:val="none"/>
              </w:rPr>
              <w:t>序号</w:t>
            </w:r>
          </w:p>
        </w:tc>
        <w:tc>
          <w:tcPr>
            <w:tcW w:w="2410" w:type="dxa"/>
            <w:noWrap w:val="0"/>
            <w:vAlign w:val="center"/>
          </w:tcPr>
          <w:p w14:paraId="433E4E78">
            <w:pPr>
              <w:adjustRightInd w:val="0"/>
              <w:snapToGrid w:val="0"/>
              <w:spacing w:line="300" w:lineRule="auto"/>
              <w:jc w:val="center"/>
              <w:rPr>
                <w:rFonts w:hint="eastAsia" w:ascii="宋体" w:hAnsi="宋体"/>
                <w:b/>
                <w:bCs/>
                <w:color w:val="auto"/>
                <w:spacing w:val="-4"/>
                <w:sz w:val="24"/>
                <w:highlight w:val="none"/>
              </w:rPr>
            </w:pPr>
            <w:r>
              <w:rPr>
                <w:rFonts w:hint="eastAsia" w:ascii="宋体" w:hAnsi="宋体"/>
                <w:b/>
                <w:bCs/>
                <w:color w:val="auto"/>
                <w:spacing w:val="-4"/>
                <w:sz w:val="24"/>
                <w:highlight w:val="none"/>
              </w:rPr>
              <w:t>分项</w:t>
            </w:r>
          </w:p>
        </w:tc>
        <w:tc>
          <w:tcPr>
            <w:tcW w:w="2126" w:type="dxa"/>
            <w:noWrap w:val="0"/>
            <w:vAlign w:val="center"/>
          </w:tcPr>
          <w:p w14:paraId="3D2AE01F">
            <w:pPr>
              <w:adjustRightInd w:val="0"/>
              <w:snapToGrid w:val="0"/>
              <w:spacing w:line="300" w:lineRule="auto"/>
              <w:jc w:val="center"/>
              <w:rPr>
                <w:rFonts w:hint="eastAsia" w:ascii="宋体" w:hAnsi="宋体"/>
                <w:b/>
                <w:bCs/>
                <w:color w:val="auto"/>
                <w:sz w:val="24"/>
                <w:highlight w:val="none"/>
              </w:rPr>
            </w:pPr>
            <w:r>
              <w:rPr>
                <w:rFonts w:hint="eastAsia" w:ascii="宋体" w:hAnsi="宋体"/>
                <w:b/>
                <w:bCs/>
                <w:color w:val="auto"/>
                <w:sz w:val="24"/>
                <w:highlight w:val="none"/>
              </w:rPr>
              <w:t>单价</w:t>
            </w:r>
          </w:p>
        </w:tc>
        <w:tc>
          <w:tcPr>
            <w:tcW w:w="879" w:type="dxa"/>
            <w:noWrap w:val="0"/>
            <w:vAlign w:val="center"/>
          </w:tcPr>
          <w:p w14:paraId="598C57E9">
            <w:pPr>
              <w:adjustRightInd w:val="0"/>
              <w:snapToGrid w:val="0"/>
              <w:spacing w:line="300" w:lineRule="auto"/>
              <w:jc w:val="center"/>
              <w:rPr>
                <w:rFonts w:hint="eastAsia" w:ascii="宋体" w:hAnsi="宋体"/>
                <w:b/>
                <w:bCs/>
                <w:color w:val="auto"/>
                <w:spacing w:val="-4"/>
                <w:sz w:val="24"/>
                <w:highlight w:val="none"/>
              </w:rPr>
            </w:pPr>
            <w:r>
              <w:rPr>
                <w:rFonts w:hint="eastAsia" w:ascii="宋体" w:hAnsi="宋体"/>
                <w:b/>
                <w:bCs/>
                <w:color w:val="auto"/>
                <w:sz w:val="24"/>
                <w:highlight w:val="none"/>
              </w:rPr>
              <w:t>数量</w:t>
            </w:r>
          </w:p>
        </w:tc>
        <w:tc>
          <w:tcPr>
            <w:tcW w:w="2542" w:type="dxa"/>
            <w:noWrap w:val="0"/>
            <w:vAlign w:val="center"/>
          </w:tcPr>
          <w:p w14:paraId="37FC7FBD">
            <w:pPr>
              <w:adjustRightInd w:val="0"/>
              <w:snapToGrid w:val="0"/>
              <w:spacing w:line="300" w:lineRule="auto"/>
              <w:jc w:val="center"/>
              <w:rPr>
                <w:rFonts w:hint="eastAsia" w:ascii="宋体" w:hAnsi="宋体"/>
                <w:b/>
                <w:bCs/>
                <w:color w:val="auto"/>
                <w:sz w:val="24"/>
                <w:highlight w:val="none"/>
              </w:rPr>
            </w:pPr>
            <w:r>
              <w:rPr>
                <w:rFonts w:hint="eastAsia" w:ascii="宋体" w:hAnsi="宋体"/>
                <w:b/>
                <w:bCs/>
                <w:color w:val="auto"/>
                <w:sz w:val="24"/>
                <w:highlight w:val="none"/>
              </w:rPr>
              <w:t>分项总价</w:t>
            </w:r>
          </w:p>
        </w:tc>
      </w:tr>
      <w:tr w14:paraId="77F5D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825" w:type="dxa"/>
            <w:noWrap w:val="0"/>
            <w:vAlign w:val="center"/>
          </w:tcPr>
          <w:p w14:paraId="1F12C154">
            <w:pPr>
              <w:widowControl/>
              <w:adjustRightInd w:val="0"/>
              <w:snapToGrid w:val="0"/>
              <w:spacing w:line="300" w:lineRule="auto"/>
              <w:jc w:val="center"/>
              <w:rPr>
                <w:color w:val="auto"/>
                <w:kern w:val="0"/>
                <w:sz w:val="24"/>
                <w:highlight w:val="none"/>
              </w:rPr>
            </w:pPr>
            <w:r>
              <w:rPr>
                <w:color w:val="auto"/>
                <w:kern w:val="0"/>
                <w:sz w:val="24"/>
                <w:highlight w:val="none"/>
              </w:rPr>
              <w:t>1</w:t>
            </w:r>
          </w:p>
        </w:tc>
        <w:tc>
          <w:tcPr>
            <w:tcW w:w="2410" w:type="dxa"/>
            <w:noWrap w:val="0"/>
            <w:vAlign w:val="center"/>
          </w:tcPr>
          <w:p w14:paraId="2E40A1BF">
            <w:pPr>
              <w:adjustRightInd w:val="0"/>
              <w:snapToGrid w:val="0"/>
              <w:spacing w:line="300" w:lineRule="auto"/>
              <w:jc w:val="center"/>
              <w:rPr>
                <w:rFonts w:hint="default" w:ascii="宋体" w:hAnsi="宋体" w:eastAsia="宋体"/>
                <w:color w:val="auto"/>
                <w:spacing w:val="-4"/>
                <w:sz w:val="24"/>
                <w:highlight w:val="none"/>
                <w:lang w:val="en-US" w:eastAsia="zh-CN"/>
              </w:rPr>
            </w:pPr>
            <w:r>
              <w:rPr>
                <w:rFonts w:hint="eastAsia"/>
                <w:color w:val="auto"/>
                <w:sz w:val="24"/>
                <w:highlight w:val="none"/>
                <w:lang w:val="en-US" w:eastAsia="zh-CN"/>
              </w:rPr>
              <w:t xml:space="preserve">    </w:t>
            </w:r>
          </w:p>
        </w:tc>
        <w:tc>
          <w:tcPr>
            <w:tcW w:w="2126" w:type="dxa"/>
            <w:noWrap w:val="0"/>
            <w:vAlign w:val="center"/>
          </w:tcPr>
          <w:p w14:paraId="0AAADD78">
            <w:pPr>
              <w:adjustRightInd w:val="0"/>
              <w:snapToGrid w:val="0"/>
              <w:spacing w:line="300" w:lineRule="auto"/>
              <w:jc w:val="center"/>
              <w:rPr>
                <w:rFonts w:hint="default" w:ascii="宋体" w:hAnsi="宋体" w:eastAsia="宋体"/>
                <w:color w:val="auto"/>
                <w:spacing w:val="-4"/>
                <w:sz w:val="24"/>
                <w:highlight w:val="none"/>
                <w:lang w:val="en-US" w:eastAsia="zh-CN"/>
              </w:rPr>
            </w:pPr>
            <w:r>
              <w:rPr>
                <w:rFonts w:hint="eastAsia"/>
                <w:color w:val="auto"/>
                <w:sz w:val="24"/>
                <w:highlight w:val="none"/>
                <w:lang w:val="en-US" w:eastAsia="zh-CN"/>
              </w:rPr>
              <w:t xml:space="preserve">   </w:t>
            </w:r>
          </w:p>
        </w:tc>
        <w:tc>
          <w:tcPr>
            <w:tcW w:w="879" w:type="dxa"/>
            <w:noWrap w:val="0"/>
            <w:vAlign w:val="center"/>
          </w:tcPr>
          <w:p w14:paraId="583DEA62">
            <w:pPr>
              <w:adjustRightInd w:val="0"/>
              <w:snapToGrid w:val="0"/>
              <w:spacing w:line="300" w:lineRule="auto"/>
              <w:jc w:val="center"/>
              <w:rPr>
                <w:rFonts w:hint="default" w:ascii="宋体" w:hAnsi="宋体" w:eastAsia="宋体"/>
                <w:color w:val="auto"/>
                <w:spacing w:val="-4"/>
                <w:sz w:val="24"/>
                <w:highlight w:val="none"/>
                <w:lang w:val="en-US" w:eastAsia="zh-CN"/>
              </w:rPr>
            </w:pPr>
            <w:r>
              <w:rPr>
                <w:rFonts w:hint="eastAsia"/>
                <w:color w:val="auto"/>
                <w:sz w:val="24"/>
                <w:highlight w:val="none"/>
                <w:lang w:val="en-US" w:eastAsia="zh-CN"/>
              </w:rPr>
              <w:t xml:space="preserve">  </w:t>
            </w:r>
          </w:p>
        </w:tc>
        <w:tc>
          <w:tcPr>
            <w:tcW w:w="2542" w:type="dxa"/>
            <w:noWrap w:val="0"/>
            <w:vAlign w:val="center"/>
          </w:tcPr>
          <w:p w14:paraId="33F22045">
            <w:pPr>
              <w:adjustRightInd w:val="0"/>
              <w:snapToGrid w:val="0"/>
              <w:spacing w:line="300" w:lineRule="auto"/>
              <w:jc w:val="center"/>
              <w:rPr>
                <w:rFonts w:hint="default" w:ascii="宋体" w:hAnsi="宋体" w:eastAsia="宋体"/>
                <w:color w:val="auto"/>
                <w:spacing w:val="-4"/>
                <w:sz w:val="24"/>
                <w:highlight w:val="none"/>
                <w:lang w:val="en-US" w:eastAsia="zh-CN"/>
              </w:rPr>
            </w:pPr>
            <w:r>
              <w:rPr>
                <w:rFonts w:hint="eastAsia"/>
                <w:color w:val="auto"/>
                <w:sz w:val="24"/>
                <w:highlight w:val="none"/>
                <w:lang w:val="en-US" w:eastAsia="zh-CN"/>
              </w:rPr>
              <w:t xml:space="preserve">  </w:t>
            </w:r>
          </w:p>
        </w:tc>
      </w:tr>
      <w:tr w14:paraId="4439C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825" w:type="dxa"/>
            <w:noWrap w:val="0"/>
            <w:vAlign w:val="center"/>
          </w:tcPr>
          <w:p w14:paraId="65662E02">
            <w:pPr>
              <w:widowControl/>
              <w:adjustRightInd w:val="0"/>
              <w:snapToGrid w:val="0"/>
              <w:spacing w:line="300" w:lineRule="auto"/>
              <w:jc w:val="center"/>
              <w:rPr>
                <w:rFonts w:hint="eastAsia" w:eastAsia="宋体"/>
                <w:color w:val="auto"/>
                <w:kern w:val="0"/>
                <w:sz w:val="24"/>
                <w:highlight w:val="none"/>
                <w:lang w:val="en-US" w:eastAsia="zh-CN"/>
              </w:rPr>
            </w:pPr>
            <w:r>
              <w:rPr>
                <w:rFonts w:hint="eastAsia"/>
                <w:color w:val="auto"/>
                <w:kern w:val="0"/>
                <w:sz w:val="24"/>
                <w:highlight w:val="none"/>
                <w:lang w:val="en-US" w:eastAsia="zh-CN"/>
              </w:rPr>
              <w:t>2</w:t>
            </w:r>
          </w:p>
        </w:tc>
        <w:tc>
          <w:tcPr>
            <w:tcW w:w="2410" w:type="dxa"/>
            <w:noWrap w:val="0"/>
            <w:vAlign w:val="center"/>
          </w:tcPr>
          <w:p w14:paraId="0E6C7948">
            <w:pPr>
              <w:adjustRightInd w:val="0"/>
              <w:snapToGrid w:val="0"/>
              <w:spacing w:line="300" w:lineRule="auto"/>
              <w:jc w:val="center"/>
              <w:rPr>
                <w:rFonts w:hint="eastAsia"/>
                <w:color w:val="auto"/>
                <w:sz w:val="24"/>
                <w:highlight w:val="none"/>
                <w:lang w:val="en-US" w:eastAsia="zh-CN"/>
              </w:rPr>
            </w:pPr>
            <w:r>
              <w:rPr>
                <w:rFonts w:hint="eastAsia"/>
                <w:color w:val="auto"/>
                <w:sz w:val="24"/>
                <w:highlight w:val="none"/>
                <w:lang w:val="en-US" w:eastAsia="zh-CN"/>
              </w:rPr>
              <w:t xml:space="preserve">    </w:t>
            </w:r>
          </w:p>
        </w:tc>
        <w:tc>
          <w:tcPr>
            <w:tcW w:w="2126" w:type="dxa"/>
            <w:noWrap w:val="0"/>
            <w:vAlign w:val="center"/>
          </w:tcPr>
          <w:p w14:paraId="0DB08862">
            <w:pPr>
              <w:adjustRightInd w:val="0"/>
              <w:snapToGrid w:val="0"/>
              <w:spacing w:line="300" w:lineRule="auto"/>
              <w:jc w:val="center"/>
              <w:rPr>
                <w:rFonts w:hint="eastAsia"/>
                <w:color w:val="auto"/>
                <w:sz w:val="24"/>
                <w:highlight w:val="none"/>
                <w:lang w:val="en-US" w:eastAsia="zh-CN"/>
              </w:rPr>
            </w:pPr>
            <w:r>
              <w:rPr>
                <w:rFonts w:hint="eastAsia"/>
                <w:color w:val="auto"/>
                <w:sz w:val="24"/>
                <w:highlight w:val="none"/>
                <w:lang w:val="en-US" w:eastAsia="zh-CN"/>
              </w:rPr>
              <w:t xml:space="preserve">   </w:t>
            </w:r>
          </w:p>
        </w:tc>
        <w:tc>
          <w:tcPr>
            <w:tcW w:w="879" w:type="dxa"/>
            <w:noWrap w:val="0"/>
            <w:vAlign w:val="center"/>
          </w:tcPr>
          <w:p w14:paraId="4117A4FA">
            <w:pPr>
              <w:adjustRightInd w:val="0"/>
              <w:snapToGrid w:val="0"/>
              <w:spacing w:line="300" w:lineRule="auto"/>
              <w:jc w:val="center"/>
              <w:rPr>
                <w:rFonts w:hint="eastAsia"/>
                <w:color w:val="auto"/>
                <w:sz w:val="24"/>
                <w:highlight w:val="none"/>
                <w:lang w:val="en-US" w:eastAsia="zh-CN"/>
              </w:rPr>
            </w:pPr>
            <w:r>
              <w:rPr>
                <w:rFonts w:hint="eastAsia"/>
                <w:color w:val="auto"/>
                <w:sz w:val="24"/>
                <w:highlight w:val="none"/>
                <w:lang w:val="en-US" w:eastAsia="zh-CN"/>
              </w:rPr>
              <w:t xml:space="preserve">  </w:t>
            </w:r>
          </w:p>
        </w:tc>
        <w:tc>
          <w:tcPr>
            <w:tcW w:w="2542" w:type="dxa"/>
            <w:noWrap w:val="0"/>
            <w:vAlign w:val="center"/>
          </w:tcPr>
          <w:p w14:paraId="12DF52BD">
            <w:pPr>
              <w:adjustRightInd w:val="0"/>
              <w:snapToGrid w:val="0"/>
              <w:spacing w:line="300" w:lineRule="auto"/>
              <w:jc w:val="center"/>
              <w:rPr>
                <w:rFonts w:hint="eastAsia"/>
                <w:color w:val="auto"/>
                <w:sz w:val="24"/>
                <w:highlight w:val="none"/>
                <w:lang w:val="en-US" w:eastAsia="zh-CN"/>
              </w:rPr>
            </w:pPr>
            <w:r>
              <w:rPr>
                <w:rFonts w:hint="eastAsia"/>
                <w:color w:val="auto"/>
                <w:sz w:val="24"/>
                <w:highlight w:val="none"/>
                <w:lang w:val="en-US" w:eastAsia="zh-CN"/>
              </w:rPr>
              <w:t xml:space="preserve">  </w:t>
            </w:r>
          </w:p>
        </w:tc>
      </w:tr>
      <w:tr w14:paraId="538B8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825" w:type="dxa"/>
            <w:noWrap w:val="0"/>
            <w:vAlign w:val="center"/>
          </w:tcPr>
          <w:p w14:paraId="3A0E5F75">
            <w:pPr>
              <w:widowControl/>
              <w:adjustRightInd w:val="0"/>
              <w:snapToGrid w:val="0"/>
              <w:spacing w:line="300" w:lineRule="auto"/>
              <w:jc w:val="center"/>
              <w:rPr>
                <w:rFonts w:hint="default" w:eastAsia="宋体"/>
                <w:color w:val="auto"/>
                <w:kern w:val="0"/>
                <w:sz w:val="24"/>
                <w:highlight w:val="none"/>
                <w:lang w:val="en-US" w:eastAsia="zh-CN"/>
              </w:rPr>
            </w:pPr>
            <w:r>
              <w:rPr>
                <w:rFonts w:hint="eastAsia"/>
                <w:color w:val="auto"/>
                <w:kern w:val="0"/>
                <w:sz w:val="24"/>
                <w:highlight w:val="none"/>
                <w:lang w:val="en-US" w:eastAsia="zh-CN"/>
              </w:rPr>
              <w:t>...</w:t>
            </w:r>
          </w:p>
        </w:tc>
        <w:tc>
          <w:tcPr>
            <w:tcW w:w="2410" w:type="dxa"/>
            <w:noWrap w:val="0"/>
            <w:vAlign w:val="center"/>
          </w:tcPr>
          <w:p w14:paraId="71E037E1">
            <w:pPr>
              <w:adjustRightInd w:val="0"/>
              <w:snapToGrid w:val="0"/>
              <w:spacing w:line="300" w:lineRule="auto"/>
              <w:jc w:val="center"/>
              <w:rPr>
                <w:color w:val="auto"/>
                <w:sz w:val="24"/>
                <w:highlight w:val="none"/>
              </w:rPr>
            </w:pPr>
            <w:r>
              <w:rPr>
                <w:rFonts w:hint="eastAsia"/>
                <w:color w:val="auto"/>
                <w:sz w:val="24"/>
                <w:highlight w:val="none"/>
                <w:lang w:val="en-US" w:eastAsia="zh-CN"/>
              </w:rPr>
              <w:t xml:space="preserve">    </w:t>
            </w:r>
          </w:p>
        </w:tc>
        <w:tc>
          <w:tcPr>
            <w:tcW w:w="2126" w:type="dxa"/>
            <w:noWrap w:val="0"/>
            <w:vAlign w:val="center"/>
          </w:tcPr>
          <w:p w14:paraId="6C0138DE">
            <w:pPr>
              <w:adjustRightInd w:val="0"/>
              <w:snapToGrid w:val="0"/>
              <w:spacing w:line="300" w:lineRule="auto"/>
              <w:jc w:val="center"/>
              <w:rPr>
                <w:color w:val="auto"/>
                <w:sz w:val="24"/>
                <w:highlight w:val="none"/>
              </w:rPr>
            </w:pPr>
            <w:r>
              <w:rPr>
                <w:rFonts w:hint="eastAsia"/>
                <w:color w:val="auto"/>
                <w:sz w:val="24"/>
                <w:highlight w:val="none"/>
                <w:lang w:val="en-US" w:eastAsia="zh-CN"/>
              </w:rPr>
              <w:t xml:space="preserve">   </w:t>
            </w:r>
          </w:p>
        </w:tc>
        <w:tc>
          <w:tcPr>
            <w:tcW w:w="879" w:type="dxa"/>
            <w:noWrap w:val="0"/>
            <w:vAlign w:val="center"/>
          </w:tcPr>
          <w:p w14:paraId="754C9BFA">
            <w:pPr>
              <w:adjustRightInd w:val="0"/>
              <w:snapToGrid w:val="0"/>
              <w:spacing w:line="300" w:lineRule="auto"/>
              <w:jc w:val="center"/>
              <w:rPr>
                <w:color w:val="auto"/>
                <w:sz w:val="24"/>
                <w:highlight w:val="none"/>
              </w:rPr>
            </w:pPr>
            <w:r>
              <w:rPr>
                <w:rFonts w:hint="eastAsia"/>
                <w:color w:val="auto"/>
                <w:sz w:val="24"/>
                <w:highlight w:val="none"/>
                <w:lang w:val="en-US" w:eastAsia="zh-CN"/>
              </w:rPr>
              <w:t xml:space="preserve">  </w:t>
            </w:r>
          </w:p>
        </w:tc>
        <w:tc>
          <w:tcPr>
            <w:tcW w:w="2542" w:type="dxa"/>
            <w:noWrap w:val="0"/>
            <w:vAlign w:val="center"/>
          </w:tcPr>
          <w:p w14:paraId="2F3B4A35">
            <w:pPr>
              <w:adjustRightInd w:val="0"/>
              <w:snapToGrid w:val="0"/>
              <w:spacing w:line="300" w:lineRule="auto"/>
              <w:jc w:val="center"/>
              <w:rPr>
                <w:color w:val="auto"/>
                <w:sz w:val="24"/>
                <w:highlight w:val="none"/>
              </w:rPr>
            </w:pPr>
            <w:r>
              <w:rPr>
                <w:rFonts w:hint="eastAsia"/>
                <w:color w:val="auto"/>
                <w:sz w:val="24"/>
                <w:highlight w:val="none"/>
                <w:lang w:val="en-US" w:eastAsia="zh-CN"/>
              </w:rPr>
              <w:t xml:space="preserve">  </w:t>
            </w:r>
          </w:p>
        </w:tc>
      </w:tr>
      <w:tr w14:paraId="10073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6240" w:type="dxa"/>
            <w:gridSpan w:val="4"/>
            <w:noWrap w:val="0"/>
            <w:vAlign w:val="center"/>
          </w:tcPr>
          <w:p w14:paraId="52A8B137">
            <w:pPr>
              <w:adjustRightInd w:val="0"/>
              <w:snapToGrid w:val="0"/>
              <w:spacing w:line="300" w:lineRule="auto"/>
              <w:jc w:val="center"/>
              <w:rPr>
                <w:color w:val="auto"/>
                <w:sz w:val="24"/>
                <w:highlight w:val="none"/>
              </w:rPr>
            </w:pPr>
            <w:r>
              <w:rPr>
                <w:rFonts w:hint="eastAsia" w:ascii="宋体" w:hAnsi="宋体"/>
                <w:color w:val="auto"/>
                <w:kern w:val="0"/>
                <w:sz w:val="24"/>
                <w:highlight w:val="none"/>
              </w:rPr>
              <w:t>总价</w:t>
            </w:r>
          </w:p>
        </w:tc>
        <w:tc>
          <w:tcPr>
            <w:tcW w:w="2542" w:type="dxa"/>
            <w:noWrap w:val="0"/>
            <w:vAlign w:val="center"/>
          </w:tcPr>
          <w:p w14:paraId="3CFD55FF">
            <w:pPr>
              <w:adjustRightInd w:val="0"/>
              <w:snapToGrid w:val="0"/>
              <w:spacing w:line="300" w:lineRule="auto"/>
              <w:jc w:val="center"/>
              <w:rPr>
                <w:color w:val="auto"/>
                <w:sz w:val="24"/>
                <w:highlight w:val="none"/>
              </w:rPr>
            </w:pPr>
          </w:p>
        </w:tc>
      </w:tr>
    </w:tbl>
    <w:p w14:paraId="748905F2">
      <w:pPr>
        <w:rPr>
          <w:color w:val="auto"/>
          <w:highlight w:val="none"/>
        </w:rPr>
      </w:pPr>
    </w:p>
    <w:p w14:paraId="024FA171">
      <w:pPr>
        <w:tabs>
          <w:tab w:val="right" w:pos="5880"/>
        </w:tabs>
        <w:spacing w:line="360" w:lineRule="auto"/>
        <w:ind w:firstLine="420"/>
        <w:rPr>
          <w:rFonts w:ascii="宋体" w:hAnsi="宋体" w:cs="仿宋"/>
          <w:color w:val="auto"/>
          <w:sz w:val="24"/>
          <w:highlight w:val="none"/>
          <w:u w:val="single"/>
        </w:rPr>
      </w:pPr>
    </w:p>
    <w:p w14:paraId="17618218">
      <w:pPr>
        <w:rPr>
          <w:color w:val="auto"/>
          <w:highlight w:val="none"/>
        </w:rPr>
      </w:pPr>
    </w:p>
    <w:bookmarkEnd w:id="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214C54"/>
    <w:multiLevelType w:val="singleLevel"/>
    <w:tmpl w:val="DA214C54"/>
    <w:lvl w:ilvl="0" w:tentative="0">
      <w:start w:val="1"/>
      <w:numFmt w:val="decimal"/>
      <w:suff w:val="space"/>
      <w:lvlText w:val="（%1）"/>
      <w:lvlJc w:val="left"/>
    </w:lvl>
  </w:abstractNum>
  <w:abstractNum w:abstractNumId="1">
    <w:nsid w:val="696B0396"/>
    <w:multiLevelType w:val="multilevel"/>
    <w:tmpl w:val="696B0396"/>
    <w:lvl w:ilvl="0" w:tentative="0">
      <w:start w:val="1"/>
      <w:numFmt w:val="decimal"/>
      <w:suff w:val="space"/>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150675"/>
    <w:rsid w:val="20552BB9"/>
    <w:rsid w:val="40150675"/>
    <w:rsid w:val="567A0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Body Text Indent"/>
    <w:basedOn w:val="1"/>
    <w:next w:val="1"/>
    <w:qFormat/>
    <w:uiPriority w:val="0"/>
    <w:pPr>
      <w:spacing w:after="120"/>
      <w:ind w:left="420" w:leftChars="200"/>
    </w:pPr>
  </w:style>
  <w:style w:type="paragraph" w:styleId="5">
    <w:name w:val="Subtitle"/>
    <w:basedOn w:val="1"/>
    <w:next w:val="1"/>
    <w:qFormat/>
    <w:uiPriority w:val="0"/>
    <w:pPr>
      <w:spacing w:before="120" w:after="120" w:line="360" w:lineRule="auto"/>
      <w:outlineLvl w:val="1"/>
    </w:pPr>
    <w:rPr>
      <w:rFonts w:ascii="Cambria" w:hAnsi="Cambria"/>
      <w:b/>
      <w:bCs/>
      <w:kern w:val="28"/>
      <w:sz w:val="30"/>
      <w:szCs w:val="32"/>
    </w:rPr>
  </w:style>
  <w:style w:type="paragraph" w:styleId="6">
    <w:name w:val="Body Text First Indent 2"/>
    <w:basedOn w:val="4"/>
    <w:next w:val="1"/>
    <w:qFormat/>
    <w:uiPriority w:val="99"/>
    <w:pPr>
      <w:spacing w:after="120" w:line="240" w:lineRule="auto"/>
      <w:ind w:left="420" w:leftChars="200" w:firstLine="420" w:firstLineChars="200"/>
    </w:pPr>
    <w:rPr>
      <w:sz w:val="21"/>
    </w:rPr>
  </w:style>
  <w:style w:type="paragraph" w:customStyle="1" w:styleId="9">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0">
    <w:name w:val="技术要求 正文"/>
    <w:basedOn w:val="1"/>
    <w:qFormat/>
    <w:uiPriority w:val="0"/>
    <w:pPr>
      <w:adjustRightInd w:val="0"/>
      <w:snapToGrid w:val="0"/>
      <w:spacing w:line="440" w:lineRule="exact"/>
      <w:ind w:firstLine="200" w:firstLineChars="200"/>
    </w:pPr>
    <w:rPr>
      <w:rFonts w:ascii="宋体" w:hAnsi="Calibri"/>
      <w:sz w:val="24"/>
      <w:szCs w:val="21"/>
    </w:rPr>
  </w:style>
  <w:style w:type="paragraph" w:customStyle="1" w:styleId="11">
    <w:name w:val="表格内容"/>
    <w:basedOn w:val="1"/>
    <w:qFormat/>
    <w:uiPriority w:val="0"/>
    <w:pPr>
      <w:widowControl/>
      <w:tabs>
        <w:tab w:val="left" w:pos="4620"/>
      </w:tabs>
      <w:autoSpaceDE w:val="0"/>
      <w:autoSpaceDN w:val="0"/>
      <w:adjustRightInd w:val="0"/>
      <w:snapToGrid w:val="0"/>
      <w:spacing w:line="420" w:lineRule="exact"/>
      <w:jc w:val="center"/>
      <w:textAlignment w:val="bottom"/>
    </w:pPr>
    <w:rPr>
      <w:rFonts w:ascii="宋体"/>
      <w:spacing w:val="-6"/>
      <w:kern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10193</Words>
  <Characters>10492</Characters>
  <Lines>0</Lines>
  <Paragraphs>0</Paragraphs>
  <TotalTime>0</TotalTime>
  <ScaleCrop>false</ScaleCrop>
  <LinksUpToDate>false</LinksUpToDate>
  <CharactersWithSpaces>11027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2025-01-02T02:10:00Z</dcterms:created>
  <dc:creator>微信用户</dc:creator>
  <cp:lastModifiedBy>微信用户</cp:lastModifiedBy>
  <dcterms:modified xsi:type="dcterms:W3CDTF">2025-01-08T08:41:26Z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0E6369E5E37943B4B5DD7BED4150E290_11</vt:lpwstr>
  </property>
  <property fmtid="{D5CDD505-2E9C-101B-9397-08002B2CF9AE}" pid="4" name="KSOTemplateDocerSaveRecord">
    <vt:lpwstr>eyJoZGlkIjoiNDZiMDE4M2JlNjVjMjU5Mjg1ZjI3MGNiNzEyZDFiMDkiLCJ1c2VySWQiOiIxMzY4NTgwMzE2In0=</vt:lpwstr>
  </property>
</Properties>
</file>