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版本号：ZR30GN2025-CS-05820251010001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第八届进博会——国家级步行街陕西展区布展搭建及重点招商项目册设计制作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ZR30GN2025-CS-058</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第八届进博会——国家级步行街陕西展区布展搭建及重点招商项目册设计制作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ZR30GN2025-CS-058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第八届进博会——国家级步行街陕西展区布展搭建及重点招商项目册设计制作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第八届进博会——国家级步行街陕西展区布展搭建及重点招商项目册设计制作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采购包1（第八届进博会——国家级步行街陕西展区布展搭建）：属于专门面向小微企业采购。</w:t>
      </w:r>
    </w:p>
    <w:p>
      <w:pPr>
        <w:pStyle w:val="null3"/>
      </w:pPr>
      <w:r>
        <w:rPr>
          <w:rFonts w:ascii="仿宋_GB2312" w:hAnsi="仿宋_GB2312" w:cs="仿宋_GB2312" w:eastAsia="仿宋_GB2312"/>
        </w:rPr>
        <w:t>采购包2（第八届进博会——重点招商项目册设计制作）：属于专门面向小微企业采购。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条件：法定代表人（负责人）授权委托书/法定代表人（负责人）身份证明：法定代表人（负责人）参加磋商的，须出示身份证；法定代表人（负责人）授权他人参加磋商的，须提供法定代表人（负责人）授权委托书及被授权人身份证。</w:t>
      </w:r>
    </w:p>
    <w:p>
      <w:pPr>
        <w:pStyle w:val="null3"/>
      </w:pPr>
      <w:r>
        <w:rPr>
          <w:rFonts w:ascii="仿宋_GB2312" w:hAnsi="仿宋_GB2312" w:cs="仿宋_GB2312" w:eastAsia="仿宋_GB2312"/>
        </w:rPr>
        <w:t>2、供应商特定资格条件：供应商在递交响应文件截止时间前被“信用中国 ”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特定资格条件：法定代表人（负责人）授权委托书/法定代表人（负责人）身份证明：法定代表人（负责人）参加磋商的，须出示身份证；法定代表人（负责人）授权他人参加磋商的，须提供法定代表人（负责人）授权委托书及被授权人身份证。</w:t>
      </w:r>
    </w:p>
    <w:p>
      <w:pPr>
        <w:pStyle w:val="null3"/>
      </w:pPr>
      <w:r>
        <w:rPr>
          <w:rFonts w:ascii="仿宋_GB2312" w:hAnsi="仿宋_GB2312" w:cs="仿宋_GB2312" w:eastAsia="仿宋_GB2312"/>
        </w:rPr>
        <w:t>2、供应商特定资格条件：供应商在递交响应文件截止时间前被“信用中国 ” 网站（www.creditchina.gov.cn）和中国政府采购网（www.ccgp.gov.cn）上被列入失信被执行人、重大税收违法失信主体、政府采购严重违法失信行为记录名单的，不得参加磋商。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商承勇、丁毅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63913974、63913999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彭经理 冯经理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采购包1：1,349,000.00元</w:t>
            </w:r>
          </w:p>
          <w:p>
            <w:pPr>
              <w:pStyle w:val="null3"/>
            </w:pPr>
            <w:r>
              <w:rPr>
                <w:rFonts w:ascii="仿宋_GB2312" w:hAnsi="仿宋_GB2312" w:cs="仿宋_GB2312" w:eastAsia="仿宋_GB2312"/>
              </w:rPr>
              <w:t>采购包2：150,000.00元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开户名称：陕西中润国际招标有限公司</w:t>
            </w:r>
          </w:p>
          <w:p>
            <w:pPr>
              <w:pStyle w:val="null3"/>
            </w:pPr>
            <w:r>
              <w:rPr>
                <w:rFonts w:ascii="仿宋_GB2312" w:hAnsi="仿宋_GB2312" w:cs="仿宋_GB2312" w:eastAsia="仿宋_GB2312"/>
              </w:rPr>
              <w:t>开户银行：中信银行西安锦都花园支行</w:t>
            </w:r>
          </w:p>
          <w:p>
            <w:pPr>
              <w:pStyle w:val="null3"/>
            </w:pPr>
            <w:r>
              <w:rPr>
                <w:rFonts w:ascii="仿宋_GB2312" w:hAnsi="仿宋_GB2312" w:cs="仿宋_GB2312" w:eastAsia="仿宋_GB2312"/>
              </w:rPr>
              <w:t>银行账号：7253310182600003710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关于招标代理服务收费有关问题的通知》（发改办价格【2003】857号）规定标准收取，代理服务费不足5000元按5000元/采购包收取。 成交单位的代理服务费交纳信息 银行户名：陕西中润国际招标有限公司 开户银行：中信银行西安曲江池北路支行 账号：7251310182600086350 联系人：李帆 联系电话：029-87321299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联系人：彭经理 冯经理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第八届进博会——国家级步行街陕西展区布展搭建及重点招商项目册设计制作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1,349,000.00</w:t>
      </w:r>
    </w:p>
    <w:p>
      <w:pPr>
        <w:pStyle w:val="null3"/>
      </w:pPr>
      <w:r>
        <w:rPr>
          <w:rFonts w:ascii="仿宋_GB2312" w:hAnsi="仿宋_GB2312" w:cs="仿宋_GB2312" w:eastAsia="仿宋_GB2312"/>
        </w:rPr>
        <w:t>采购包最高限价（元）: 1,349,000.00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场馆搭建及相关服务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1,349,000.00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设计制作重点招商项目册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标的名称：场馆搭建及相关服务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一、采购需求：</w:t>
            </w:r>
          </w:p>
          <w:p>
            <w:pPr>
              <w:pStyle w:val="null3"/>
            </w:pPr>
            <w:r>
              <w:rPr>
                <w:rFonts w:ascii="仿宋_GB2312" w:hAnsi="仿宋_GB2312" w:cs="仿宋_GB2312" w:eastAsia="仿宋_GB2312"/>
              </w:rPr>
              <w:t>第八届进博会</w:t>
            </w:r>
            <w:r>
              <w:rPr>
                <w:rFonts w:ascii="仿宋_GB2312" w:hAnsi="仿宋_GB2312" w:cs="仿宋_GB2312" w:eastAsia="仿宋_GB2312"/>
              </w:rPr>
              <w:t>-国家级步行街陕西展区布展搭建</w:t>
            </w:r>
            <w:r>
              <w:rPr>
                <w:rFonts w:ascii="仿宋_GB2312" w:hAnsi="仿宋_GB2312" w:cs="仿宋_GB2312" w:eastAsia="仿宋_GB2312"/>
              </w:rPr>
              <w:t>采购需求：</w:t>
            </w:r>
          </w:p>
          <w:p>
            <w:pPr>
              <w:pStyle w:val="null3"/>
              <w:ind w:left="360"/>
            </w:pPr>
            <w:r>
              <w:rPr>
                <w:rFonts w:ascii="仿宋_GB2312" w:hAnsi="仿宋_GB2312" w:cs="仿宋_GB2312" w:eastAsia="仿宋_GB2312"/>
              </w:rPr>
              <w:t>1.</w:t>
            </w:r>
            <w:r>
              <w:rPr>
                <w:rFonts w:ascii="仿宋_GB2312" w:hAnsi="仿宋_GB2312" w:cs="仿宋_GB2312" w:eastAsia="仿宋_GB2312"/>
              </w:rPr>
              <w:t>展台搭建制作：展览策划、展陈设计、地台</w:t>
            </w:r>
            <w:r>
              <w:rPr>
                <w:rFonts w:ascii="仿宋_GB2312" w:hAnsi="仿宋_GB2312" w:cs="仿宋_GB2312" w:eastAsia="仿宋_GB2312"/>
              </w:rPr>
              <w:t>+展墙+结构+柜体搭建、布撤展人工等；</w:t>
            </w:r>
          </w:p>
          <w:p>
            <w:pPr>
              <w:pStyle w:val="null3"/>
              <w:ind w:left="360"/>
            </w:pPr>
            <w:r>
              <w:rPr>
                <w:rFonts w:ascii="仿宋_GB2312" w:hAnsi="仿宋_GB2312" w:cs="仿宋_GB2312" w:eastAsia="仿宋_GB2312"/>
              </w:rPr>
              <w:t>2.</w:t>
            </w:r>
            <w:r>
              <w:rPr>
                <w:rFonts w:ascii="仿宋_GB2312" w:hAnsi="仿宋_GB2312" w:cs="仿宋_GB2312" w:eastAsia="仿宋_GB2312"/>
              </w:rPr>
              <w:t>展会服务费用：设备租赁及布线（冰屏</w:t>
            </w:r>
            <w:r>
              <w:rPr>
                <w:rFonts w:ascii="仿宋_GB2312" w:hAnsi="仿宋_GB2312" w:cs="仿宋_GB2312" w:eastAsia="仿宋_GB2312"/>
              </w:rPr>
              <w:t>LED租赁、系统设备布线）</w:t>
            </w:r>
            <w:r>
              <w:rPr>
                <w:rFonts w:ascii="仿宋_GB2312" w:hAnsi="仿宋_GB2312" w:cs="仿宋_GB2312" w:eastAsia="仿宋_GB2312"/>
              </w:rPr>
              <w:t>；</w:t>
            </w:r>
          </w:p>
          <w:p>
            <w:pPr>
              <w:pStyle w:val="null3"/>
              <w:ind w:left="360"/>
            </w:pPr>
            <w:r>
              <w:rPr>
                <w:rFonts w:ascii="仿宋_GB2312" w:hAnsi="仿宋_GB2312" w:cs="仿宋_GB2312" w:eastAsia="仿宋_GB2312"/>
              </w:rPr>
              <w:t>3.</w:t>
            </w:r>
            <w:r>
              <w:rPr>
                <w:rFonts w:ascii="仿宋_GB2312" w:hAnsi="仿宋_GB2312" w:cs="仿宋_GB2312" w:eastAsia="仿宋_GB2312"/>
              </w:rPr>
              <w:t>数字动画内容制作</w:t>
            </w:r>
          </w:p>
          <w:p>
            <w:pPr>
              <w:pStyle w:val="null3"/>
              <w:ind w:left="405"/>
            </w:pPr>
            <w:r>
              <w:rPr>
                <w:rFonts w:ascii="仿宋_GB2312" w:hAnsi="仿宋_GB2312" w:cs="仿宋_GB2312" w:eastAsia="仿宋_GB2312"/>
              </w:rPr>
              <w:t>3.1</w:t>
            </w:r>
            <w:r>
              <w:rPr>
                <w:rFonts w:ascii="仿宋_GB2312" w:hAnsi="仿宋_GB2312" w:cs="仿宋_GB2312" w:eastAsia="仿宋_GB2312"/>
              </w:rPr>
              <w:t>数字动画及视频创意脚本</w:t>
            </w:r>
            <w:r>
              <w:rPr>
                <w:rFonts w:ascii="仿宋_GB2312" w:hAnsi="仿宋_GB2312" w:cs="仿宋_GB2312" w:eastAsia="仿宋_GB2312"/>
              </w:rPr>
              <w:t>；</w:t>
            </w:r>
          </w:p>
          <w:p>
            <w:pPr>
              <w:pStyle w:val="null3"/>
              <w:ind w:left="405"/>
            </w:pPr>
            <w:r>
              <w:rPr>
                <w:rFonts w:ascii="仿宋_GB2312" w:hAnsi="仿宋_GB2312" w:cs="仿宋_GB2312" w:eastAsia="仿宋_GB2312"/>
              </w:rPr>
              <w:t>3.2</w:t>
            </w:r>
            <w:r>
              <w:rPr>
                <w:rFonts w:ascii="仿宋_GB2312" w:hAnsi="仿宋_GB2312" w:cs="仿宋_GB2312" w:eastAsia="仿宋_GB2312"/>
              </w:rPr>
              <w:t>主题原创动画：素材购买、特效创作、动画制作</w:t>
            </w:r>
            <w:r>
              <w:rPr>
                <w:rFonts w:ascii="仿宋_GB2312" w:hAnsi="仿宋_GB2312" w:cs="仿宋_GB2312" w:eastAsia="仿宋_GB2312"/>
              </w:rPr>
              <w:t>；</w:t>
            </w:r>
          </w:p>
          <w:p>
            <w:pPr>
              <w:pStyle w:val="null3"/>
              <w:ind w:left="405"/>
            </w:pPr>
            <w:r>
              <w:rPr>
                <w:rFonts w:ascii="仿宋_GB2312" w:hAnsi="仿宋_GB2312" w:cs="仿宋_GB2312" w:eastAsia="仿宋_GB2312"/>
              </w:rPr>
              <w:t>3.3</w:t>
            </w:r>
            <w:r>
              <w:rPr>
                <w:rFonts w:ascii="仿宋_GB2312" w:hAnsi="仿宋_GB2312" w:cs="仿宋_GB2312" w:eastAsia="仿宋_GB2312"/>
              </w:rPr>
              <w:t>主题视频制作：陕西形象传宣、企业介绍、动画融合制作</w:t>
            </w:r>
            <w:r>
              <w:rPr>
                <w:rFonts w:ascii="仿宋_GB2312" w:hAnsi="仿宋_GB2312" w:cs="仿宋_GB2312" w:eastAsia="仿宋_GB2312"/>
              </w:rPr>
              <w:t>；</w:t>
            </w:r>
          </w:p>
          <w:p>
            <w:pPr>
              <w:pStyle w:val="null3"/>
              <w:ind w:left="405"/>
            </w:pPr>
            <w:r>
              <w:rPr>
                <w:rFonts w:ascii="仿宋_GB2312" w:hAnsi="仿宋_GB2312" w:cs="仿宋_GB2312" w:eastAsia="仿宋_GB2312"/>
              </w:rPr>
              <w:t>3.4</w:t>
            </w:r>
            <w:r>
              <w:rPr>
                <w:rFonts w:ascii="仿宋_GB2312" w:hAnsi="仿宋_GB2312" w:cs="仿宋_GB2312" w:eastAsia="仿宋_GB2312"/>
              </w:rPr>
              <w:t>数字人</w:t>
            </w:r>
            <w:r>
              <w:rPr>
                <w:rFonts w:ascii="仿宋_GB2312" w:hAnsi="仿宋_GB2312" w:cs="仿宋_GB2312" w:eastAsia="仿宋_GB2312"/>
              </w:rPr>
              <w:t>AI:人物建模、素材购买、特效渲染</w:t>
            </w:r>
            <w:r>
              <w:rPr>
                <w:rFonts w:ascii="仿宋_GB2312" w:hAnsi="仿宋_GB2312" w:cs="仿宋_GB2312" w:eastAsia="仿宋_GB2312"/>
              </w:rPr>
              <w:t>；</w:t>
            </w:r>
          </w:p>
          <w:p>
            <w:pPr>
              <w:pStyle w:val="null3"/>
              <w:ind w:left="360"/>
            </w:pPr>
            <w:r>
              <w:rPr>
                <w:rFonts w:ascii="仿宋_GB2312" w:hAnsi="仿宋_GB2312" w:cs="仿宋_GB2312" w:eastAsia="仿宋_GB2312"/>
              </w:rPr>
              <w:t>4.</w:t>
            </w:r>
            <w:r>
              <w:rPr>
                <w:rFonts w:ascii="仿宋_GB2312" w:hAnsi="仿宋_GB2312" w:cs="仿宋_GB2312" w:eastAsia="仿宋_GB2312"/>
              </w:rPr>
              <w:t>展馆水电及管理费</w:t>
            </w:r>
          </w:p>
          <w:p>
            <w:pPr>
              <w:pStyle w:val="null3"/>
              <w:ind w:left="405"/>
            </w:pPr>
            <w:r>
              <w:rPr>
                <w:rFonts w:ascii="仿宋_GB2312" w:hAnsi="仿宋_GB2312" w:cs="仿宋_GB2312" w:eastAsia="仿宋_GB2312"/>
              </w:rPr>
              <w:t>4.1</w:t>
            </w:r>
            <w:r>
              <w:rPr>
                <w:rFonts w:ascii="仿宋_GB2312" w:hAnsi="仿宋_GB2312" w:cs="仿宋_GB2312" w:eastAsia="仿宋_GB2312"/>
              </w:rPr>
              <w:t>展馆用水用电：展馆水费、动力电箱费</w:t>
            </w:r>
            <w:r>
              <w:rPr>
                <w:rFonts w:ascii="仿宋_GB2312" w:hAnsi="仿宋_GB2312" w:cs="仿宋_GB2312" w:eastAsia="仿宋_GB2312"/>
              </w:rPr>
              <w:t>；</w:t>
            </w:r>
          </w:p>
          <w:p>
            <w:pPr>
              <w:pStyle w:val="null3"/>
              <w:ind w:left="405"/>
            </w:pPr>
            <w:r>
              <w:rPr>
                <w:rFonts w:ascii="仿宋_GB2312" w:hAnsi="仿宋_GB2312" w:cs="仿宋_GB2312" w:eastAsia="仿宋_GB2312"/>
              </w:rPr>
              <w:t>4.2</w:t>
            </w:r>
            <w:r>
              <w:rPr>
                <w:rFonts w:ascii="仿宋_GB2312" w:hAnsi="仿宋_GB2312" w:cs="仿宋_GB2312" w:eastAsia="仿宋_GB2312"/>
              </w:rPr>
              <w:t>展馆管理费：展台会期管理费</w:t>
            </w:r>
            <w:r>
              <w:rPr>
                <w:rFonts w:ascii="仿宋_GB2312" w:hAnsi="仿宋_GB2312" w:cs="仿宋_GB2312" w:eastAsia="仿宋_GB2312"/>
              </w:rPr>
              <w:t>；</w:t>
            </w:r>
          </w:p>
          <w:p>
            <w:pPr>
              <w:pStyle w:val="null3"/>
              <w:ind w:left="405"/>
            </w:pPr>
            <w:r>
              <w:rPr>
                <w:rFonts w:ascii="仿宋_GB2312" w:hAnsi="仿宋_GB2312" w:cs="仿宋_GB2312" w:eastAsia="仿宋_GB2312"/>
              </w:rPr>
              <w:t>4.3</w:t>
            </w:r>
            <w:r>
              <w:rPr>
                <w:rFonts w:ascii="仿宋_GB2312" w:hAnsi="仿宋_GB2312" w:cs="仿宋_GB2312" w:eastAsia="仿宋_GB2312"/>
              </w:rPr>
              <w:t>保险</w:t>
            </w:r>
            <w:r>
              <w:rPr>
                <w:rFonts w:ascii="仿宋_GB2312" w:hAnsi="仿宋_GB2312" w:cs="仿宋_GB2312" w:eastAsia="仿宋_GB2312"/>
              </w:rPr>
              <w:t>+证件费：一展一险（必须购买）</w:t>
            </w:r>
            <w:r>
              <w:rPr>
                <w:rFonts w:ascii="仿宋_GB2312" w:hAnsi="仿宋_GB2312" w:cs="仿宋_GB2312" w:eastAsia="仿宋_GB2312"/>
              </w:rPr>
              <w:t>；</w:t>
            </w:r>
          </w:p>
          <w:p>
            <w:pPr>
              <w:pStyle w:val="null3"/>
              <w:ind w:left="405"/>
            </w:pPr>
            <w:r>
              <w:rPr>
                <w:rFonts w:ascii="仿宋_GB2312" w:hAnsi="仿宋_GB2312" w:cs="仿宋_GB2312" w:eastAsia="仿宋_GB2312"/>
              </w:rPr>
              <w:t>4.4</w:t>
            </w:r>
            <w:r>
              <w:rPr>
                <w:rFonts w:ascii="仿宋_GB2312" w:hAnsi="仿宋_GB2312" w:cs="仿宋_GB2312" w:eastAsia="仿宋_GB2312"/>
              </w:rPr>
              <w:t>消防三件套：设备租赁</w:t>
            </w:r>
            <w:r>
              <w:rPr>
                <w:rFonts w:ascii="仿宋_GB2312" w:hAnsi="仿宋_GB2312" w:cs="仿宋_GB2312" w:eastAsia="仿宋_GB2312"/>
              </w:rPr>
              <w:t>；</w:t>
            </w:r>
          </w:p>
          <w:p>
            <w:pPr>
              <w:pStyle w:val="null3"/>
              <w:ind w:left="405"/>
            </w:pPr>
            <w:r>
              <w:rPr>
                <w:rFonts w:ascii="仿宋_GB2312" w:hAnsi="仿宋_GB2312" w:cs="仿宋_GB2312" w:eastAsia="仿宋_GB2312"/>
              </w:rPr>
              <w:t>4.5</w:t>
            </w:r>
            <w:r>
              <w:rPr>
                <w:rFonts w:ascii="仿宋_GB2312" w:hAnsi="仿宋_GB2312" w:cs="仿宋_GB2312" w:eastAsia="仿宋_GB2312"/>
              </w:rPr>
              <w:t>安防设备、现场租赁等</w:t>
            </w:r>
            <w:r>
              <w:rPr>
                <w:rFonts w:ascii="仿宋_GB2312" w:hAnsi="仿宋_GB2312" w:cs="仿宋_GB2312" w:eastAsia="仿宋_GB2312"/>
              </w:rPr>
              <w:t>；</w:t>
            </w:r>
          </w:p>
          <w:p>
            <w:pPr>
              <w:pStyle w:val="null3"/>
              <w:ind w:left="360"/>
            </w:pPr>
            <w:r>
              <w:rPr>
                <w:rFonts w:ascii="仿宋_GB2312" w:hAnsi="仿宋_GB2312" w:cs="仿宋_GB2312" w:eastAsia="仿宋_GB2312"/>
              </w:rPr>
              <w:t>5.</w:t>
            </w:r>
            <w:r>
              <w:rPr>
                <w:rFonts w:ascii="仿宋_GB2312" w:hAnsi="仿宋_GB2312" w:cs="仿宋_GB2312" w:eastAsia="仿宋_GB2312"/>
              </w:rPr>
              <w:t>展品布置及运行管理费：展品布置、会期影像记录；</w:t>
            </w:r>
          </w:p>
          <w:p>
            <w:pPr>
              <w:pStyle w:val="null3"/>
              <w:ind w:left="360"/>
            </w:pPr>
            <w:r>
              <w:rPr>
                <w:rFonts w:ascii="仿宋_GB2312" w:hAnsi="仿宋_GB2312" w:cs="仿宋_GB2312" w:eastAsia="仿宋_GB2312"/>
              </w:rPr>
              <w:t>6.</w:t>
            </w:r>
            <w:r>
              <w:rPr>
                <w:rFonts w:ascii="仿宋_GB2312" w:hAnsi="仿宋_GB2312" w:cs="仿宋_GB2312" w:eastAsia="仿宋_GB2312"/>
              </w:rPr>
              <w:t>展品运输、仓储及保险费（需使用大会指定物流公司进行展品的仓储、展馆摆渡运输等）</w:t>
            </w:r>
          </w:p>
          <w:p>
            <w:pPr>
              <w:pStyle w:val="null3"/>
            </w:pPr>
            <w:r>
              <w:rPr>
                <w:rFonts w:ascii="仿宋_GB2312" w:hAnsi="仿宋_GB2312" w:cs="仿宋_GB2312" w:eastAsia="仿宋_GB2312"/>
              </w:rPr>
              <w:t>6.1展品物流：展品布展运输、车辆、人工装卸费；</w:t>
            </w:r>
          </w:p>
          <w:p>
            <w:pPr>
              <w:pStyle w:val="null3"/>
            </w:pPr>
            <w:r>
              <w:rPr>
                <w:rFonts w:ascii="仿宋_GB2312" w:hAnsi="仿宋_GB2312" w:cs="仿宋_GB2312" w:eastAsia="仿宋_GB2312"/>
              </w:rPr>
              <w:t>6.2仓库存储：布展期大会指定运输公司仓储费；</w:t>
            </w:r>
          </w:p>
          <w:p>
            <w:pPr>
              <w:pStyle w:val="null3"/>
            </w:pPr>
            <w:r>
              <w:rPr>
                <w:rFonts w:ascii="仿宋_GB2312" w:hAnsi="仿宋_GB2312" w:cs="仿宋_GB2312" w:eastAsia="仿宋_GB2312"/>
              </w:rPr>
              <w:t>6.3会期展馆</w:t>
            </w:r>
            <w:r>
              <w:rPr>
                <w:rFonts w:ascii="仿宋_GB2312" w:hAnsi="仿宋_GB2312" w:cs="仿宋_GB2312" w:eastAsia="仿宋_GB2312"/>
              </w:rPr>
              <w:t>储存</w:t>
            </w:r>
            <w:r>
              <w:rPr>
                <w:rFonts w:ascii="仿宋_GB2312" w:hAnsi="仿宋_GB2312" w:cs="仿宋_GB2312" w:eastAsia="仿宋_GB2312"/>
              </w:rPr>
              <w:t>：会期大会冷链</w:t>
            </w:r>
            <w:r>
              <w:rPr>
                <w:rFonts w:ascii="仿宋_GB2312" w:hAnsi="仿宋_GB2312" w:cs="仿宋_GB2312" w:eastAsia="仿宋_GB2312"/>
              </w:rPr>
              <w:t>贮存</w:t>
            </w:r>
            <w:r>
              <w:rPr>
                <w:rFonts w:ascii="仿宋_GB2312" w:hAnsi="仿宋_GB2312" w:cs="仿宋_GB2312" w:eastAsia="仿宋_GB2312"/>
              </w:rPr>
              <w:t>仓储费</w:t>
            </w:r>
            <w:r>
              <w:rPr>
                <w:rFonts w:ascii="仿宋_GB2312" w:hAnsi="仿宋_GB2312" w:cs="仿宋_GB2312" w:eastAsia="仿宋_GB2312"/>
              </w:rPr>
              <w:t>；</w:t>
            </w:r>
          </w:p>
          <w:p>
            <w:pPr>
              <w:pStyle w:val="null3"/>
            </w:pPr>
            <w:r>
              <w:rPr>
                <w:rFonts w:ascii="仿宋_GB2312" w:hAnsi="仿宋_GB2312" w:cs="仿宋_GB2312" w:eastAsia="仿宋_GB2312"/>
              </w:rPr>
              <w:t>7.演职人员费用</w:t>
            </w:r>
          </w:p>
          <w:p>
            <w:pPr>
              <w:pStyle w:val="null3"/>
            </w:pPr>
            <w:r>
              <w:rPr>
                <w:rFonts w:ascii="仿宋_GB2312" w:hAnsi="仿宋_GB2312" w:cs="仿宋_GB2312" w:eastAsia="仿宋_GB2312"/>
              </w:rPr>
              <w:t>7.1</w:t>
            </w:r>
            <w:r>
              <w:rPr>
                <w:rFonts w:ascii="仿宋_GB2312" w:hAnsi="仿宋_GB2312" w:cs="仿宋_GB2312" w:eastAsia="仿宋_GB2312"/>
              </w:rPr>
              <w:t>演职人员</w:t>
            </w:r>
            <w:r>
              <w:rPr>
                <w:rFonts w:ascii="仿宋_GB2312" w:hAnsi="仿宋_GB2312" w:cs="仿宋_GB2312" w:eastAsia="仿宋_GB2312"/>
              </w:rPr>
              <w:t>住宿费用</w:t>
            </w:r>
            <w:r>
              <w:rPr>
                <w:rFonts w:ascii="仿宋_GB2312" w:hAnsi="仿宋_GB2312" w:cs="仿宋_GB2312" w:eastAsia="仿宋_GB2312"/>
              </w:rPr>
              <w:t>；</w:t>
            </w:r>
          </w:p>
          <w:p>
            <w:pPr>
              <w:pStyle w:val="null3"/>
            </w:pPr>
            <w:r>
              <w:rPr>
                <w:rFonts w:ascii="仿宋_GB2312" w:hAnsi="仿宋_GB2312" w:cs="仿宋_GB2312" w:eastAsia="仿宋_GB2312"/>
              </w:rPr>
              <w:t>7.2演职人员餐费、往返交通费用</w:t>
            </w:r>
            <w:r>
              <w:rPr>
                <w:rFonts w:ascii="仿宋_GB2312" w:hAnsi="仿宋_GB2312" w:cs="仿宋_GB2312" w:eastAsia="仿宋_GB2312"/>
              </w:rPr>
              <w:t>；</w:t>
            </w:r>
          </w:p>
          <w:p>
            <w:pPr>
              <w:pStyle w:val="null3"/>
            </w:pPr>
            <w:r>
              <w:rPr>
                <w:rFonts w:ascii="仿宋_GB2312" w:hAnsi="仿宋_GB2312" w:cs="仿宋_GB2312" w:eastAsia="仿宋_GB2312"/>
              </w:rPr>
              <w:t>8.车辆租赁费用：会期车辆租赁费用；</w:t>
            </w:r>
          </w:p>
          <w:p>
            <w:pPr>
              <w:pStyle w:val="null3"/>
            </w:pPr>
            <w:r>
              <w:rPr>
                <w:rFonts w:ascii="仿宋_GB2312" w:hAnsi="仿宋_GB2312" w:cs="仿宋_GB2312" w:eastAsia="仿宋_GB2312"/>
              </w:rPr>
              <w:t>9.资料印刷费用：</w:t>
            </w:r>
          </w:p>
          <w:p>
            <w:pPr>
              <w:pStyle w:val="null3"/>
            </w:pPr>
            <w:r>
              <w:rPr>
                <w:rFonts w:ascii="仿宋_GB2312" w:hAnsi="仿宋_GB2312" w:cs="仿宋_GB2312" w:eastAsia="仿宋_GB2312"/>
              </w:rPr>
              <w:t>平面物料：商品价签牌、指引、总结册印刷制作</w:t>
            </w:r>
            <w:r>
              <w:rPr>
                <w:rFonts w:ascii="仿宋_GB2312" w:hAnsi="仿宋_GB2312" w:cs="仿宋_GB2312" w:eastAsia="仿宋_GB2312"/>
              </w:rPr>
              <w:t>；</w:t>
            </w:r>
          </w:p>
          <w:p>
            <w:pPr>
              <w:pStyle w:val="null3"/>
            </w:pPr>
            <w:r>
              <w:rPr>
                <w:rFonts w:ascii="仿宋_GB2312" w:hAnsi="仿宋_GB2312" w:cs="仿宋_GB2312" w:eastAsia="仿宋_GB2312"/>
              </w:rPr>
              <w:t>10. 其他与本项目</w:t>
            </w:r>
            <w:r>
              <w:rPr>
                <w:rFonts w:ascii="仿宋_GB2312" w:hAnsi="仿宋_GB2312" w:cs="仿宋_GB2312" w:eastAsia="仿宋_GB2312"/>
              </w:rPr>
              <w:t>相关的</w:t>
            </w:r>
            <w:r>
              <w:rPr>
                <w:rFonts w:ascii="仿宋_GB2312" w:hAnsi="仿宋_GB2312" w:cs="仿宋_GB2312" w:eastAsia="仿宋_GB2312"/>
              </w:rPr>
              <w:t>不可预测</w:t>
            </w:r>
            <w:r>
              <w:rPr>
                <w:rFonts w:ascii="仿宋_GB2312" w:hAnsi="仿宋_GB2312" w:cs="仿宋_GB2312" w:eastAsia="仿宋_GB2312"/>
              </w:rPr>
              <w:t>费用。</w:t>
            </w:r>
          </w:p>
          <w:p>
            <w:pPr>
              <w:pStyle w:val="null3"/>
            </w:pPr>
            <w:r>
              <w:rPr>
                <w:rFonts w:ascii="仿宋_GB2312" w:hAnsi="仿宋_GB2312" w:cs="仿宋_GB2312" w:eastAsia="仿宋_GB2312"/>
              </w:rPr>
              <w:t>二、</w:t>
            </w:r>
            <w:r>
              <w:rPr>
                <w:rFonts w:ascii="仿宋_GB2312" w:hAnsi="仿宋_GB2312" w:cs="仿宋_GB2312" w:eastAsia="仿宋_GB2312"/>
              </w:rPr>
              <w:t>主要功能或目标</w:t>
            </w:r>
            <w:r>
              <w:rPr>
                <w:rFonts w:ascii="仿宋_GB2312" w:hAnsi="仿宋_GB2312" w:cs="仿宋_GB2312" w:eastAsia="仿宋_GB2312"/>
              </w:rPr>
              <w:t>:宣传展示陕西人文、经贸、社会发展等方面成果，集中展示老字号品牌类、非物质文化遗产类、文化创意类以及地域名优特产品。</w:t>
            </w:r>
          </w:p>
          <w:p>
            <w:pPr>
              <w:pStyle w:val="null3"/>
              <w:jc w:val="both"/>
            </w:pPr>
            <w:r>
              <w:rPr>
                <w:rFonts w:ascii="仿宋_GB2312" w:hAnsi="仿宋_GB2312" w:cs="仿宋_GB2312" w:eastAsia="仿宋_GB2312"/>
                <w:sz w:val="21"/>
              </w:rPr>
              <w:t>三、需满足的要求</w:t>
            </w:r>
            <w:r>
              <w:rPr>
                <w:rFonts w:ascii="仿宋_GB2312" w:hAnsi="仿宋_GB2312" w:cs="仿宋_GB2312" w:eastAsia="仿宋_GB2312"/>
                <w:sz w:val="21"/>
              </w:rPr>
              <w:t>:承接方需要积极配合、执行、协调各项约定的工作，及时反馈对接</w:t>
            </w:r>
            <w:r>
              <w:rPr>
                <w:rFonts w:ascii="仿宋_GB2312" w:hAnsi="仿宋_GB2312" w:cs="仿宋_GB2312" w:eastAsia="仿宋_GB2312"/>
                <w:sz w:val="21"/>
              </w:rPr>
              <w:t>，</w:t>
            </w:r>
            <w:r>
              <w:rPr>
                <w:rFonts w:ascii="仿宋_GB2312" w:hAnsi="仿宋_GB2312" w:cs="仿宋_GB2312" w:eastAsia="仿宋_GB2312"/>
                <w:sz w:val="21"/>
              </w:rPr>
              <w:t>做好各项保障工作</w:t>
            </w:r>
            <w:r>
              <w:rPr>
                <w:rFonts w:ascii="仿宋_GB2312" w:hAnsi="仿宋_GB2312" w:cs="仿宋_GB2312" w:eastAsia="仿宋_GB2312"/>
                <w:sz w:val="21"/>
              </w:rPr>
              <w:t>。</w:t>
            </w:r>
            <w:r>
              <w:br/>
            </w:r>
            <w:r>
              <w:rPr>
                <w:rFonts w:ascii="仿宋_GB2312" w:hAnsi="仿宋_GB2312" w:cs="仿宋_GB2312" w:eastAsia="仿宋_GB2312"/>
                <w:sz w:val="21"/>
              </w:rPr>
              <w:t>四</w:t>
            </w:r>
            <w:r>
              <w:rPr>
                <w:rFonts w:ascii="仿宋_GB2312" w:hAnsi="仿宋_GB2312" w:cs="仿宋_GB2312" w:eastAsia="仿宋_GB2312"/>
                <w:sz w:val="21"/>
              </w:rPr>
              <w:t>、会议场地要求：</w:t>
            </w:r>
            <w:r>
              <w:br/>
            </w:r>
            <w:r>
              <w:rPr>
                <w:rFonts w:ascii="仿宋_GB2312" w:hAnsi="仿宋_GB2312" w:cs="仿宋_GB2312" w:eastAsia="仿宋_GB2312"/>
                <w:sz w:val="21"/>
              </w:rPr>
              <w:t xml:space="preserve"> 1、场地搭建及宣传需使用环保材料，保证画面精细、色彩纯正、展板整洁、无异味。</w:t>
            </w:r>
            <w:r>
              <w:br/>
            </w:r>
            <w:r>
              <w:rPr>
                <w:rFonts w:ascii="仿宋_GB2312" w:hAnsi="仿宋_GB2312" w:cs="仿宋_GB2312" w:eastAsia="仿宋_GB2312"/>
                <w:sz w:val="21"/>
              </w:rPr>
              <w:t xml:space="preserve"> 2、会场设备等必须保证平稳、宽度适中，表面必须牢固平整、无晃动、无异响、无异味。</w:t>
            </w:r>
            <w:r>
              <w:br/>
            </w:r>
            <w:r>
              <w:rPr>
                <w:rFonts w:ascii="仿宋_GB2312" w:hAnsi="仿宋_GB2312" w:cs="仿宋_GB2312" w:eastAsia="仿宋_GB2312"/>
                <w:sz w:val="21"/>
              </w:rPr>
              <w:t>五</w:t>
            </w:r>
            <w:r>
              <w:rPr>
                <w:rFonts w:ascii="仿宋_GB2312" w:hAnsi="仿宋_GB2312" w:cs="仿宋_GB2312" w:eastAsia="仿宋_GB2312"/>
                <w:sz w:val="21"/>
              </w:rPr>
              <w:t>、服务要求：</w:t>
            </w:r>
            <w:r>
              <w:br/>
            </w:r>
            <w:r>
              <w:rPr>
                <w:rFonts w:ascii="仿宋_GB2312" w:hAnsi="仿宋_GB2312" w:cs="仿宋_GB2312" w:eastAsia="仿宋_GB2312"/>
                <w:sz w:val="21"/>
              </w:rPr>
              <w:t xml:space="preserve"> 1、成交后设计方案修改及搭建期间，必须保证24小时电话畅通，出现故障后及时到现场服务；</w:t>
            </w:r>
            <w:r>
              <w:br/>
            </w:r>
            <w:r>
              <w:rPr>
                <w:rFonts w:ascii="仿宋_GB2312" w:hAnsi="仿宋_GB2312" w:cs="仿宋_GB2312" w:eastAsia="仿宋_GB2312"/>
                <w:sz w:val="21"/>
              </w:rPr>
              <w:t xml:space="preserve"> 2、供应商服务过程中出现的一切安全问题由供应商自行承担。</w:t>
            </w:r>
            <w:r>
              <w:br/>
            </w:r>
            <w:r>
              <w:rPr>
                <w:rFonts w:ascii="仿宋_GB2312" w:hAnsi="仿宋_GB2312" w:cs="仿宋_GB2312" w:eastAsia="仿宋_GB2312"/>
                <w:sz w:val="21"/>
              </w:rPr>
              <w:t>六</w:t>
            </w:r>
            <w:r>
              <w:rPr>
                <w:rFonts w:ascii="仿宋_GB2312" w:hAnsi="仿宋_GB2312" w:cs="仿宋_GB2312" w:eastAsia="仿宋_GB2312"/>
                <w:sz w:val="21"/>
              </w:rPr>
              <w:t>、安全要求：</w:t>
            </w:r>
            <w:r>
              <w:br/>
            </w:r>
            <w:r>
              <w:rPr>
                <w:rFonts w:ascii="仿宋_GB2312" w:hAnsi="仿宋_GB2312" w:cs="仿宋_GB2312" w:eastAsia="仿宋_GB2312"/>
                <w:sz w:val="21"/>
              </w:rPr>
              <w:t>按照合同组织验收，如验收达不到合同规定要求的，供应商应立即进行整改，直至采购方满意为止。</w:t>
            </w:r>
            <w:r>
              <w:br/>
            </w:r>
            <w:r>
              <w:rPr>
                <w:rFonts w:ascii="仿宋_GB2312" w:hAnsi="仿宋_GB2312" w:cs="仿宋_GB2312" w:eastAsia="仿宋_GB2312"/>
                <w:sz w:val="21"/>
              </w:rPr>
              <w:t>展位搭建所用材料应符合国家相关规定，不得使用劣质材料。供应商应制定搭建及展出安全承诺书，整个搭建及展会期间的安全责任，均由供应商承担，采购方概不负责。</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标的名称：设计制作重点招商项目册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一、采购需求：</w:t>
            </w:r>
          </w:p>
          <w:p>
            <w:pPr>
              <w:pStyle w:val="null3"/>
            </w:pPr>
            <w:r>
              <w:rPr>
                <w:rFonts w:ascii="仿宋_GB2312" w:hAnsi="仿宋_GB2312" w:cs="仿宋_GB2312" w:eastAsia="仿宋_GB2312"/>
              </w:rPr>
              <w:t>第八届进博会</w:t>
            </w:r>
            <w:r>
              <w:rPr>
                <w:rFonts w:ascii="仿宋_GB2312" w:hAnsi="仿宋_GB2312" w:cs="仿宋_GB2312" w:eastAsia="仿宋_GB2312"/>
              </w:rPr>
              <w:t>——</w:t>
            </w:r>
            <w:r>
              <w:rPr>
                <w:rFonts w:ascii="仿宋_GB2312" w:hAnsi="仿宋_GB2312" w:cs="仿宋_GB2312" w:eastAsia="仿宋_GB2312"/>
              </w:rPr>
              <w:t>重点招商项目册设计制作</w:t>
            </w:r>
            <w:r>
              <w:rPr>
                <w:rFonts w:ascii="仿宋_GB2312" w:hAnsi="仿宋_GB2312" w:cs="仿宋_GB2312" w:eastAsia="仿宋_GB2312"/>
              </w:rPr>
              <w:t>：</w:t>
            </w:r>
          </w:p>
          <w:p>
            <w:pPr>
              <w:pStyle w:val="null3"/>
            </w:pPr>
            <w:r>
              <w:rPr>
                <w:rFonts w:ascii="仿宋_GB2312" w:hAnsi="仿宋_GB2312" w:cs="仿宋_GB2312" w:eastAsia="仿宋_GB2312"/>
              </w:rPr>
              <w:t>1、</w:t>
            </w:r>
            <w:r>
              <w:rPr>
                <w:rFonts w:ascii="仿宋_GB2312" w:hAnsi="仿宋_GB2312" w:cs="仿宋_GB2312" w:eastAsia="仿宋_GB2312"/>
              </w:rPr>
              <w:t>服务内容：</w:t>
            </w:r>
            <w:r>
              <w:rPr>
                <w:rFonts w:ascii="仿宋_GB2312" w:hAnsi="仿宋_GB2312" w:cs="仿宋_GB2312" w:eastAsia="仿宋_GB2312"/>
              </w:rPr>
              <w:t>为充分利用进博会平台做好我省外资促进工作，在进博会期间进行叩展招商，拟围绕电子信息、先进制造、生物医药、现代服务业、现代农业等进博会展商重点产业方向，印制招商项目册</w:t>
            </w:r>
            <w:r>
              <w:rPr>
                <w:rFonts w:ascii="仿宋_GB2312" w:hAnsi="仿宋_GB2312" w:cs="仿宋_GB2312" w:eastAsia="仿宋_GB2312"/>
              </w:rPr>
              <w:t>300份，包括项目征集、编辑、排版、翻译、印刷等。</w:t>
            </w:r>
          </w:p>
          <w:p>
            <w:pPr>
              <w:pStyle w:val="null3"/>
            </w:pPr>
            <w:r>
              <w:rPr>
                <w:rFonts w:ascii="仿宋_GB2312" w:hAnsi="仿宋_GB2312" w:cs="仿宋_GB2312" w:eastAsia="仿宋_GB2312"/>
              </w:rPr>
              <w:t>2、</w:t>
            </w:r>
            <w:r>
              <w:rPr>
                <w:rFonts w:ascii="仿宋_GB2312" w:hAnsi="仿宋_GB2312" w:cs="仿宋_GB2312" w:eastAsia="仿宋_GB2312"/>
              </w:rPr>
              <w:t>服务要求：</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制作要求：供应商应深刻理解采购人诉求，确定项目册的目标受众、宣传重点、制作周期等关键信息。供应商负责收集相关资料</w:t>
            </w:r>
            <w:r>
              <w:rPr>
                <w:rFonts w:ascii="仿宋_GB2312" w:hAnsi="仿宋_GB2312" w:cs="仿宋_GB2312" w:eastAsia="仿宋_GB2312"/>
              </w:rPr>
              <w:t>，提供符合国家政策标准的</w:t>
            </w:r>
            <w:r>
              <w:rPr>
                <w:rFonts w:ascii="仿宋_GB2312" w:hAnsi="仿宋_GB2312" w:cs="仿宋_GB2312" w:eastAsia="仿宋_GB2312"/>
              </w:rPr>
              <w:t>招商</w:t>
            </w:r>
            <w:r>
              <w:rPr>
                <w:rFonts w:ascii="仿宋_GB2312" w:hAnsi="仿宋_GB2312" w:cs="仿宋_GB2312" w:eastAsia="仿宋_GB2312"/>
              </w:rPr>
              <w:t>项目，做好重点</w:t>
            </w:r>
            <w:r>
              <w:rPr>
                <w:rFonts w:ascii="仿宋_GB2312" w:hAnsi="仿宋_GB2312" w:cs="仿宋_GB2312" w:eastAsia="仿宋_GB2312"/>
              </w:rPr>
              <w:t>招商</w:t>
            </w:r>
            <w:r>
              <w:rPr>
                <w:rFonts w:ascii="仿宋_GB2312" w:hAnsi="仿宋_GB2312" w:cs="仿宋_GB2312" w:eastAsia="仿宋_GB2312"/>
              </w:rPr>
              <w:t>项目册</w:t>
            </w:r>
            <w:r>
              <w:rPr>
                <w:rFonts w:ascii="仿宋_GB2312" w:hAnsi="仿宋_GB2312" w:cs="仿宋_GB2312" w:eastAsia="仿宋_GB2312"/>
              </w:rPr>
              <w:t>策划、设计、制作、翻译，</w:t>
            </w:r>
            <w:r>
              <w:rPr>
                <w:rFonts w:ascii="仿宋_GB2312" w:hAnsi="仿宋_GB2312" w:cs="仿宋_GB2312" w:eastAsia="仿宋_GB2312"/>
              </w:rPr>
              <w:t>项目册</w:t>
            </w:r>
            <w:r>
              <w:rPr>
                <w:rFonts w:ascii="仿宋_GB2312" w:hAnsi="仿宋_GB2312" w:cs="仿宋_GB2312" w:eastAsia="仿宋_GB2312"/>
              </w:rPr>
              <w:t>为双语种设计制作</w:t>
            </w:r>
            <w:r>
              <w:rPr>
                <w:rFonts w:ascii="仿宋_GB2312" w:hAnsi="仿宋_GB2312" w:cs="仿宋_GB2312" w:eastAsia="仿宋_GB2312"/>
              </w:rPr>
              <w:t>，确保项目策划质量。</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翻译要求：供应商需聘请专业的商务英文翻译人员对招商</w:t>
            </w:r>
            <w:r>
              <w:rPr>
                <w:rFonts w:ascii="仿宋_GB2312" w:hAnsi="仿宋_GB2312" w:cs="仿宋_GB2312" w:eastAsia="仿宋_GB2312"/>
              </w:rPr>
              <w:t>项目册</w:t>
            </w:r>
            <w:r>
              <w:rPr>
                <w:rFonts w:ascii="仿宋_GB2312" w:hAnsi="仿宋_GB2312" w:cs="仿宋_GB2312" w:eastAsia="仿宋_GB2312"/>
              </w:rPr>
              <w:t>文字内容翻译成英文稿件。</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交付</w:t>
            </w:r>
            <w:r>
              <w:rPr>
                <w:rFonts w:ascii="仿宋_GB2312" w:hAnsi="仿宋_GB2312" w:cs="仿宋_GB2312" w:eastAsia="仿宋_GB2312"/>
              </w:rPr>
              <w:t>时间</w:t>
            </w:r>
            <w:r>
              <w:rPr>
                <w:rFonts w:ascii="仿宋_GB2312" w:hAnsi="仿宋_GB2312" w:cs="仿宋_GB2312" w:eastAsia="仿宋_GB2312"/>
              </w:rPr>
              <w:t>：合同签订之日起</w:t>
            </w:r>
            <w:r>
              <w:rPr>
                <w:rFonts w:ascii="仿宋_GB2312" w:hAnsi="仿宋_GB2312" w:cs="仿宋_GB2312" w:eastAsia="仿宋_GB2312"/>
              </w:rPr>
              <w:t>7</w:t>
            </w:r>
            <w:r>
              <w:rPr>
                <w:rFonts w:ascii="仿宋_GB2312" w:hAnsi="仿宋_GB2312" w:cs="仿宋_GB2312" w:eastAsia="仿宋_GB2312"/>
              </w:rPr>
              <w:t>个日历日内完成交付。</w:t>
            </w:r>
          </w:p>
          <w:p>
            <w:pPr>
              <w:pStyle w:val="null3"/>
            </w:pPr>
            <w:r>
              <w:rPr>
                <w:rFonts w:ascii="仿宋_GB2312" w:hAnsi="仿宋_GB2312" w:cs="仿宋_GB2312" w:eastAsia="仿宋_GB2312"/>
              </w:rPr>
              <w:t>设计期间若采购人不满意设计方案，供应商应按采购人的要求进行修改，经采购人同意并形成最终设计方案方可制作。</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版权要求：供应商应对所提供的服务及递交的成果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供应商在研究过程中出现剽窃、抄袭等侵犯他人知识产权的行为，由行为人承担相应责任，由此给采购人造成的损失，也应承担。</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自合同签订之日起至活动结束且完成撤展工作等事宜之日止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合同签订之日起7个日历日内完成交付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项目完成并验收合格后，提供正式发票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项目完成并验收合格后，提供正式发票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1.供应商缴纳保证金时请备注：项目编号-包号。 2.为保证项目存档使用,供应商须递交纸质版响应文件，纸质版响应文件递交要求：详见磋商公告。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 ”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投标截止时间前近六个月中至少一个月的纳税证明或完税证明，依法免税的单位应提供相关证明材料；时间以税款所属时期为准。4、提供投标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财务审计报告（成立时间至提交响应文件截止时间不足一年的可提供成立后任意时段的资产负债表）或磋商前六个月内其基本存款账户开户银行出具的资信证明及基本存款账户开户许可证（基本账户存款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 ”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投标截止时间前近六个月中至少一个月的纳税证明或完税证明，依法免税的单位应提供相关证明材料；时间以税款所属时期为准。4、提供投标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财务审计报告（成立时间至提交响应文件截止时间不足一年的可提供成立后任意时段的资产负债表）或磋商前六个月内其基本存款账户开户银行出具的资信证明及基本存款账户开户许可证（基本账户存款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法定代表人（负责人）授权委托书/法定代表人（负责人）身份证明：法定代表人（负责人）参加磋商的，须出示身份证；法定代表人（负责人）授权他人参加磋商的，须提供法定代表人（负责人）授权委托书及被授权人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供应商在递交响应文件截止时间前被“信用中国 ”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法定代表人（负责人）授权委托书/法定代表人（负责人）身份证明：法定代表人（负责人）参加磋商的，须出示身份证；法定代表人（负责人）授权他人参加磋商的，须提供法定代表人（负责人）授权委托书及被授权人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供应商在递交响应文件截止时间前被“信用中国 ”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按照磋商文件的规定提交磋商保证金（包括形式及金额）</w:t>
            </w:r>
          </w:p>
        </w:tc>
        <w:tc>
          <w:tcPr>
            <w:tcW w:type="dxa" w:w="1661"/>
          </w:tcPr>
          <w:p>
            <w:pPr>
              <w:pStyle w:val="null3"/>
            </w:pPr>
            <w:r>
              <w:rPr>
                <w:rFonts w:ascii="仿宋_GB2312" w:hAnsi="仿宋_GB2312" w:cs="仿宋_GB2312" w:eastAsia="仿宋_GB2312"/>
              </w:rPr>
              <w:t>服务方案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供应商资格证明文件.docx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服务内容及服务邀请应答表 商务应答表 服务方案 供应商资格证明文件.docx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供应商资格证明文件.docx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供应商资格证明文件.docx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 目有两个或者多个报价</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按照磋商文件的规定提交磋商保证金（包括形式及金额）</w:t>
            </w:r>
          </w:p>
        </w:tc>
        <w:tc>
          <w:tcPr>
            <w:tcW w:type="dxa" w:w="1661"/>
          </w:tcPr>
          <w:p>
            <w:pPr>
              <w:pStyle w:val="null3"/>
            </w:pPr>
            <w:r>
              <w:rPr>
                <w:rFonts w:ascii="仿宋_GB2312" w:hAnsi="仿宋_GB2312" w:cs="仿宋_GB2312" w:eastAsia="仿宋_GB2312"/>
              </w:rPr>
              <w:t>服务方案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供应商资格证明文件.docx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服务内容及服务邀请应答表 商务应答表 服务方案 供应商资格证明文件.docx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供应商资格证明文件.docx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供应商资格证明文件.docx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 目有两个或者多个报价</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提供针对本项目布展搭建服务方案（包括但不限于场地策划、场 地设备搭建、会场影像机械布置、 工作流程节点梳理、工作制度，现场的管理、组织及协调等方面）： ①方案内容详细完整、科学合理、针对性强、可行性高，完全满足项目采购要求的，得12分； ②方案内容较为详细完整、科学合理，针对性较强、可行性较高，满足项目采购要求的，得9分； ③方案内容基本完整、合理，针对性、可行性一般，基本满足项目采购要求的，得6分； ④方案不够详细完整，合理性、针对性、可行性较差，部分满足项目采购要求的，得3分； ⑤未提供或其他不得分。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供应商对项目重、难点分析是否合理、可行进行评审。 ①项目重、难点分析内容详细完整、科学合理、针对性强、可行性高，完全满足项目采购要求的，得10分； ②项目重、难点分析内容较为详细完整、科学合理，针对性较强、可行性较高，满足项目采购要求的，得7分； ③项目重、难点分析内容基本完整、合理，针对性、可行性一般，基本满足项目采购要求的，得4分； 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布展搭建方案</w:t>
            </w:r>
          </w:p>
        </w:tc>
        <w:tc>
          <w:tcPr>
            <w:tcW w:type="dxa" w:w="2492"/>
          </w:tcPr>
          <w:p>
            <w:pPr>
              <w:pStyle w:val="null3"/>
            </w:pPr>
            <w:r>
              <w:rPr>
                <w:rFonts w:ascii="仿宋_GB2312" w:hAnsi="仿宋_GB2312" w:cs="仿宋_GB2312" w:eastAsia="仿宋_GB2312"/>
              </w:rPr>
              <w:t>提供针对本项目活动的布展搭建方案： ①方案内容详细完整、科学合理、针对性强、可行性高，完全满足项目采购要求的，得12分； ②方案内容较为详细完整、科学合理，针对性较强、可行性较高，满足项目采购要求的，得9分； ③方案内容基本完整、合理，针对性、可行性一般，基本满足项目采购要求的，得6分； ④方案不够详细完整，合理性、针对性、可行性较差，部分满足项目采购要求的，得3分； ⑤未提供或其他不得分。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 ①方案内容详细完整、科学合理、针对性强、可行性高，完全满足项目采购要求的，得12分； ②方案内容较为详细完整、科学合理，针对性较强、可行性较高，满足项目采购要求的，得9分； ③方案内容基本完整、合理，针对性、可行性一般，基本满足项目采购要求的，得6分； ④方案不够详细完整，合理性、针对性、可行性较差，部分满足项目采购要求的，得3分； ⑤未提供或其他不得分。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展区设计方案</w:t>
            </w:r>
          </w:p>
        </w:tc>
        <w:tc>
          <w:tcPr>
            <w:tcW w:type="dxa" w:w="2492"/>
          </w:tcPr>
          <w:p>
            <w:pPr>
              <w:pStyle w:val="null3"/>
            </w:pPr>
            <w:r>
              <w:rPr>
                <w:rFonts w:ascii="仿宋_GB2312" w:hAnsi="仿宋_GB2312" w:cs="仿宋_GB2312" w:eastAsia="仿宋_GB2312"/>
              </w:rPr>
              <w:t>提供针对本项目活动的展区设计方案，根据方案布局合理、搭建内容新颖创新、外观美观、可行性高、表现力强、特点突出等进行评审： ①方案全面具体、针对性强，可操作性强的，得9分； ②方案较全面具体、针对性较强，可操作性较强，得6分； ③方案基本符合要求，内容一般的得3分； ④未提供或其他不得分。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安全及后勤保障措施</w:t>
            </w:r>
          </w:p>
        </w:tc>
        <w:tc>
          <w:tcPr>
            <w:tcW w:type="dxa" w:w="2492"/>
          </w:tcPr>
          <w:p>
            <w:pPr>
              <w:pStyle w:val="null3"/>
            </w:pPr>
            <w:r>
              <w:rPr>
                <w:rFonts w:ascii="仿宋_GB2312" w:hAnsi="仿宋_GB2312" w:cs="仿宋_GB2312" w:eastAsia="仿宋_GB2312"/>
              </w:rPr>
              <w:t>根据供应商提供的安全及后勤保障措施进行评审： ①措施内容详尽、完善、有针对性，完全满足得5分； ②措施比较详尽、完善、比较有针对性，得3分； ③措施基本合理、可行，但有偏差，得1分； ④未提供或其他不得分。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根据供应商提供的应急预案及突发事件（包括但不限于紧急情况的处置、医疗救援、知识产权纠纷的处理等）应急保障措施进行评审： ①应急预案内容分析全面、具体、合理，应对突发事件的保障措施详细、可行、有针对性，得5分； ②应急预案内容分析较为全面、具体、合理，应对突发事件的保障措施较为详细、可行，比较有针对性，得3分； ③应急预案内容分析不够全面、具体、合理，应对突发事件的保障措施不够详细，可行性、针对性较差，得1分； ④未提供或其他不得分。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 ①承诺内容进行了详细阐述且完全满足采购需求、可实施性强，得5分； ②内容阐述但并未完全贴合项目需求理解情况、可实施性一般，得3分； ③阐述内容有缺失影响到项目实施的，得1分。 ④内容未进行阐述得0分。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 ①团队组织架构、人员构成及分工合理，岗位设置明确，责任制度严谨、规范，工作人员经验丰富，得10分； ②团队组织架构、人员构成及分工较为合理，岗位设置比较明确，责任制度较为严谨、规范，工作人员经验比较丰富，得7分； ③团队组织架构、人员构成及分工不够合理，岗位设置不够明确，责任制度不够严谨、规范，工作人员经验较少，得4分； 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供应商提供2022年1月1日至今类似项目业绩：每提供一项得2.5分，最多得10分（以合同复印件复印件为准，时间以合同签订时间为准，否则不得分）。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提供针对本项目服务方案（包括但不限于招商项目册设计、文案创意、宣传理念紧扣招商宣传主题、进度计划时间安排等方面）： ①方案内容详细完整、科学合理、针对性强、可行性高，完全满足项目采购要求的，得20分； ②方案内容较为详细完整、科学合理，针对性较强、可行性较高，满足项目采购要求的，得15分； ③方案内容基本完整、合理，针对性、可行性一般，基本满足项目采购要求的，得10分； ④方案不够详细完整，合理性、针对性、可行性较差，部分满足项目采购要求的，得5分； ⑤未提供或其他不得分。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供应商对项目重、难点分析是否合理、可行进行评审。 ①项目重、难点分析内容详细完整、科学合理、针对性强、可行性高，完全满足项目采购要求的，得15分； ②项目重、难点分析内容较为详细完整、科学合理，针对性较强、可行性较高，满足项目采购要求的，得10分； ③项目重、难点分析内容基本完整、合理，针对性、可行性一般，基本满足项目采购要求的，得5分； ④未提供或其他不得分。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提供针对本项目服务保障方案（包括但不限于设备保障、时间保障、质量保障等方面）： ①方案内容详细完整、科学合理、针对性强、可行性高，完全满足项目采购要求的，得15分； ②方案内容较为详细完整、科学合理，针对性较强、可行性较高，满足项目采购要求的，得11分； ③方案内容基本完整、合理，针对性、可行性一般，基本满足项目采购要求的，得7分； ④方案不够详细完整，合理性、针对性、可行性较差，部分满足项目采购要求的，得3分； ⑤未提供或其他不得分。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 ①应急预案内容分析全面、具体、合理，应对突发事件的保障措施详细、可行、有针对性，得10分； ②应急预案内容分析较为全面、具体、合理，应对突发事件的保障措施较为详细、可行，比较有针对性，得7分； ③应急预案内容分析不够全面、具体、合理，应对突发事件的保障措施不够详细，可行性、针对性较差，得4分； 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供应商针对本项目提供服务承诺，根据服务单位的实际情况，结合供应商自身实力，作出其他有利于本项目及采购人的承诺: ①承诺内容进行了详细阐述且完全满足采购需求、可实施性强，得10分； ②内容阐述但并未完全贴合项目需求理解情况、可实施性一般，得7分； ③阐述内容有缺失影响到项目实施的，得4分。 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 ①团队组织架构、人员构成及分工合理，岗位设置明确，责任制度严谨、规范，工作人员经验丰富，得10分； ②团队组织架构、人员构成及分工较为合理，岗位设置比较明确，责任制度较为严谨、规范，工作人员经验比较丰富，得7分； ③团队组织架构、人员构成及分工不够合理，岗位设置不够明确，责任制度不够严谨、规范，工作人员经验较少，得4分； 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供应商提供2022年1月1日至今类似项目业绩：每提供一项得2.5分，最多得10分（以合同复印件复印件为准，时间以合同签订时间为准，否则不得分）。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详见附件：20251010 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