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BBA71">
      <w:pPr>
        <w:rPr>
          <w:rFonts w:hint="eastAsia" w:ascii="仿宋" w:hAnsi="仿宋" w:eastAsia="仿宋" w:cs="仿宋"/>
          <w:sz w:val="28"/>
          <w:szCs w:val="36"/>
        </w:rPr>
      </w:pPr>
      <w:r>
        <w:rPr>
          <w:rFonts w:hint="eastAsia" w:ascii="仿宋" w:hAnsi="仿宋" w:eastAsia="仿宋" w:cs="仿宋"/>
          <w:sz w:val="28"/>
          <w:szCs w:val="36"/>
        </w:rPr>
        <w:t>合同登记编号：</w:t>
      </w:r>
    </w:p>
    <w:p w14:paraId="5024FB08">
      <w:pPr>
        <w:jc w:val="center"/>
        <w:rPr>
          <w:rFonts w:hint="eastAsia" w:ascii="仿宋" w:hAnsi="仿宋" w:eastAsia="仿宋" w:cs="仿宋"/>
          <w:sz w:val="28"/>
          <w:szCs w:val="36"/>
        </w:rPr>
      </w:pPr>
    </w:p>
    <w:p w14:paraId="63190D22">
      <w:pPr>
        <w:pStyle w:val="4"/>
        <w:rPr>
          <w:rFonts w:hint="eastAsia" w:ascii="仿宋" w:hAnsi="仿宋" w:eastAsia="仿宋" w:cs="仿宋"/>
          <w:sz w:val="28"/>
          <w:szCs w:val="36"/>
        </w:rPr>
      </w:pPr>
    </w:p>
    <w:p w14:paraId="0C0DA0AD">
      <w:pPr>
        <w:pStyle w:val="5"/>
        <w:rPr>
          <w:rFonts w:hint="eastAsia" w:ascii="仿宋" w:hAnsi="仿宋" w:eastAsia="仿宋" w:cs="仿宋"/>
          <w:sz w:val="28"/>
          <w:szCs w:val="36"/>
        </w:rPr>
      </w:pPr>
    </w:p>
    <w:p w14:paraId="767CDE29">
      <w:pPr>
        <w:pStyle w:val="5"/>
        <w:rPr>
          <w:rFonts w:hint="eastAsia" w:ascii="仿宋" w:hAnsi="仿宋" w:eastAsia="仿宋" w:cs="仿宋"/>
          <w:sz w:val="28"/>
          <w:szCs w:val="36"/>
        </w:rPr>
      </w:pPr>
    </w:p>
    <w:p w14:paraId="7DF87074">
      <w:pPr>
        <w:jc w:val="center"/>
        <w:rPr>
          <w:rFonts w:hint="eastAsia" w:ascii="仿宋" w:hAnsi="仿宋" w:eastAsia="仿宋" w:cs="仿宋"/>
          <w:sz w:val="52"/>
          <w:szCs w:val="72"/>
        </w:rPr>
      </w:pPr>
      <w:r>
        <w:rPr>
          <w:rFonts w:hint="eastAsia" w:ascii="仿宋" w:hAnsi="仿宋" w:eastAsia="仿宋" w:cs="仿宋"/>
          <w:sz w:val="52"/>
          <w:szCs w:val="72"/>
        </w:rPr>
        <w:t>技术服务合同书</w:t>
      </w:r>
    </w:p>
    <w:p w14:paraId="3956EFDF">
      <w:pPr>
        <w:pStyle w:val="4"/>
        <w:rPr>
          <w:rFonts w:hint="eastAsia" w:ascii="仿宋" w:hAnsi="仿宋" w:eastAsia="仿宋" w:cs="仿宋"/>
          <w:sz w:val="52"/>
          <w:szCs w:val="72"/>
        </w:rPr>
      </w:pPr>
    </w:p>
    <w:p w14:paraId="67F555CD">
      <w:pPr>
        <w:pStyle w:val="5"/>
        <w:rPr>
          <w:rFonts w:hint="eastAsia" w:ascii="仿宋" w:hAnsi="仿宋" w:eastAsia="仿宋" w:cs="仿宋"/>
        </w:rPr>
      </w:pPr>
    </w:p>
    <w:p w14:paraId="206B67A7">
      <w:pPr>
        <w:snapToGrid w:val="0"/>
        <w:rPr>
          <w:rFonts w:hint="eastAsia" w:ascii="仿宋" w:hAnsi="仿宋" w:eastAsia="仿宋" w:cs="仿宋"/>
          <w:sz w:val="30"/>
          <w:szCs w:val="30"/>
          <w:u w:val="single"/>
          <w:lang w:val="en-US" w:eastAsia="zh-CN"/>
        </w:rPr>
      </w:pPr>
      <w:r>
        <w:rPr>
          <w:rFonts w:hint="eastAsia" w:ascii="仿宋" w:hAnsi="仿宋" w:eastAsia="仿宋" w:cs="仿宋"/>
          <w:sz w:val="30"/>
          <w:szCs w:val="30"/>
        </w:rPr>
        <w:t>项目名称：</w:t>
      </w:r>
      <w:r>
        <w:rPr>
          <w:rFonts w:hint="eastAsia" w:ascii="仿宋" w:hAnsi="仿宋" w:eastAsia="仿宋" w:cs="仿宋"/>
          <w:sz w:val="30"/>
          <w:szCs w:val="30"/>
          <w:u w:val="single"/>
        </w:rPr>
        <w:t xml:space="preserve"> 2025年陕西省农村生活垃圾卫星遥感监测</w:t>
      </w:r>
      <w:r>
        <w:rPr>
          <w:rFonts w:hint="eastAsia" w:ascii="仿宋" w:hAnsi="仿宋" w:eastAsia="仿宋" w:cs="仿宋"/>
          <w:sz w:val="30"/>
          <w:szCs w:val="30"/>
          <w:u w:val="single"/>
          <w:lang w:val="en-US" w:eastAsia="zh-CN"/>
        </w:rPr>
        <w:t xml:space="preserve"> </w:t>
      </w:r>
    </w:p>
    <w:p w14:paraId="7D03A1A0">
      <w:pPr>
        <w:snapToGrid w:val="0"/>
        <w:rPr>
          <w:rFonts w:hint="eastAsia" w:ascii="仿宋" w:hAnsi="仿宋" w:eastAsia="仿宋" w:cs="仿宋"/>
          <w:sz w:val="30"/>
          <w:szCs w:val="30"/>
        </w:rPr>
      </w:pPr>
    </w:p>
    <w:p w14:paraId="292FDD55">
      <w:pPr>
        <w:snapToGrid w:val="0"/>
        <w:rPr>
          <w:rFonts w:hint="eastAsia" w:ascii="仿宋" w:hAnsi="仿宋" w:eastAsia="仿宋" w:cs="仿宋"/>
          <w:sz w:val="30"/>
          <w:szCs w:val="30"/>
        </w:rPr>
      </w:pPr>
    </w:p>
    <w:p w14:paraId="19CB67D1">
      <w:pPr>
        <w:snapToGrid w:val="0"/>
        <w:rPr>
          <w:rFonts w:hint="eastAsia" w:ascii="仿宋" w:hAnsi="仿宋" w:eastAsia="仿宋" w:cs="仿宋"/>
          <w:sz w:val="30"/>
          <w:szCs w:val="30"/>
          <w:u w:val="single"/>
        </w:rPr>
      </w:pPr>
      <w:r>
        <w:rPr>
          <w:rFonts w:hint="eastAsia" w:ascii="仿宋" w:hAnsi="仿宋" w:eastAsia="仿宋" w:cs="仿宋"/>
          <w:sz w:val="30"/>
          <w:szCs w:val="30"/>
        </w:rPr>
        <w:t>委 托 方：</w:t>
      </w:r>
      <w:r>
        <w:rPr>
          <w:rFonts w:hint="eastAsia" w:ascii="仿宋" w:hAnsi="仿宋" w:eastAsia="仿宋" w:cs="仿宋"/>
          <w:sz w:val="30"/>
          <w:szCs w:val="30"/>
          <w:u w:val="single"/>
        </w:rPr>
        <w:t xml:space="preserve">                                       </w:t>
      </w:r>
    </w:p>
    <w:p w14:paraId="572DC187">
      <w:pPr>
        <w:pStyle w:val="2"/>
        <w:ind w:firstLine="0"/>
        <w:rPr>
          <w:rFonts w:hint="eastAsia" w:ascii="仿宋" w:hAnsi="仿宋" w:eastAsia="仿宋" w:cs="仿宋"/>
          <w:sz w:val="30"/>
          <w:szCs w:val="30"/>
        </w:rPr>
      </w:pPr>
      <w:r>
        <w:rPr>
          <w:rFonts w:hint="eastAsia" w:ascii="仿宋" w:hAnsi="仿宋" w:eastAsia="仿宋" w:cs="仿宋"/>
          <w:sz w:val="30"/>
          <w:szCs w:val="30"/>
        </w:rPr>
        <w:t>（甲方）</w:t>
      </w:r>
    </w:p>
    <w:p w14:paraId="6F1DD079">
      <w:pPr>
        <w:snapToGrid w:val="0"/>
        <w:rPr>
          <w:rFonts w:hint="eastAsia" w:ascii="仿宋" w:hAnsi="仿宋" w:eastAsia="仿宋" w:cs="仿宋"/>
          <w:sz w:val="30"/>
          <w:szCs w:val="30"/>
        </w:rPr>
      </w:pPr>
    </w:p>
    <w:p w14:paraId="49DEC738">
      <w:pPr>
        <w:adjustRightInd w:val="0"/>
        <w:snapToGrid w:val="0"/>
        <w:rPr>
          <w:rFonts w:hint="eastAsia" w:ascii="仿宋" w:hAnsi="仿宋" w:eastAsia="仿宋" w:cs="仿宋"/>
          <w:sz w:val="30"/>
          <w:szCs w:val="30"/>
          <w:u w:val="single"/>
        </w:rPr>
      </w:pPr>
      <w:r>
        <w:rPr>
          <w:rFonts w:hint="eastAsia" w:ascii="仿宋" w:hAnsi="仿宋" w:eastAsia="仿宋" w:cs="仿宋"/>
          <w:sz w:val="30"/>
          <w:szCs w:val="30"/>
        </w:rPr>
        <w:t>受 托 方：</w:t>
      </w:r>
      <w:bookmarkStart w:id="0" w:name="_Hlk139962065"/>
      <w:r>
        <w:rPr>
          <w:rFonts w:hint="eastAsia" w:ascii="仿宋" w:hAnsi="仿宋" w:eastAsia="仿宋" w:cs="仿宋"/>
          <w:sz w:val="30"/>
          <w:szCs w:val="30"/>
          <w:u w:val="single"/>
        </w:rPr>
        <w:t xml:space="preserve">                                       </w:t>
      </w:r>
    </w:p>
    <w:p w14:paraId="50963933">
      <w:pPr>
        <w:pStyle w:val="2"/>
        <w:ind w:firstLine="0"/>
        <w:rPr>
          <w:rFonts w:hint="eastAsia" w:ascii="仿宋" w:hAnsi="仿宋" w:eastAsia="仿宋" w:cs="仿宋"/>
          <w:sz w:val="30"/>
          <w:szCs w:val="30"/>
          <w:u w:val="single"/>
        </w:rPr>
      </w:pPr>
      <w:r>
        <w:rPr>
          <w:rFonts w:hint="eastAsia" w:ascii="仿宋" w:hAnsi="仿宋" w:eastAsia="仿宋" w:cs="仿宋"/>
          <w:sz w:val="30"/>
          <w:szCs w:val="30"/>
        </w:rPr>
        <w:t xml:space="preserve">（乙方）   </w:t>
      </w:r>
    </w:p>
    <w:bookmarkEnd w:id="0"/>
    <w:p w14:paraId="0C9D0BF6">
      <w:pPr>
        <w:pStyle w:val="2"/>
        <w:ind w:firstLine="0"/>
        <w:rPr>
          <w:rFonts w:hint="eastAsia" w:ascii="仿宋" w:hAnsi="仿宋" w:eastAsia="仿宋" w:cs="仿宋"/>
          <w:sz w:val="30"/>
          <w:szCs w:val="30"/>
          <w:u w:val="single"/>
        </w:rPr>
      </w:pPr>
    </w:p>
    <w:p w14:paraId="03BC665F">
      <w:pPr>
        <w:snapToGrid w:val="0"/>
        <w:spacing w:line="360" w:lineRule="auto"/>
        <w:rPr>
          <w:rFonts w:hint="eastAsia" w:ascii="仿宋" w:hAnsi="仿宋" w:eastAsia="仿宋" w:cs="仿宋"/>
          <w:sz w:val="30"/>
          <w:szCs w:val="30"/>
        </w:rPr>
      </w:pPr>
      <w:r>
        <w:rPr>
          <w:rFonts w:hint="eastAsia" w:ascii="仿宋" w:hAnsi="仿宋" w:eastAsia="仿宋" w:cs="仿宋"/>
          <w:sz w:val="30"/>
          <w:szCs w:val="30"/>
        </w:rPr>
        <w:t xml:space="preserve">签订地点： </w:t>
      </w:r>
    </w:p>
    <w:p w14:paraId="06619D26">
      <w:pPr>
        <w:pStyle w:val="4"/>
        <w:rPr>
          <w:rFonts w:hint="eastAsia" w:ascii="仿宋" w:hAnsi="仿宋" w:eastAsia="仿宋" w:cs="仿宋"/>
        </w:rPr>
      </w:pPr>
    </w:p>
    <w:p w14:paraId="16D34DFB">
      <w:pPr>
        <w:snapToGrid w:val="0"/>
        <w:spacing w:line="360" w:lineRule="auto"/>
        <w:rPr>
          <w:rFonts w:hint="eastAsia" w:ascii="仿宋" w:hAnsi="仿宋" w:eastAsia="仿宋" w:cs="仿宋"/>
          <w:sz w:val="30"/>
          <w:szCs w:val="30"/>
        </w:rPr>
      </w:pPr>
      <w:r>
        <w:rPr>
          <w:rFonts w:hint="eastAsia" w:ascii="仿宋" w:hAnsi="仿宋" w:eastAsia="仿宋" w:cs="仿宋"/>
          <w:sz w:val="30"/>
          <w:szCs w:val="30"/>
        </w:rPr>
        <w:t>签订时间：    年    月    日</w:t>
      </w:r>
    </w:p>
    <w:p w14:paraId="6116A0A8">
      <w:pPr>
        <w:pStyle w:val="4"/>
        <w:rPr>
          <w:rFonts w:hint="eastAsia" w:ascii="仿宋" w:hAnsi="仿宋" w:eastAsia="仿宋" w:cs="仿宋"/>
        </w:rPr>
        <w:sectPr>
          <w:type w:val="oddPage"/>
          <w:pgSz w:w="11906" w:h="16838"/>
          <w:pgMar w:top="1985" w:right="1588" w:bottom="1814" w:left="1701" w:header="1134" w:footer="1134" w:gutter="0"/>
          <w:pgNumType w:fmt="decimal" w:start="1"/>
          <w:cols w:space="720" w:num="1"/>
          <w:docGrid w:type="linesAndChars" w:linePitch="312" w:charSpace="0"/>
        </w:sectPr>
      </w:pPr>
    </w:p>
    <w:p w14:paraId="53D063A3">
      <w:pPr>
        <w:pStyle w:val="14"/>
        <w:adjustRightInd w:val="0"/>
        <w:snapToGrid w:val="0"/>
        <w:spacing w:line="460" w:lineRule="exact"/>
        <w:ind w:firstLine="480"/>
        <w:rPr>
          <w:rFonts w:hint="eastAsia" w:ascii="仿宋" w:hAnsi="仿宋" w:eastAsia="仿宋" w:cs="仿宋"/>
          <w:u w:val="single"/>
        </w:rPr>
      </w:pPr>
      <w:r>
        <w:rPr>
          <w:rFonts w:hint="eastAsia" w:ascii="仿宋" w:hAnsi="仿宋" w:eastAsia="仿宋" w:cs="仿宋"/>
          <w:u w:val="single"/>
        </w:rPr>
        <w:t xml:space="preserve">           </w:t>
      </w:r>
      <w:r>
        <w:rPr>
          <w:rFonts w:hint="eastAsia" w:ascii="仿宋" w:hAnsi="仿宋" w:eastAsia="仿宋" w:cs="仿宋"/>
        </w:rPr>
        <w:t>（以下简称甲方）按照政府采购有关要求，通</w:t>
      </w:r>
      <w:bookmarkStart w:id="1" w:name="_Hlk83291813"/>
      <w:r>
        <w:rPr>
          <w:rFonts w:hint="eastAsia" w:ascii="仿宋" w:hAnsi="仿宋" w:eastAsia="仿宋" w:cs="仿宋"/>
        </w:rPr>
        <w:t>过</w:t>
      </w:r>
      <w:r>
        <w:rPr>
          <w:rFonts w:hint="eastAsia" w:ascii="仿宋" w:hAnsi="仿宋" w:eastAsia="仿宋" w:cs="仿宋"/>
          <w:u w:val="single"/>
        </w:rPr>
        <w:t xml:space="preserve">         </w:t>
      </w:r>
      <w:r>
        <w:rPr>
          <w:rFonts w:hint="eastAsia" w:ascii="仿宋" w:hAnsi="仿宋" w:eastAsia="仿宋" w:cs="仿宋"/>
        </w:rPr>
        <w:t>方式确定</w:t>
      </w:r>
      <w:r>
        <w:rPr>
          <w:rFonts w:hint="eastAsia" w:ascii="仿宋" w:hAnsi="仿宋" w:eastAsia="仿宋" w:cs="仿宋"/>
          <w:bCs/>
          <w:u w:val="single"/>
        </w:rPr>
        <w:t xml:space="preserve">           </w:t>
      </w:r>
      <w:r>
        <w:rPr>
          <w:rFonts w:hint="eastAsia" w:ascii="仿宋" w:hAnsi="仿宋" w:eastAsia="仿宋" w:cs="仿宋"/>
        </w:rPr>
        <w:t>（以下简称乙方）为</w:t>
      </w:r>
      <w:r>
        <w:rPr>
          <w:rFonts w:hint="eastAsia" w:ascii="仿宋" w:hAnsi="仿宋" w:eastAsia="仿宋" w:cs="仿宋"/>
          <w:u w:val="single"/>
        </w:rPr>
        <w:t>2025年陕西省农村生活垃圾卫星遥感监测（项目编号：        ）</w:t>
      </w:r>
      <w:r>
        <w:rPr>
          <w:rFonts w:hint="eastAsia" w:ascii="仿宋" w:hAnsi="仿宋" w:eastAsia="仿宋" w:cs="仿宋"/>
          <w:lang w:eastAsia="zh-CN"/>
        </w:rPr>
        <w:t>成交供应商</w:t>
      </w:r>
      <w:r>
        <w:rPr>
          <w:rFonts w:hint="eastAsia" w:ascii="仿宋" w:hAnsi="仿宋" w:eastAsia="仿宋" w:cs="仿宋"/>
        </w:rPr>
        <w:t>。甲、乙双方根据《中华人民共和国政府采购法》《中华人民共和国民法典》等有关法律法规规定，遵循平等、自愿、公平和诚信的原则，在充分表达各自意愿的基础上，经过友好协商，就</w:t>
      </w:r>
      <w:r>
        <w:rPr>
          <w:rFonts w:hint="eastAsia" w:ascii="仿宋" w:hAnsi="仿宋" w:eastAsia="仿宋" w:cs="仿宋"/>
          <w:u w:val="single"/>
        </w:rPr>
        <w:t>2025年陕西省农村生活垃圾卫星遥感监测</w:t>
      </w:r>
      <w:r>
        <w:rPr>
          <w:rFonts w:hint="eastAsia" w:ascii="仿宋" w:hAnsi="仿宋" w:eastAsia="仿宋" w:cs="仿宋"/>
        </w:rPr>
        <w:t>技术服务相关事宜达成一致意见，特订立本合同，以资共同遵守。</w:t>
      </w:r>
    </w:p>
    <w:bookmarkEnd w:id="1"/>
    <w:p w14:paraId="7851D30B">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一、服务内容</w:t>
      </w:r>
    </w:p>
    <w:p w14:paraId="15EF2D22">
      <w:pPr>
        <w:pStyle w:val="2"/>
        <w:keepNext/>
        <w:adjustRightInd w:val="0"/>
        <w:snapToGrid w:val="0"/>
        <w:spacing w:line="46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（一）项目任务</w:t>
      </w:r>
    </w:p>
    <w:p w14:paraId="274F8C10">
      <w:pPr>
        <w:pStyle w:val="2"/>
        <w:keepNext/>
        <w:adjustRightInd w:val="0"/>
        <w:snapToGrid w:val="0"/>
        <w:spacing w:line="460" w:lineRule="exact"/>
        <w:ind w:firstLine="480" w:firstLineChars="200"/>
        <w:outlineLvl w:val="1"/>
        <w:rPr>
          <w:rFonts w:hint="eastAsia" w:ascii="仿宋" w:hAnsi="仿宋" w:eastAsia="仿宋" w:cs="仿宋"/>
          <w:sz w:val="24"/>
          <w:highlight w:val="none"/>
        </w:rPr>
      </w:pPr>
      <w:r>
        <w:rPr>
          <w:rFonts w:hint="eastAsia" w:ascii="仿宋" w:hAnsi="仿宋" w:eastAsia="仿宋" w:cs="仿宋"/>
          <w:sz w:val="24"/>
          <w:highlight w:val="none"/>
          <w:lang w:val="en-US" w:eastAsia="zh-CN"/>
        </w:rPr>
        <w:t>利用卫星遥感技术开展2025年全省农村生活垃圾非正规堆放点常态化监测，提取500平方米以上农村生活垃圾非正规堆放点疑似问题图斑及垃圾堆放点位置、数量、类型、分布和变化情况等信息，动态掌握全省非正规垃圾堆放点底数，为图斑核查与垃圾整治清理提供有力支撑，形成“图斑下发-实地核查-现场举证-规范整治-报告上传”的闭环工作机制。</w:t>
      </w:r>
    </w:p>
    <w:p w14:paraId="043373F6">
      <w:pPr>
        <w:pStyle w:val="2"/>
        <w:keepNext/>
        <w:adjustRightInd w:val="0"/>
        <w:snapToGrid w:val="0"/>
        <w:spacing w:line="46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（二）主要指标</w:t>
      </w:r>
    </w:p>
    <w:p w14:paraId="7DE5783E">
      <w:pPr>
        <w:adjustRightInd w:val="0"/>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1.卫星遥感影像要求</w:t>
      </w:r>
    </w:p>
    <w:p w14:paraId="2AFBFFE2">
      <w:pPr>
        <w:adjustRightInd w:val="0"/>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有效覆盖：完整覆盖全省涉农县（区、市）行政区域范围。</w:t>
      </w:r>
    </w:p>
    <w:p w14:paraId="4E5CF5B5">
      <w:pPr>
        <w:adjustRightInd w:val="0"/>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摄影时间及地面采样间隔：卫星遥感影像以全色不低于1.0米、多光谱不低于4.0米为主，不足1米的区域，以全色不低于2.0米、多光谱不低于8.0米补充。</w:t>
      </w:r>
    </w:p>
    <w:p w14:paraId="60D5A18D">
      <w:pPr>
        <w:adjustRightInd w:val="0"/>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2.正射影像图要求</w:t>
      </w:r>
    </w:p>
    <w:p w14:paraId="7F86F509">
      <w:pPr>
        <w:adjustRightInd w:val="0"/>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影像图质量：纹理清晰，亮度、色彩反差适中，无晕边、扭曲等质量问题，各种地物边缘清晰明确。彩色影像模拟自然真彩色，光谱信息丰富，能准确反映监测目标特征。</w:t>
      </w:r>
    </w:p>
    <w:p w14:paraId="4BAD1979">
      <w:pPr>
        <w:adjustRightInd w:val="0"/>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记录格式：以县级行政区域为单位生产卫星数字正射影像，采用非压缩的TIFF格式记录。</w:t>
      </w:r>
    </w:p>
    <w:p w14:paraId="6A468AD7">
      <w:pPr>
        <w:adjustRightInd w:val="0"/>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3.遥感解译要求</w:t>
      </w:r>
    </w:p>
    <w:p w14:paraId="73D47BB3">
      <w:pPr>
        <w:adjustRightInd w:val="0"/>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综合运用人机交互解译技术，基于多时相分析，判别和勾绘农村生活垃圾边界矢量，完成垃圾堆放位置、堆放面积、堆放垃圾类型等信息提取。</w:t>
      </w:r>
    </w:p>
    <w:p w14:paraId="657F6A06">
      <w:pPr>
        <w:adjustRightInd w:val="0"/>
        <w:snapToGrid w:val="0"/>
        <w:spacing w:line="4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（三）进度安排（以下均为日历日计算）</w:t>
      </w:r>
    </w:p>
    <w:p w14:paraId="2DF19D15">
      <w:pPr>
        <w:adjustRightInd w:val="0"/>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2025年12月31日前完成项目全部工作。</w:t>
      </w:r>
    </w:p>
    <w:p w14:paraId="6FE0D27C">
      <w:pPr>
        <w:pStyle w:val="2"/>
        <w:keepNext/>
        <w:adjustRightInd w:val="0"/>
        <w:snapToGrid w:val="0"/>
        <w:spacing w:line="460" w:lineRule="exact"/>
        <w:ind w:firstLine="480" w:firstLineChars="200"/>
        <w:outlineLvl w:val="0"/>
        <w:rPr>
          <w:rFonts w:hint="eastAsia" w:ascii="仿宋" w:hAnsi="仿宋" w:eastAsia="仿宋" w:cs="仿宋"/>
          <w:sz w:val="24"/>
        </w:rPr>
      </w:pPr>
      <w:r>
        <w:rPr>
          <w:rFonts w:hint="eastAsia" w:ascii="仿宋" w:hAnsi="仿宋" w:eastAsia="仿宋" w:cs="仿宋"/>
          <w:sz w:val="24"/>
        </w:rPr>
        <w:t>1．合同签订后20天内，完成实施方案编制及评审工作；</w:t>
      </w:r>
    </w:p>
    <w:p w14:paraId="53E5415E">
      <w:pPr>
        <w:pStyle w:val="2"/>
        <w:keepNext/>
        <w:adjustRightInd w:val="0"/>
        <w:snapToGrid w:val="0"/>
        <w:spacing w:line="460" w:lineRule="exact"/>
        <w:ind w:firstLine="480" w:firstLineChars="200"/>
        <w:outlineLvl w:val="0"/>
        <w:rPr>
          <w:rFonts w:hint="eastAsia" w:ascii="仿宋" w:hAnsi="仿宋" w:eastAsia="仿宋" w:cs="仿宋"/>
          <w:sz w:val="24"/>
        </w:rPr>
      </w:pPr>
      <w:r>
        <w:rPr>
          <w:rFonts w:hint="eastAsia" w:ascii="仿宋" w:hAnsi="仿宋" w:eastAsia="仿宋" w:cs="仿宋"/>
          <w:sz w:val="24"/>
        </w:rPr>
        <w:t>2．根据具体工作安排，按期完成农村生活垃圾疑似图斑信息提取；</w:t>
      </w:r>
    </w:p>
    <w:p w14:paraId="087DA527">
      <w:pPr>
        <w:pStyle w:val="2"/>
        <w:keepNext/>
        <w:adjustRightInd w:val="0"/>
        <w:snapToGrid w:val="0"/>
        <w:spacing w:line="460" w:lineRule="exact"/>
        <w:ind w:firstLine="480" w:firstLineChars="200"/>
        <w:outlineLvl w:val="0"/>
        <w:rPr>
          <w:rFonts w:hint="eastAsia" w:ascii="仿宋" w:hAnsi="仿宋" w:eastAsia="仿宋" w:cs="仿宋"/>
          <w:sz w:val="24"/>
        </w:rPr>
      </w:pPr>
      <w:r>
        <w:rPr>
          <w:rFonts w:hint="eastAsia" w:ascii="仿宋" w:hAnsi="仿宋" w:eastAsia="仿宋" w:cs="仿宋"/>
          <w:sz w:val="24"/>
        </w:rPr>
        <w:t>3．2025年12月31日前，完成项目总结验收等工作，提交2025年陕西省农村生活垃圾卫星遥感监测工作总结报告、汇总表等资料。</w:t>
      </w:r>
    </w:p>
    <w:p w14:paraId="2B252A18">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二、履行期限、地点和方式</w:t>
      </w:r>
    </w:p>
    <w:p w14:paraId="0D1E70F8">
      <w:pPr>
        <w:pStyle w:val="2"/>
        <w:adjustRightInd w:val="0"/>
        <w:snapToGrid w:val="0"/>
        <w:spacing w:line="4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（一）履行期限：</w:t>
      </w:r>
      <w:r>
        <w:rPr>
          <w:rFonts w:hint="eastAsia" w:ascii="仿宋" w:hAnsi="仿宋" w:eastAsia="仿宋" w:cs="仿宋"/>
          <w:sz w:val="24"/>
          <w:szCs w:val="24"/>
          <w:u w:val="single"/>
        </w:rPr>
        <w:t>自合同生效之日起至2025年12月31日</w:t>
      </w:r>
      <w:r>
        <w:rPr>
          <w:rFonts w:hint="eastAsia" w:ascii="仿宋" w:hAnsi="仿宋" w:eastAsia="仿宋" w:cs="仿宋"/>
          <w:sz w:val="24"/>
          <w:szCs w:val="24"/>
        </w:rPr>
        <w:t>。</w:t>
      </w:r>
    </w:p>
    <w:p w14:paraId="1DBD730E">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（二）履行地点：</w:t>
      </w:r>
      <w:r>
        <w:rPr>
          <w:rFonts w:hint="eastAsia" w:ascii="仿宋" w:hAnsi="仿宋" w:eastAsia="仿宋" w:cs="仿宋"/>
          <w:sz w:val="24"/>
          <w:szCs w:val="24"/>
          <w:u w:val="single"/>
        </w:rPr>
        <w:t xml:space="preserve">采购人指定服务地点 </w:t>
      </w:r>
      <w:r>
        <w:rPr>
          <w:rFonts w:hint="eastAsia" w:ascii="仿宋" w:hAnsi="仿宋" w:eastAsia="仿宋" w:cs="仿宋"/>
          <w:sz w:val="24"/>
          <w:szCs w:val="24"/>
        </w:rPr>
        <w:t>。</w:t>
      </w:r>
    </w:p>
    <w:p w14:paraId="632A7A72">
      <w:pPr>
        <w:pStyle w:val="2"/>
        <w:adjustRightInd w:val="0"/>
        <w:snapToGrid w:val="0"/>
        <w:spacing w:line="4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（三）履行方式：</w:t>
      </w:r>
      <w:r>
        <w:rPr>
          <w:rFonts w:hint="eastAsia" w:ascii="仿宋" w:hAnsi="仿宋" w:eastAsia="仿宋" w:cs="仿宋"/>
          <w:sz w:val="24"/>
          <w:szCs w:val="24"/>
          <w:u w:val="single"/>
        </w:rPr>
        <w:t>乙方按甲方要求在规定时间内提供满足合同要求的产品及后续服务</w:t>
      </w:r>
      <w:r>
        <w:rPr>
          <w:rFonts w:hint="eastAsia" w:ascii="仿宋" w:hAnsi="仿宋" w:eastAsia="仿宋" w:cs="仿宋"/>
          <w:sz w:val="24"/>
          <w:szCs w:val="24"/>
        </w:rPr>
        <w:t>。</w:t>
      </w:r>
    </w:p>
    <w:p w14:paraId="23E0817A">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三、技术情报和资料的保密</w:t>
      </w:r>
    </w:p>
    <w:p w14:paraId="459EF5B6">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对合同履行过程中产生的不含原始影像的所有成果、资料等数据除上报甲方外，不得向其他任何第三方提供（除甲方要求乙方向第三方提供情形外）；乙方工作人员个人将上述资料外泄，乙方需承担全部责任。</w:t>
      </w:r>
    </w:p>
    <w:p w14:paraId="6240695B">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四、甲方的义务</w:t>
      </w:r>
    </w:p>
    <w:p w14:paraId="2A986726">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（一）甲方应对工作进度与工作质量进行监督检查，协调解决合同执行过程中出现的问题，并负责监督乙方安全管理情况。</w:t>
      </w:r>
    </w:p>
    <w:p w14:paraId="54779715">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（二）甲方负责组织召开各类汇报会、座谈会和评审会。</w:t>
      </w:r>
    </w:p>
    <w:p w14:paraId="6A551024">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（三）甲方保证项目款按时到位，以保证项目的顺利进行。</w:t>
      </w:r>
    </w:p>
    <w:p w14:paraId="6366D1FE">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Hans"/>
        </w:rPr>
        <w:t>四</w:t>
      </w:r>
      <w:r>
        <w:rPr>
          <w:rFonts w:hint="eastAsia" w:ascii="仿宋" w:hAnsi="仿宋" w:eastAsia="仿宋" w:cs="仿宋"/>
          <w:sz w:val="24"/>
          <w:szCs w:val="24"/>
        </w:rPr>
        <w:t>）在本合同期内，甲方对乙方的相关工作给予必要和可能的配合，并向乙方提供明确的工作区范围、有关资料及技术要求。</w:t>
      </w:r>
    </w:p>
    <w:p w14:paraId="7FE85C69">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（五）甲方对执行本合同期间所掌握的乙方内部情况及相关保密信息负有保密的义务，未经乙方书面许可，不得以任何方式向社会和第三者透露，不得用于本合同以外任何目的。</w:t>
      </w:r>
    </w:p>
    <w:p w14:paraId="56B073E9">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Hans"/>
        </w:rPr>
        <w:t>六</w:t>
      </w:r>
      <w:r>
        <w:rPr>
          <w:rFonts w:hint="eastAsia" w:ascii="仿宋" w:hAnsi="仿宋" w:eastAsia="仿宋" w:cs="仿宋"/>
          <w:sz w:val="24"/>
          <w:szCs w:val="24"/>
        </w:rPr>
        <w:t>）因甲方提供资料有误或技术要求错误等甲方原因导致服务周期延长或成果资料有误的，由此导致的一切损失由甲方承担。</w:t>
      </w:r>
    </w:p>
    <w:p w14:paraId="53F4C306">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五、乙方的义务</w:t>
      </w:r>
    </w:p>
    <w:p w14:paraId="23AA34CE">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乙方应按合同约定和甲方具体要求，在时间进度内提交合格的成果，并对提交的成果负责；乙方应确保提交的成果不侵害第三方知识产权及其他合法权益，否则，因此产生的一切后果由乙方负责，若因此给甲方造成损失的，乙方应当进行赔偿。</w:t>
      </w:r>
    </w:p>
    <w:p w14:paraId="37407FBE">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（二）乙方应满足甲方提出的合同范围内的业务需求。如果项目未完成验收前，由于相关政策导致业务发生变化进行升级或调整，乙方应按照最新政策和最新技术标准完成本项目。</w:t>
      </w:r>
    </w:p>
    <w:p w14:paraId="03950624">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（三）乙方提交成果后，应根据评审结论进行修改、调整或补充。</w:t>
      </w:r>
    </w:p>
    <w:p w14:paraId="0AE94B5F">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（四）本合同服务项目的质保期为</w:t>
      </w:r>
      <w:r>
        <w:rPr>
          <w:rFonts w:hint="eastAsia" w:ascii="仿宋" w:hAnsi="仿宋" w:eastAsia="仿宋" w:cs="仿宋"/>
          <w:sz w:val="24"/>
          <w:szCs w:val="24"/>
          <w:u w:val="single"/>
        </w:rPr>
        <w:t>1年（12个月）</w:t>
      </w:r>
      <w:r>
        <w:rPr>
          <w:rFonts w:hint="eastAsia" w:ascii="仿宋" w:hAnsi="仿宋" w:eastAsia="仿宋" w:cs="仿宋"/>
          <w:sz w:val="24"/>
          <w:szCs w:val="24"/>
        </w:rPr>
        <w:t>，质保期内乙方需免费提供售后服务，质保期自项目总体验收合格之日起。</w:t>
      </w:r>
    </w:p>
    <w:p w14:paraId="1181F340">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六、合同价款</w:t>
      </w:r>
    </w:p>
    <w:p w14:paraId="165E8FD4">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（一）合同总价款为人民币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400895">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（二）合同总价即成交价，为一次性报价，不受市场价变化或实际工作量变化的影响。合同价格为含税价，乙方提供服务所发生的一切税（包括增值税）费等都已包含于合同价款中。</w:t>
      </w:r>
    </w:p>
    <w:p w14:paraId="6202BE09">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（三）本合同执行期间合同总价不变，甲方无须另向乙方支付本合同规定之外的其他任何费用。</w:t>
      </w:r>
    </w:p>
    <w:p w14:paraId="5EA65C24">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七、经费支付</w:t>
      </w:r>
    </w:p>
    <w:p w14:paraId="24591123">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甲方应在收到乙方出具的正式发票后，按照如下约定，支付相应合同款项。</w:t>
      </w:r>
    </w:p>
    <w:p w14:paraId="546D0232">
      <w:pPr>
        <w:pStyle w:val="2"/>
        <w:adjustRightInd w:val="0"/>
        <w:snapToGrid w:val="0"/>
        <w:spacing w:line="460" w:lineRule="exact"/>
        <w:ind w:firstLine="480" w:firstLineChars="200"/>
        <w:rPr>
          <w:rFonts w:hint="eastAsia" w:ascii="仿宋" w:hAnsi="仿宋" w:eastAsia="仿宋" w:cs="仿宋"/>
          <w:color w:val="FF0000"/>
          <w:sz w:val="24"/>
          <w:szCs w:val="24"/>
        </w:rPr>
      </w:pPr>
      <w:r>
        <w:rPr>
          <w:rFonts w:hint="eastAsia" w:ascii="仿宋" w:hAnsi="仿宋" w:eastAsia="仿宋" w:cs="仿宋"/>
          <w:sz w:val="24"/>
          <w:szCs w:val="24"/>
        </w:rPr>
        <w:t>（一）第</w:t>
      </w:r>
      <w:r>
        <w:rPr>
          <w:rFonts w:hint="eastAsia" w:ascii="仿宋" w:hAnsi="仿宋" w:eastAsia="仿宋" w:cs="仿宋"/>
          <w:sz w:val="24"/>
          <w:szCs w:val="24"/>
          <w:u w:val="single"/>
        </w:rPr>
        <w:t>一</w:t>
      </w:r>
      <w:r>
        <w:rPr>
          <w:rFonts w:hint="eastAsia" w:ascii="仿宋" w:hAnsi="仿宋" w:eastAsia="仿宋" w:cs="仿宋"/>
          <w:sz w:val="24"/>
          <w:szCs w:val="24"/>
        </w:rPr>
        <w:t>笔付款：合同生效后，达到付款条件起15日内，支付合同总金额的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60%</w:t>
      </w:r>
      <w:r>
        <w:rPr>
          <w:rFonts w:hint="eastAsia" w:ascii="仿宋" w:hAnsi="仿宋" w:eastAsia="仿宋" w:cs="仿宋"/>
          <w:sz w:val="24"/>
          <w:szCs w:val="24"/>
          <w:u w:val="single"/>
        </w:rPr>
        <w:t xml:space="preserve">     </w:t>
      </w:r>
      <w:r>
        <w:rPr>
          <w:rFonts w:hint="eastAsia" w:ascii="仿宋" w:hAnsi="仿宋" w:eastAsia="仿宋" w:cs="仿宋"/>
          <w:sz w:val="24"/>
          <w:szCs w:val="24"/>
        </w:rPr>
        <w:t>，即</w:t>
      </w:r>
      <w:r>
        <w:rPr>
          <w:rFonts w:hint="eastAsia" w:ascii="仿宋" w:hAnsi="仿宋" w:eastAsia="仿宋" w:cs="仿宋"/>
          <w:sz w:val="24"/>
          <w:szCs w:val="24"/>
          <w:u w:val="single"/>
        </w:rPr>
        <w:t xml:space="preserve">￥       </w:t>
      </w:r>
      <w:r>
        <w:rPr>
          <w:rFonts w:hint="eastAsia" w:ascii="仿宋" w:hAnsi="仿宋" w:eastAsia="仿宋" w:cs="仿宋"/>
          <w:sz w:val="24"/>
          <w:szCs w:val="24"/>
        </w:rPr>
        <w:t>元（人民币大写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6641BA1">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（二）第</w:t>
      </w:r>
      <w:r>
        <w:rPr>
          <w:rFonts w:hint="eastAsia" w:ascii="仿宋" w:hAnsi="仿宋" w:eastAsia="仿宋" w:cs="仿宋"/>
          <w:sz w:val="24"/>
          <w:szCs w:val="24"/>
          <w:u w:val="single"/>
        </w:rPr>
        <w:t>二</w:t>
      </w:r>
      <w:r>
        <w:rPr>
          <w:rFonts w:hint="eastAsia" w:ascii="仿宋" w:hAnsi="仿宋" w:eastAsia="仿宋" w:cs="仿宋"/>
          <w:sz w:val="24"/>
          <w:szCs w:val="24"/>
        </w:rPr>
        <w:t>笔付款：项目整体验收合格无异议后，达到付款条件起15日内，支付合同总金额的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40%</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，即</w:t>
      </w:r>
      <w:r>
        <w:rPr>
          <w:rFonts w:hint="eastAsia" w:ascii="仿宋" w:hAnsi="仿宋" w:eastAsia="仿宋" w:cs="仿宋"/>
          <w:sz w:val="24"/>
          <w:szCs w:val="24"/>
          <w:u w:val="single"/>
        </w:rPr>
        <w:t xml:space="preserve">￥        </w:t>
      </w:r>
      <w:r>
        <w:rPr>
          <w:rFonts w:hint="eastAsia" w:ascii="仿宋" w:hAnsi="仿宋" w:eastAsia="仿宋" w:cs="仿宋"/>
          <w:sz w:val="24"/>
          <w:szCs w:val="24"/>
        </w:rPr>
        <w:t>元（人民币大写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7AEF4DD">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（三）支付方式：银行转账。</w:t>
      </w:r>
    </w:p>
    <w:p w14:paraId="1888486C">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（四）若乙方迟延开票，甲方有权延迟付款且不承担任何责任。</w:t>
      </w:r>
    </w:p>
    <w:p w14:paraId="0ACEB307">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八、技术成果资料</w:t>
      </w:r>
    </w:p>
    <w:p w14:paraId="4EFDF2A5">
      <w:pPr>
        <w:pStyle w:val="2"/>
        <w:keepNext/>
        <w:adjustRightInd w:val="0"/>
        <w:snapToGrid w:val="0"/>
        <w:spacing w:line="46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（一）提交成果资料内容</w:t>
      </w:r>
    </w:p>
    <w:p w14:paraId="6F4460D8">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1．根据用户具体工作安排，定期开展全省500平方米以上农村生活垃圾疑似图斑信息提取；</w:t>
      </w:r>
    </w:p>
    <w:p w14:paraId="07AFDF5E">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．2025年陕西省农村生活垃圾卫星遥感监测工作总结报告、汇总表等资料。（二）成果资料所有权</w:t>
      </w:r>
    </w:p>
    <w:p w14:paraId="341A0281">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本项目成果的所有权、使用权归属甲方所有。</w:t>
      </w:r>
    </w:p>
    <w:p w14:paraId="6DD6F4C4">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九、违约责任</w:t>
      </w:r>
    </w:p>
    <w:p w14:paraId="7FB34288">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（一）甲方未按要求支付乙方项目费，应按</w:t>
      </w:r>
      <w:r>
        <w:rPr>
          <w:rFonts w:hint="eastAsia" w:ascii="仿宋" w:hAnsi="仿宋" w:eastAsia="仿宋" w:cs="仿宋"/>
          <w:sz w:val="24"/>
          <w:szCs w:val="24"/>
          <w:lang w:eastAsia="zh-Hans"/>
        </w:rPr>
        <w:t>迟</w:t>
      </w:r>
      <w:r>
        <w:rPr>
          <w:rFonts w:hint="eastAsia" w:ascii="仿宋" w:hAnsi="仿宋" w:eastAsia="仿宋" w:cs="仿宋"/>
          <w:sz w:val="24"/>
          <w:szCs w:val="24"/>
        </w:rPr>
        <w:t>延天数和合同总价款的0.1%每日向乙方支付违约金，</w:t>
      </w:r>
      <w:r>
        <w:rPr>
          <w:rFonts w:hint="eastAsia" w:ascii="仿宋" w:hAnsi="仿宋" w:eastAsia="仿宋" w:cs="仿宋"/>
          <w:sz w:val="24"/>
          <w:szCs w:val="24"/>
          <w:lang w:eastAsia="zh-Hans"/>
        </w:rPr>
        <w:t>合同</w:t>
      </w:r>
      <w:r>
        <w:rPr>
          <w:rFonts w:hint="eastAsia" w:ascii="仿宋" w:hAnsi="仿宋" w:eastAsia="仿宋" w:cs="仿宋"/>
          <w:sz w:val="24"/>
          <w:szCs w:val="24"/>
        </w:rPr>
        <w:t>履行期限</w:t>
      </w:r>
      <w:r>
        <w:rPr>
          <w:rFonts w:hint="eastAsia" w:ascii="仿宋" w:hAnsi="仿宋" w:eastAsia="仿宋" w:cs="仿宋"/>
          <w:sz w:val="24"/>
          <w:szCs w:val="24"/>
          <w:lang w:eastAsia="zh-Hans"/>
        </w:rPr>
        <w:t>顺延</w:t>
      </w:r>
      <w:r>
        <w:rPr>
          <w:rFonts w:hint="eastAsia" w:ascii="仿宋" w:hAnsi="仿宋" w:eastAsia="仿宋" w:cs="仿宋"/>
          <w:sz w:val="24"/>
          <w:szCs w:val="24"/>
        </w:rPr>
        <w:t>。违约金总额累计不超出合同总额的20%；逾期支付超过30日的，乙方有权解除合同，并要求甲方支付违约金，甲方应按照乙方实际执行的工作量支付相关费用。</w:t>
      </w:r>
    </w:p>
    <w:p w14:paraId="7DA01D9D">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（二）影响项目进度的，甲方应承担顺延工期的责任。如因甲方未提供必要工作配合、资料或逾期付款，导致项目无法启动或项目暂停的，工作期限顺延，</w:t>
      </w:r>
      <w:r>
        <w:rPr>
          <w:rFonts w:hint="eastAsia" w:ascii="仿宋" w:hAnsi="仿宋" w:eastAsia="仿宋" w:cs="仿宋"/>
          <w:sz w:val="24"/>
          <w:szCs w:val="24"/>
          <w:lang w:eastAsia="zh-Hans"/>
        </w:rPr>
        <w:t>甲方应向乙方赔偿拖期损失费，每天的拖期损失费按合同约定的合同总价款的0.1%计算，</w:t>
      </w:r>
      <w:r>
        <w:rPr>
          <w:rFonts w:hint="eastAsia" w:ascii="仿宋" w:hAnsi="仿宋" w:eastAsia="仿宋" w:cs="仿宋"/>
          <w:sz w:val="24"/>
          <w:szCs w:val="24"/>
        </w:rPr>
        <w:t>乙方无需承担任何违约责任。逾期超过30的，乙方有权解除合同，甲方应按照乙方实际执行的工作量支付相关费用，并向乙方支付合同价款的20%作为违约金。</w:t>
      </w:r>
    </w:p>
    <w:p w14:paraId="5D72FAD2">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Hans"/>
        </w:rPr>
        <w:t>三</w:t>
      </w:r>
      <w:r>
        <w:rPr>
          <w:rFonts w:hint="eastAsia" w:ascii="仿宋" w:hAnsi="仿宋" w:eastAsia="仿宋" w:cs="仿宋"/>
          <w:sz w:val="24"/>
          <w:szCs w:val="24"/>
        </w:rPr>
        <w:t>）合同签订后，乙方进入现场工作，若甲方无正当理由擅自解除本合同，根据实际工作量支付相应的费用，并向乙方赔偿合同价款的20%</w:t>
      </w:r>
      <w:r>
        <w:rPr>
          <w:rFonts w:hint="eastAsia" w:ascii="仿宋" w:hAnsi="仿宋" w:eastAsia="仿宋" w:cs="仿宋"/>
          <w:sz w:val="24"/>
          <w:szCs w:val="24"/>
          <w:lang w:eastAsia="zh-Hans"/>
        </w:rPr>
        <w:t>作为违约金</w:t>
      </w:r>
      <w:r>
        <w:rPr>
          <w:rFonts w:hint="eastAsia" w:ascii="仿宋" w:hAnsi="仿宋" w:eastAsia="仿宋" w:cs="仿宋"/>
          <w:sz w:val="24"/>
          <w:szCs w:val="24"/>
        </w:rPr>
        <w:t>。</w:t>
      </w:r>
    </w:p>
    <w:p w14:paraId="3ED19A8F">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十、乙方违约责任</w:t>
      </w:r>
    </w:p>
    <w:p w14:paraId="05F846D7">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（一）合同签订后，如乙方擅自停止或解除合同，乙方需支付甲方合同总价款的20%作为违约金。</w:t>
      </w:r>
    </w:p>
    <w:p w14:paraId="64B6ED73">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（二）在甲方提供了必要的工作、生活条件，并且保证了项目款按时到位，乙方未能按合同规定的日期提交成果时，应向甲方赔偿拖期损失费，每天的拖期损失费按合同约定的合同总价款的0.1%计算。</w:t>
      </w:r>
    </w:p>
    <w:p w14:paraId="53C01FD1">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（三）乙方提供的成果质量不合格的，乙方应负责无偿采取补救措施，以达到质量要求。</w:t>
      </w:r>
    </w:p>
    <w:p w14:paraId="564A7090">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十一、解决合同纠纷方式</w:t>
      </w:r>
    </w:p>
    <w:p w14:paraId="652E484B">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在履行本合同过程中发生争议，甲乙双方应协商解决纠纷；如协商解决不成，由甲方所在地人民法院诉讼解决。</w:t>
      </w:r>
    </w:p>
    <w:p w14:paraId="04827B68">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十二、免责条件</w:t>
      </w:r>
    </w:p>
    <w:p w14:paraId="30CFF528">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如发生不可抗力，遭受不可抗力的一方已经尽了最大努力，本合同仍无法完全或部分履行、延迟履行的，可以不承担违约责任，直至不可抗力事件消除为止。遭受不可抗力的乙方应当及时将事实说明与证明材料等交于甲方，并且做好补救措施，防止甲方损失扩大。</w:t>
      </w:r>
    </w:p>
    <w:p w14:paraId="6354464D">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（二）不可抗力事件消失后，甲乙双方应当及时协商合同继续履行或解除等相关事宜。</w:t>
      </w:r>
    </w:p>
    <w:p w14:paraId="1B9444C3">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不可抗力事件致本合同无法实现的，合同任意一方可以书面通知对方解除合同。合同自书面通知到达对方之日起解除。合同解除后对于甲方已向乙方支付的价款，乙方应将未履行的内容对应的金额予以返还。</w:t>
      </w:r>
    </w:p>
    <w:p w14:paraId="27620646">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十三、合同的变更和解除</w:t>
      </w:r>
    </w:p>
    <w:p w14:paraId="3C9E6F13">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（一）本合同经甲乙双方协商一致，可以书面形式予以变更，书面变更协议自双方法定代表人或委托代理人签字并加盖公章或合同章时生效。本合同原条款与变更后条款相冲突的，以后者为准。</w:t>
      </w:r>
    </w:p>
    <w:p w14:paraId="28F2CF0C">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（二）本合同经甲乙双方协商一致，可以解除；任何一方违反合同约定，致使合作目的无法实现的，守约方均可解除合同，合同自解除合同的书面通知到达另一方时解除。</w:t>
      </w:r>
    </w:p>
    <w:p w14:paraId="7B62D5EF">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（三）合同解除的，甲方不再向乙方支付剩余款项，乙方应向甲方返还甲方已支付</w:t>
      </w:r>
      <w:r>
        <w:rPr>
          <w:rFonts w:hint="eastAsia" w:ascii="仿宋" w:hAnsi="仿宋" w:eastAsia="仿宋" w:cs="仿宋"/>
          <w:sz w:val="24"/>
          <w:szCs w:val="24"/>
          <w:lang w:eastAsia="zh-Hans"/>
        </w:rPr>
        <w:t>且</w:t>
      </w:r>
      <w:r>
        <w:rPr>
          <w:rFonts w:hint="eastAsia" w:ascii="仿宋" w:hAnsi="仿宋" w:eastAsia="仿宋" w:cs="仿宋"/>
          <w:sz w:val="24"/>
          <w:szCs w:val="24"/>
        </w:rPr>
        <w:t>乙方未履行部分的款项。</w:t>
      </w:r>
    </w:p>
    <w:p w14:paraId="58ABA0F3">
      <w:pPr>
        <w:pStyle w:val="2"/>
        <w:keepNext/>
        <w:adjustRightInd w:val="0"/>
        <w:snapToGrid w:val="0"/>
        <w:spacing w:line="460" w:lineRule="exact"/>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十四、其他</w:t>
      </w:r>
    </w:p>
    <w:p w14:paraId="15F23630">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（一）本合同自双方法定代表人或委托代理人签字并加盖公章或合同专用章之日起生效，双方权利义务履行完毕之日起终止。</w:t>
      </w:r>
    </w:p>
    <w:p w14:paraId="702F4372">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（二）本合同一式</w:t>
      </w:r>
      <w:r>
        <w:rPr>
          <w:rFonts w:hint="eastAsia" w:ascii="仿宋" w:hAnsi="仿宋" w:eastAsia="仿宋" w:cs="仿宋"/>
          <w:sz w:val="24"/>
          <w:szCs w:val="24"/>
          <w:u w:val="single"/>
        </w:rPr>
        <w:t>陆</w:t>
      </w:r>
      <w:r>
        <w:rPr>
          <w:rFonts w:hint="eastAsia" w:ascii="仿宋" w:hAnsi="仿宋" w:eastAsia="仿宋" w:cs="仿宋"/>
          <w:sz w:val="24"/>
          <w:szCs w:val="24"/>
        </w:rPr>
        <w:t>份，甲方执</w:t>
      </w:r>
      <w:r>
        <w:rPr>
          <w:rFonts w:hint="eastAsia" w:ascii="仿宋" w:hAnsi="仿宋" w:eastAsia="仿宋" w:cs="仿宋"/>
          <w:sz w:val="24"/>
          <w:szCs w:val="24"/>
          <w:u w:val="single"/>
        </w:rPr>
        <w:t>叁</w:t>
      </w:r>
      <w:r>
        <w:rPr>
          <w:rFonts w:hint="eastAsia" w:ascii="仿宋" w:hAnsi="仿宋" w:eastAsia="仿宋" w:cs="仿宋"/>
          <w:sz w:val="24"/>
          <w:szCs w:val="24"/>
        </w:rPr>
        <w:t>份，乙方执</w:t>
      </w:r>
      <w:r>
        <w:rPr>
          <w:rFonts w:hint="eastAsia" w:ascii="仿宋" w:hAnsi="仿宋" w:eastAsia="仿宋" w:cs="仿宋"/>
          <w:sz w:val="24"/>
          <w:szCs w:val="24"/>
          <w:u w:val="single"/>
        </w:rPr>
        <w:t>叁</w:t>
      </w:r>
      <w:r>
        <w:rPr>
          <w:rFonts w:hint="eastAsia" w:ascii="仿宋" w:hAnsi="仿宋" w:eastAsia="仿宋" w:cs="仿宋"/>
          <w:sz w:val="24"/>
          <w:szCs w:val="24"/>
        </w:rPr>
        <w:t>份，具有同等法律效力。</w:t>
      </w:r>
    </w:p>
    <w:p w14:paraId="4DC94905">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（三）上述未尽事宜，双方友好协商解决。</w:t>
      </w:r>
    </w:p>
    <w:p w14:paraId="517FD68F">
      <w:pPr>
        <w:pStyle w:val="2"/>
        <w:adjustRightInd w:val="0"/>
        <w:snapToGrid w:val="0"/>
        <w:spacing w:line="460" w:lineRule="exact"/>
        <w:ind w:firstLine="480" w:firstLineChars="200"/>
        <w:rPr>
          <w:rFonts w:hint="eastAsia" w:ascii="仿宋" w:hAnsi="仿宋" w:eastAsia="仿宋" w:cs="仿宋"/>
          <w:sz w:val="24"/>
          <w:szCs w:val="24"/>
        </w:rPr>
      </w:pPr>
    </w:p>
    <w:p w14:paraId="3236EC19">
      <w:pPr>
        <w:pStyle w:val="2"/>
        <w:adjustRightInd w:val="0"/>
        <w:snapToGrid w:val="0"/>
        <w:spacing w:line="460" w:lineRule="exact"/>
        <w:ind w:firstLine="480" w:firstLineChars="200"/>
        <w:rPr>
          <w:rFonts w:hint="eastAsia" w:ascii="仿宋" w:hAnsi="仿宋" w:eastAsia="仿宋" w:cs="仿宋"/>
          <w:sz w:val="24"/>
          <w:szCs w:val="24"/>
        </w:rPr>
      </w:pPr>
    </w:p>
    <w:p w14:paraId="4F5CAB43">
      <w:pPr>
        <w:pStyle w:val="2"/>
        <w:adjustRightInd w:val="0"/>
        <w:snapToGrid w:val="0"/>
        <w:spacing w:line="460" w:lineRule="exact"/>
        <w:ind w:firstLine="480" w:firstLineChars="200"/>
        <w:rPr>
          <w:rFonts w:hint="eastAsia" w:ascii="仿宋" w:hAnsi="仿宋" w:eastAsia="仿宋" w:cs="仿宋"/>
          <w:sz w:val="24"/>
          <w:szCs w:val="24"/>
        </w:rPr>
      </w:pPr>
    </w:p>
    <w:p w14:paraId="2082BDC2">
      <w:pPr>
        <w:pStyle w:val="2"/>
        <w:adjustRightInd w:val="0"/>
        <w:snapToGrid w:val="0"/>
        <w:spacing w:line="460" w:lineRule="exact"/>
        <w:ind w:firstLine="480" w:firstLineChars="200"/>
        <w:rPr>
          <w:rFonts w:hint="eastAsia" w:ascii="仿宋" w:hAnsi="仿宋" w:eastAsia="仿宋" w:cs="仿宋"/>
          <w:sz w:val="24"/>
          <w:szCs w:val="24"/>
        </w:rPr>
      </w:pPr>
    </w:p>
    <w:p w14:paraId="330DCF5F">
      <w:pPr>
        <w:pStyle w:val="2"/>
        <w:adjustRightInd w:val="0"/>
        <w:snapToGrid w:val="0"/>
        <w:spacing w:line="460" w:lineRule="exact"/>
        <w:ind w:firstLine="480" w:firstLineChars="200"/>
        <w:rPr>
          <w:rFonts w:hint="eastAsia" w:ascii="仿宋" w:hAnsi="仿宋" w:eastAsia="仿宋" w:cs="仿宋"/>
          <w:sz w:val="24"/>
          <w:szCs w:val="24"/>
        </w:rPr>
      </w:pPr>
      <w:bookmarkStart w:id="2" w:name="_GoBack"/>
      <w:bookmarkEnd w:id="2"/>
    </w:p>
    <w:p w14:paraId="43C2FBB1">
      <w:pPr>
        <w:pStyle w:val="2"/>
        <w:adjustRightInd w:val="0"/>
        <w:snapToGrid w:val="0"/>
        <w:spacing w:line="460" w:lineRule="exact"/>
        <w:ind w:firstLine="480" w:firstLineChars="200"/>
        <w:rPr>
          <w:rFonts w:hint="eastAsia" w:ascii="仿宋" w:hAnsi="仿宋" w:eastAsia="仿宋" w:cs="仿宋"/>
          <w:sz w:val="24"/>
          <w:szCs w:val="24"/>
        </w:rPr>
      </w:pPr>
    </w:p>
    <w:p w14:paraId="5FDFB709">
      <w:pPr>
        <w:pStyle w:val="2"/>
        <w:adjustRightInd w:val="0"/>
        <w:snapToGrid w:val="0"/>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（以下无正文）</w:t>
      </w:r>
    </w:p>
    <w:p w14:paraId="067EC7DA">
      <w:pPr>
        <w:pStyle w:val="2"/>
        <w:adjustRightInd w:val="0"/>
        <w:snapToGrid w:val="0"/>
        <w:spacing w:line="460" w:lineRule="exact"/>
        <w:ind w:firstLine="480" w:firstLineChars="200"/>
        <w:rPr>
          <w:rFonts w:hint="eastAsia" w:ascii="仿宋" w:hAnsi="仿宋" w:eastAsia="仿宋" w:cs="仿宋"/>
          <w:color w:val="FF0000"/>
          <w:sz w:val="24"/>
          <w:szCs w:val="24"/>
        </w:rPr>
      </w:pPr>
    </w:p>
    <w:p w14:paraId="4AC0F2D0">
      <w:pPr>
        <w:pStyle w:val="2"/>
        <w:adjustRightInd w:val="0"/>
        <w:snapToGrid w:val="0"/>
        <w:spacing w:line="460" w:lineRule="exact"/>
        <w:ind w:firstLine="480" w:firstLineChars="200"/>
        <w:rPr>
          <w:rFonts w:hint="eastAsia" w:ascii="仿宋" w:hAnsi="仿宋" w:eastAsia="仿宋" w:cs="仿宋"/>
          <w:color w:val="FF0000"/>
          <w:sz w:val="24"/>
          <w:szCs w:val="24"/>
        </w:rPr>
      </w:pPr>
    </w:p>
    <w:p w14:paraId="70E27614">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委托方：          （盖章）</w:t>
      </w:r>
    </w:p>
    <w:p w14:paraId="12CD1641">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地    址：</w:t>
      </w:r>
    </w:p>
    <w:p w14:paraId="553D29D8">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开户名称：</w:t>
      </w:r>
    </w:p>
    <w:p w14:paraId="3C9260EE">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开户银行：</w:t>
      </w:r>
    </w:p>
    <w:p w14:paraId="6B7B004B">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账    号：</w:t>
      </w:r>
    </w:p>
    <w:p w14:paraId="4613C808">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法定代表人/委托代理人：               （签名）</w:t>
      </w:r>
    </w:p>
    <w:p w14:paraId="4A5B4193">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签字日期：      年    月    日</w:t>
      </w:r>
    </w:p>
    <w:p w14:paraId="51FB3310">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签字地址： </w:t>
      </w:r>
    </w:p>
    <w:p w14:paraId="60A613AF">
      <w:pPr>
        <w:pStyle w:val="2"/>
        <w:spacing w:line="360" w:lineRule="auto"/>
        <w:ind w:firstLine="0"/>
        <w:rPr>
          <w:rFonts w:hint="eastAsia" w:ascii="仿宋" w:hAnsi="仿宋" w:eastAsia="仿宋" w:cs="仿宋"/>
          <w:sz w:val="24"/>
          <w:szCs w:val="24"/>
        </w:rPr>
      </w:pPr>
    </w:p>
    <w:p w14:paraId="7B66FA21">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受托方  ：           （盖章）</w:t>
      </w:r>
    </w:p>
    <w:p w14:paraId="6BCAEE06">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地    址： </w:t>
      </w:r>
    </w:p>
    <w:p w14:paraId="15CC083F">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开户名称： </w:t>
      </w:r>
    </w:p>
    <w:p w14:paraId="43C46118">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开户银行： </w:t>
      </w:r>
    </w:p>
    <w:p w14:paraId="398ECA63">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账    号：</w:t>
      </w:r>
    </w:p>
    <w:p w14:paraId="7D3BAC5A">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法定代表人/委托代理人：               （签名）</w:t>
      </w:r>
    </w:p>
    <w:p w14:paraId="19EBCC32">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签字日期：      年    月    日</w:t>
      </w:r>
    </w:p>
    <w:p w14:paraId="651B13BA">
      <w:pPr>
        <w:pStyle w:val="2"/>
        <w:spacing w:line="360" w:lineRule="auto"/>
        <w:ind w:firstLine="480" w:firstLineChars="200"/>
      </w:pPr>
      <w:r>
        <w:rPr>
          <w:rFonts w:hint="eastAsia" w:ascii="仿宋" w:hAnsi="仿宋" w:eastAsia="仿宋" w:cs="仿宋"/>
          <w:sz w:val="24"/>
          <w:szCs w:val="24"/>
        </w:rPr>
        <w:t>签字地址：</w:t>
      </w:r>
    </w:p>
    <w:sectPr>
      <w:footerReference r:id="rId3" w:type="default"/>
      <w:type w:val="oddPage"/>
      <w:pgSz w:w="11906" w:h="16838"/>
      <w:pgMar w:top="1985" w:right="1588" w:bottom="1814" w:left="1701" w:header="1134" w:footer="1134" w:gutter="0"/>
      <w:pgNumType w:fmt="decimal"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79AE8">
    <w:pPr>
      <w:pStyle w:val="7"/>
      <w:tabs>
        <w:tab w:val="clear" w:pos="4153"/>
        <w:tab w:val="clear" w:pos="8306"/>
      </w:tabs>
      <w:topLinePunct/>
      <w:jc w:val="center"/>
      <w:rPr>
        <w:rFonts w:ascii="Times New Roman" w:hAnsi="Times New Roman"/>
        <w:sz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3ODEzMzA1MmE2YjYxMzY4MmUzNGYxYzJkYzZhNTIifQ=="/>
  </w:docVars>
  <w:rsids>
    <w:rsidRoot w:val="56F43B60"/>
    <w:rsid w:val="000110CB"/>
    <w:rsid w:val="00052A58"/>
    <w:rsid w:val="000839FD"/>
    <w:rsid w:val="000B3739"/>
    <w:rsid w:val="000C0FC8"/>
    <w:rsid w:val="000C2E11"/>
    <w:rsid w:val="00102302"/>
    <w:rsid w:val="00123227"/>
    <w:rsid w:val="0013125E"/>
    <w:rsid w:val="0016034D"/>
    <w:rsid w:val="00172B03"/>
    <w:rsid w:val="00192F00"/>
    <w:rsid w:val="0019576B"/>
    <w:rsid w:val="001E1FA1"/>
    <w:rsid w:val="001E3F83"/>
    <w:rsid w:val="00210924"/>
    <w:rsid w:val="00226DA0"/>
    <w:rsid w:val="00245A48"/>
    <w:rsid w:val="00295F81"/>
    <w:rsid w:val="002B653E"/>
    <w:rsid w:val="002D375D"/>
    <w:rsid w:val="002D6F56"/>
    <w:rsid w:val="002F16A4"/>
    <w:rsid w:val="003051E1"/>
    <w:rsid w:val="003054F7"/>
    <w:rsid w:val="003310E1"/>
    <w:rsid w:val="0037121A"/>
    <w:rsid w:val="00386691"/>
    <w:rsid w:val="003A4E7B"/>
    <w:rsid w:val="003A63C6"/>
    <w:rsid w:val="003A7C54"/>
    <w:rsid w:val="003B4CFB"/>
    <w:rsid w:val="003D47C8"/>
    <w:rsid w:val="003E2D39"/>
    <w:rsid w:val="003E6346"/>
    <w:rsid w:val="003F4837"/>
    <w:rsid w:val="0042440A"/>
    <w:rsid w:val="00444061"/>
    <w:rsid w:val="0045355E"/>
    <w:rsid w:val="00461323"/>
    <w:rsid w:val="004A2203"/>
    <w:rsid w:val="004C3A1F"/>
    <w:rsid w:val="00541DE2"/>
    <w:rsid w:val="005537E2"/>
    <w:rsid w:val="00580507"/>
    <w:rsid w:val="005A75FE"/>
    <w:rsid w:val="005C5AA8"/>
    <w:rsid w:val="005D3D00"/>
    <w:rsid w:val="005F65D7"/>
    <w:rsid w:val="00601971"/>
    <w:rsid w:val="006150E7"/>
    <w:rsid w:val="0067485D"/>
    <w:rsid w:val="00675E9E"/>
    <w:rsid w:val="006A6467"/>
    <w:rsid w:val="006B209B"/>
    <w:rsid w:val="006B6144"/>
    <w:rsid w:val="006E2566"/>
    <w:rsid w:val="00723FF9"/>
    <w:rsid w:val="00730A78"/>
    <w:rsid w:val="00733610"/>
    <w:rsid w:val="007740E6"/>
    <w:rsid w:val="00793EB7"/>
    <w:rsid w:val="007A1CFA"/>
    <w:rsid w:val="007A2EB7"/>
    <w:rsid w:val="007C678E"/>
    <w:rsid w:val="007C771F"/>
    <w:rsid w:val="0085266D"/>
    <w:rsid w:val="008805E0"/>
    <w:rsid w:val="00891BCA"/>
    <w:rsid w:val="008A2ED2"/>
    <w:rsid w:val="008B1A63"/>
    <w:rsid w:val="008D743D"/>
    <w:rsid w:val="008E0FEB"/>
    <w:rsid w:val="00904D0A"/>
    <w:rsid w:val="00965C71"/>
    <w:rsid w:val="00977DB7"/>
    <w:rsid w:val="009833A6"/>
    <w:rsid w:val="00992F09"/>
    <w:rsid w:val="009C2BA2"/>
    <w:rsid w:val="009E2663"/>
    <w:rsid w:val="009E602F"/>
    <w:rsid w:val="00A05C68"/>
    <w:rsid w:val="00A22D69"/>
    <w:rsid w:val="00A26FF3"/>
    <w:rsid w:val="00A61B44"/>
    <w:rsid w:val="00A84943"/>
    <w:rsid w:val="00A9595A"/>
    <w:rsid w:val="00AA139F"/>
    <w:rsid w:val="00AD1483"/>
    <w:rsid w:val="00AF0697"/>
    <w:rsid w:val="00AF6480"/>
    <w:rsid w:val="00B034C2"/>
    <w:rsid w:val="00B14B76"/>
    <w:rsid w:val="00B34296"/>
    <w:rsid w:val="00B42D01"/>
    <w:rsid w:val="00B51F58"/>
    <w:rsid w:val="00B65D2F"/>
    <w:rsid w:val="00B93CAF"/>
    <w:rsid w:val="00BA0646"/>
    <w:rsid w:val="00C05957"/>
    <w:rsid w:val="00C109DF"/>
    <w:rsid w:val="00C86175"/>
    <w:rsid w:val="00CB5BBB"/>
    <w:rsid w:val="00CE473E"/>
    <w:rsid w:val="00CE4900"/>
    <w:rsid w:val="00CF0E6D"/>
    <w:rsid w:val="00D30C2D"/>
    <w:rsid w:val="00D5790A"/>
    <w:rsid w:val="00D71DC1"/>
    <w:rsid w:val="00D82B56"/>
    <w:rsid w:val="00D87375"/>
    <w:rsid w:val="00DB285E"/>
    <w:rsid w:val="00DB29A8"/>
    <w:rsid w:val="00E029F1"/>
    <w:rsid w:val="00E21560"/>
    <w:rsid w:val="00E2183F"/>
    <w:rsid w:val="00E27082"/>
    <w:rsid w:val="00E279D5"/>
    <w:rsid w:val="00E30A9F"/>
    <w:rsid w:val="00E31A8A"/>
    <w:rsid w:val="00E5299C"/>
    <w:rsid w:val="00E868EB"/>
    <w:rsid w:val="00E96A74"/>
    <w:rsid w:val="00EE556D"/>
    <w:rsid w:val="00EE76D5"/>
    <w:rsid w:val="00EF6212"/>
    <w:rsid w:val="00F01A98"/>
    <w:rsid w:val="00F20981"/>
    <w:rsid w:val="00F52530"/>
    <w:rsid w:val="00F805C6"/>
    <w:rsid w:val="00F966D4"/>
    <w:rsid w:val="00FD15FE"/>
    <w:rsid w:val="00FD29EA"/>
    <w:rsid w:val="00FF2AB1"/>
    <w:rsid w:val="00FF5FAA"/>
    <w:rsid w:val="00FF6780"/>
    <w:rsid w:val="016E0E2B"/>
    <w:rsid w:val="01C06466"/>
    <w:rsid w:val="03325376"/>
    <w:rsid w:val="039557E5"/>
    <w:rsid w:val="060121F5"/>
    <w:rsid w:val="069070D9"/>
    <w:rsid w:val="06A37C3B"/>
    <w:rsid w:val="070E091E"/>
    <w:rsid w:val="07720939"/>
    <w:rsid w:val="08CF7367"/>
    <w:rsid w:val="095B721E"/>
    <w:rsid w:val="0C3A3C28"/>
    <w:rsid w:val="0D5A03EC"/>
    <w:rsid w:val="0E15476E"/>
    <w:rsid w:val="114D7B08"/>
    <w:rsid w:val="11680929"/>
    <w:rsid w:val="121E2038"/>
    <w:rsid w:val="139D7BB1"/>
    <w:rsid w:val="145420BD"/>
    <w:rsid w:val="14891B03"/>
    <w:rsid w:val="156B7752"/>
    <w:rsid w:val="15CD24F4"/>
    <w:rsid w:val="170A2D80"/>
    <w:rsid w:val="171976D4"/>
    <w:rsid w:val="1723614E"/>
    <w:rsid w:val="17CD3A96"/>
    <w:rsid w:val="196D545F"/>
    <w:rsid w:val="19D62972"/>
    <w:rsid w:val="19FC00E1"/>
    <w:rsid w:val="1A613215"/>
    <w:rsid w:val="1A7D3DC7"/>
    <w:rsid w:val="1B4F408D"/>
    <w:rsid w:val="1CA63F19"/>
    <w:rsid w:val="1D8039D2"/>
    <w:rsid w:val="1DC55869"/>
    <w:rsid w:val="1EF67CA4"/>
    <w:rsid w:val="20F16975"/>
    <w:rsid w:val="2211309A"/>
    <w:rsid w:val="2584747F"/>
    <w:rsid w:val="25D02948"/>
    <w:rsid w:val="25FE1A68"/>
    <w:rsid w:val="261915F1"/>
    <w:rsid w:val="272C7831"/>
    <w:rsid w:val="273B6B9C"/>
    <w:rsid w:val="29F954C1"/>
    <w:rsid w:val="2A1D07DB"/>
    <w:rsid w:val="2B676E57"/>
    <w:rsid w:val="2B811550"/>
    <w:rsid w:val="2C484235"/>
    <w:rsid w:val="2D4349FC"/>
    <w:rsid w:val="2D991E1E"/>
    <w:rsid w:val="2DA01113"/>
    <w:rsid w:val="2DF47AA5"/>
    <w:rsid w:val="2DFF51EF"/>
    <w:rsid w:val="2E8C037F"/>
    <w:rsid w:val="2FFFC215"/>
    <w:rsid w:val="3017176E"/>
    <w:rsid w:val="31A54044"/>
    <w:rsid w:val="345E0281"/>
    <w:rsid w:val="3518676F"/>
    <w:rsid w:val="35497A7B"/>
    <w:rsid w:val="37DA4B4D"/>
    <w:rsid w:val="392531C1"/>
    <w:rsid w:val="39C61303"/>
    <w:rsid w:val="3B1761C8"/>
    <w:rsid w:val="3B297D21"/>
    <w:rsid w:val="3B365BA1"/>
    <w:rsid w:val="3BDA0B7B"/>
    <w:rsid w:val="3C364A96"/>
    <w:rsid w:val="3C647D07"/>
    <w:rsid w:val="3E115986"/>
    <w:rsid w:val="3E4F15C7"/>
    <w:rsid w:val="3F58004A"/>
    <w:rsid w:val="3F682488"/>
    <w:rsid w:val="3F7E3A69"/>
    <w:rsid w:val="3FBB48C6"/>
    <w:rsid w:val="434F77FF"/>
    <w:rsid w:val="44352E99"/>
    <w:rsid w:val="4518704F"/>
    <w:rsid w:val="45672CD3"/>
    <w:rsid w:val="469C32A9"/>
    <w:rsid w:val="4CA3201D"/>
    <w:rsid w:val="4CC307BC"/>
    <w:rsid w:val="4CFC3801"/>
    <w:rsid w:val="4D2B4753"/>
    <w:rsid w:val="4D592737"/>
    <w:rsid w:val="4DB50BA7"/>
    <w:rsid w:val="4E204103"/>
    <w:rsid w:val="4E461F84"/>
    <w:rsid w:val="4EC81323"/>
    <w:rsid w:val="4ECF2716"/>
    <w:rsid w:val="50FB48CF"/>
    <w:rsid w:val="52E05F7A"/>
    <w:rsid w:val="5448641F"/>
    <w:rsid w:val="55FE2030"/>
    <w:rsid w:val="56F43B60"/>
    <w:rsid w:val="570A7624"/>
    <w:rsid w:val="57F6030A"/>
    <w:rsid w:val="5A020AAE"/>
    <w:rsid w:val="5ACE0966"/>
    <w:rsid w:val="5AF6256B"/>
    <w:rsid w:val="5B0B100E"/>
    <w:rsid w:val="5B49605C"/>
    <w:rsid w:val="5CB02F92"/>
    <w:rsid w:val="5D3119D1"/>
    <w:rsid w:val="5D97217A"/>
    <w:rsid w:val="5DFD0626"/>
    <w:rsid w:val="5EB71404"/>
    <w:rsid w:val="60013C09"/>
    <w:rsid w:val="60731611"/>
    <w:rsid w:val="60A65DC5"/>
    <w:rsid w:val="62943029"/>
    <w:rsid w:val="63915F5F"/>
    <w:rsid w:val="63AF7624"/>
    <w:rsid w:val="64291B1D"/>
    <w:rsid w:val="662D5327"/>
    <w:rsid w:val="667A2B52"/>
    <w:rsid w:val="677C1496"/>
    <w:rsid w:val="69DC677F"/>
    <w:rsid w:val="6B822A89"/>
    <w:rsid w:val="6C594A7F"/>
    <w:rsid w:val="6C8A68C1"/>
    <w:rsid w:val="6E46323E"/>
    <w:rsid w:val="71F56F46"/>
    <w:rsid w:val="732B52E4"/>
    <w:rsid w:val="737478E2"/>
    <w:rsid w:val="74982CA9"/>
    <w:rsid w:val="75C62CE0"/>
    <w:rsid w:val="75E66B01"/>
    <w:rsid w:val="763E5539"/>
    <w:rsid w:val="77EA2546"/>
    <w:rsid w:val="7837685E"/>
    <w:rsid w:val="78D15FE5"/>
    <w:rsid w:val="799B348B"/>
    <w:rsid w:val="79EF2253"/>
    <w:rsid w:val="7B55302D"/>
    <w:rsid w:val="7B5C26B1"/>
    <w:rsid w:val="7BE349AD"/>
    <w:rsid w:val="7D9869B9"/>
    <w:rsid w:val="7E05677E"/>
    <w:rsid w:val="7E7A5915"/>
    <w:rsid w:val="7F340F47"/>
    <w:rsid w:val="7F607C8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unhideWhenUsed/>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qFormat/>
    <w:uiPriority w:val="0"/>
    <w:pPr>
      <w:jc w:val="left"/>
    </w:pPr>
  </w:style>
  <w:style w:type="paragraph" w:styleId="4">
    <w:name w:val="Body Text"/>
    <w:basedOn w:val="1"/>
    <w:next w:val="5"/>
    <w:qFormat/>
    <w:uiPriority w:val="0"/>
    <w:rPr>
      <w:color w:val="993300"/>
      <w:sz w:val="24"/>
    </w:rPr>
  </w:style>
  <w:style w:type="paragraph" w:styleId="5">
    <w:name w:val="Body Text 2"/>
    <w:basedOn w:val="1"/>
    <w:unhideWhenUsed/>
    <w:qFormat/>
    <w:uiPriority w:val="99"/>
    <w:pPr>
      <w:jc w:val="center"/>
      <w:outlineLvl w:val="0"/>
    </w:pPr>
    <w:rPr>
      <w:rFonts w:ascii="楷体_GB2312"/>
      <w:sz w:val="30"/>
      <w:szCs w:val="30"/>
    </w:rPr>
  </w:style>
  <w:style w:type="paragraph" w:styleId="6">
    <w:name w:val="Plain Text"/>
    <w:basedOn w:val="1"/>
    <w:next w:val="4"/>
    <w:link w:val="13"/>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39"/>
    <w:pPr>
      <w:tabs>
        <w:tab w:val="right" w:leader="middleDot" w:pos="9000"/>
      </w:tabs>
      <w:spacing w:line="700" w:lineRule="exact"/>
      <w:ind w:left="120" w:leftChars="57"/>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纯文本 字符"/>
    <w:link w:val="6"/>
    <w:qFormat/>
    <w:uiPriority w:val="99"/>
    <w:rPr>
      <w:rFonts w:ascii="宋体" w:hAnsi="Courier New"/>
      <w:kern w:val="2"/>
      <w:sz w:val="21"/>
      <w:szCs w:val="21"/>
    </w:rPr>
  </w:style>
  <w:style w:type="paragraph" w:customStyle="1" w:styleId="14">
    <w:name w:val="内文"/>
    <w:basedOn w:val="1"/>
    <w:uiPriority w:val="99"/>
    <w:pPr>
      <w:widowControl/>
      <w:spacing w:line="560" w:lineRule="exact"/>
      <w:ind w:firstLine="200" w:firstLineChars="200"/>
      <w:jc w:val="left"/>
    </w:pPr>
    <w:rPr>
      <w:rFonts w:ascii="宋体" w:hAnsi="宋体" w:cs="宋体"/>
      <w:kern w:val="0"/>
      <w:sz w:val="24"/>
    </w:rPr>
  </w:style>
  <w:style w:type="paragraph" w:customStyle="1" w:styleId="15">
    <w:name w:val="_Style 14"/>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3542</Words>
  <Characters>3622</Characters>
  <Lines>113</Lines>
  <Paragraphs>106</Paragraphs>
  <TotalTime>0</TotalTime>
  <ScaleCrop>false</ScaleCrop>
  <LinksUpToDate>false</LinksUpToDate>
  <CharactersWithSpaces>3924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2023-09-26T01:56:00Z</dcterms:created>
  <dc:creator>sun</dc:creator>
  <cp:lastModifiedBy>那就这样吧</cp:lastModifiedBy>
  <cp:lastPrinted>2022-07-06T02:51:00Z</cp:lastPrinted>
  <dcterms:modified xsi:type="dcterms:W3CDTF">2025-10-21T07:30:15Z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09BE857C8694402D90571CF737ACD57E_13</vt:lpwstr>
  </property>
  <property fmtid="{D5CDD505-2E9C-101B-9397-08002B2CF9AE}" pid="4" name="KSOTemplateDocerSaveRecord">
    <vt:lpwstr>eyJoZGlkIjoiNzM3ZTFhZWQxMThkOTVlMmI2YWFlMWQyOWI1Y2ZhOTciLCJ1c2VySWQiOiIyNzIwNjQ2ODcifQ==</vt:lpwstr>
  </property>
</Properties>
</file>