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版本号：ZMZB2025SWJXZ-28220251010001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“三秦智医助理”系统暨基层能力提升（第三方服务）软件测评项目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ZMZB2025SWJXZ-282</w:t>
      </w:r>
      <w:r>
        <w:br/>
      </w:r>
      <w:r>
        <w:br/>
      </w:r>
      <w:r>
        <w:br/>
      </w:r>
    </w:p>
    <w:p>
      <w:pPr>
        <w:pStyle w:val="null3"/>
        <w:jc w:val="center"/>
        <w:outlineLvl w:val="2"/>
      </w:pPr>
      <w:r>
        <w:rPr>
          <w:rFonts w:ascii="仿宋_GB2312" w:hAnsi="仿宋_GB2312" w:cs="仿宋_GB2312" w:eastAsia="仿宋_GB2312"/>
          <w:sz w:val="28"/>
          <w:b/>
        </w:rPr>
        <w:t>陕西省卫生健康信息中心</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陕西省卫生健康信息中心</w:t>
      </w:r>
      <w:r>
        <w:rPr>
          <w:rFonts w:ascii="仿宋_GB2312" w:hAnsi="仿宋_GB2312" w:cs="仿宋_GB2312" w:eastAsia="仿宋_GB2312"/>
        </w:rPr>
        <w:t>委托，拟对</w:t>
      </w:r>
      <w:r>
        <w:rPr>
          <w:rFonts w:ascii="仿宋_GB2312" w:hAnsi="仿宋_GB2312" w:cs="仿宋_GB2312" w:eastAsia="仿宋_GB2312"/>
        </w:rPr>
        <w:t>“三秦智医助理”系统暨基层能力提升（第三方服务）软件测评项目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ZMZB2025SWJXZ-282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“三秦智医助理”系统暨基层能力提升（第三方服务）软件测评项目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本项目为“三秦智医助理”系统暨基层能力提升（第三方服务）软件测评项目，本次采购为：第三方软件测评。</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采购包1（第三方软件测评）：属于专门面向中小企业采购。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1月（含1月）以来任意时间段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4、社会保障资金缴纳证明：提供2025年1月（含1月）以来任意时间段的社会保障资金缴存单据或社保机构开具的社会保险参保缴费情况证明。依法不需要缴纳社会保障资金的供应商应提供相关文件证明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7、法定代表人授权书：非法定代表人参加投标的，须提供法定代表人委托授权书及被授权人身份证，法定代表人参加投标时,只需提供法定代表人身份证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8、资质：具备《检验检测机构资质认定证书》（许可使用标志CMA），证书的检测能力范围包含：检测对象包含类似软件产品或应用软件或系统与软件工程等，须提供资质证书及能力附表对应部分的扫描件并加盖投标人公章。</w:t>
      </w:r>
    </w:p>
    <w:p>
      <w:pPr>
        <w:pStyle w:val="null3"/>
      </w:pPr>
      <w:r>
        <w:rPr>
          <w:rFonts w:ascii="仿宋_GB2312" w:hAnsi="仿宋_GB2312" w:cs="仿宋_GB2312" w:eastAsia="仿宋_GB2312"/>
        </w:rPr>
        <w:t>9、本项目不接受联合体投标：提供非联合体声明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陕西省卫生健康信息中心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西安市莲湖区顺城北路西段38号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苏老师、郭老师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029-87315993、029-89621450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米文佳 马魏臣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采购包1：660,500.00元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代理服务费收费标准：参照国家计委颁布的《招标代理服务收费管理暂行办法》（计价格[2002]1980号）和发改办价格[2003]857号文件等法律法规规定的计价标准收取。 供应商将招标代理服务费计入响应报价但不单独列明，中标单位在领取中标通知书前，须向采购代理机构一次性支付招标代理服务费；代理服务费以转账、电汇或现金等形式交纳。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陕西省卫生健康信息中心</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陕西省卫生健康信息中心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陕西省卫生健康信息中心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联系人：米文佳</w:t>
      </w:r>
    </w:p>
    <w:p>
      <w:pPr>
        <w:pStyle w:val="null3"/>
      </w:pPr>
      <w:r>
        <w:rPr>
          <w:rFonts w:ascii="仿宋_GB2312" w:hAnsi="仿宋_GB2312" w:cs="仿宋_GB2312" w:eastAsia="仿宋_GB2312"/>
        </w:rPr>
        <w:t>联系电话：17778966062</w:t>
      </w:r>
    </w:p>
    <w:p>
      <w:pPr>
        <w:pStyle w:val="null3"/>
      </w:pPr>
      <w:r>
        <w:rPr>
          <w:rFonts w:ascii="仿宋_GB2312" w:hAnsi="仿宋_GB2312" w:cs="仿宋_GB2312" w:eastAsia="仿宋_GB2312"/>
        </w:rPr>
        <w:t>地址：西安市雁塔区科技路30号合力紫B座21层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本项目为“三秦智医助理”系统暨基层能力提升（第三方服务）软件测评项目，本次采购为：第三方软件测评。</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660,500.00</w:t>
      </w:r>
    </w:p>
    <w:p>
      <w:pPr>
        <w:pStyle w:val="null3"/>
      </w:pPr>
      <w:r>
        <w:rPr>
          <w:rFonts w:ascii="仿宋_GB2312" w:hAnsi="仿宋_GB2312" w:cs="仿宋_GB2312" w:eastAsia="仿宋_GB2312"/>
        </w:rPr>
        <w:t>采购包最高限价（元）: 660,500.00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测评</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660,500.00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标的名称：测评</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第三方软件测评</w:t>
            </w:r>
          </w:p>
          <w:p>
            <w:pPr>
              <w:pStyle w:val="null3"/>
            </w:pPr>
            <w:r>
              <w:rPr>
                <w:rFonts w:ascii="仿宋_GB2312" w:hAnsi="仿宋_GB2312" w:cs="仿宋_GB2312" w:eastAsia="仿宋_GB2312"/>
              </w:rPr>
              <w:t>项目背景：“三秦智医助理”系统暨基层能力提升（智慧健康一期）项目是按照省级统筹建设、省市两级部署、省市县镇村五级应用的总体思路，整合提升基层医疗卫生机构信息化相关应用功能。按需完成县级医疗卫生机构和省市级相关业务信息系统与基层能力提升项目系统的对接，实现数据汇聚与共享，为区域卫生健康综合应用奠定基础。项目设计覆盖全省107个县区，1798个乡镇卫生院/社区卫生服务站、街道卫生院，22421个村卫生室/社区卫生服务站；项目建设3套软件子系统（包含基层卫生一体化应用子系统、基层人工智能辅助诊疗子系统、基层卫生综合监管子系统），分级部署在符合国家信息技术创新应用要求的省市级政务云。</w:t>
            </w:r>
          </w:p>
          <w:p>
            <w:pPr>
              <w:pStyle w:val="null3"/>
            </w:pPr>
            <w:r>
              <w:rPr>
                <w:rFonts w:ascii="仿宋_GB2312" w:hAnsi="仿宋_GB2312" w:cs="仿宋_GB2312" w:eastAsia="仿宋_GB2312"/>
              </w:rPr>
              <w:t>一、采购内容</w:t>
            </w:r>
          </w:p>
          <w:p>
            <w:pPr>
              <w:pStyle w:val="null3"/>
            </w:pPr>
            <w:r>
              <w:rPr>
                <w:rFonts w:ascii="仿宋_GB2312" w:hAnsi="仿宋_GB2312" w:cs="仿宋_GB2312" w:eastAsia="仿宋_GB2312"/>
              </w:rPr>
              <w:t>需要检测的业务系统范围主要包括：对“三秦智医助理”系统暨基层能力提升（智慧健康一期）项目（所有定制开发软件和成品软件，含基层卫生一体化应用子系统、基层人工智能辅助诊疗子系统、基层卫生综合监管子系统）进行不同维度测试，每项测试至少包含首次测试和二轮回归测试，针对系统测评问题进行分析评估，提出整改意见与优化建议，确保质量和性能符合设计要求和行业标准，最终形成软件测评报告。测试内容主要包括开展功能测试、性能测试等，检验系统是否满足用户需求，保证信息系统工程质量、维护用户和项目承建方双方利益。投标人通过评估系统的需求符合性，对系统功能性、性能效率等方面进行专业的测试，为项目验收提供重要依据。为了保证软件质量，投标人应从应用系统（含移动端）的功能性、性能效率等质量特性方面开展软件测试，测试内容及描述具体如下：</w:t>
            </w:r>
          </w:p>
          <w:p>
            <w:pPr>
              <w:pStyle w:val="null3"/>
            </w:pPr>
            <w:r>
              <w:rPr>
                <w:rFonts w:ascii="仿宋_GB2312" w:hAnsi="仿宋_GB2312" w:cs="仿宋_GB2312" w:eastAsia="仿宋_GB2312"/>
              </w:rPr>
              <w:t>（一）测试计划</w:t>
            </w:r>
          </w:p>
          <w:p>
            <w:pPr>
              <w:pStyle w:val="null3"/>
            </w:pPr>
            <w:r>
              <w:rPr>
                <w:rFonts w:ascii="仿宋_GB2312" w:hAnsi="仿宋_GB2312" w:cs="仿宋_GB2312" w:eastAsia="仿宋_GB2312"/>
              </w:rPr>
              <w:t>在开始测试前，应制定详细的测试计划，包括测试所采用的标准、测试范围、测试用例、测试时间安排等。在测试过程中，应及时记录问题和缺陷，并跟踪修复情况。最后，应对测试结果进行分析和总结，形成报告或建议书。</w:t>
            </w:r>
          </w:p>
          <w:p>
            <w:pPr>
              <w:pStyle w:val="null3"/>
            </w:pPr>
            <w:r>
              <w:rPr>
                <w:rFonts w:ascii="仿宋_GB2312" w:hAnsi="仿宋_GB2312" w:cs="仿宋_GB2312" w:eastAsia="仿宋_GB2312"/>
              </w:rPr>
              <w:t>（二）功能性测试</w:t>
            </w:r>
          </w:p>
          <w:p>
            <w:pPr>
              <w:pStyle w:val="null3"/>
            </w:pPr>
            <w:r>
              <w:rPr>
                <w:rFonts w:ascii="仿宋_GB2312" w:hAnsi="仿宋_GB2312" w:cs="仿宋_GB2312" w:eastAsia="仿宋_GB2312"/>
              </w:rPr>
              <w:t>1. 目的</w:t>
            </w:r>
          </w:p>
          <w:p>
            <w:pPr>
              <w:pStyle w:val="null3"/>
            </w:pPr>
            <w:r>
              <w:rPr>
                <w:rFonts w:ascii="仿宋_GB2312" w:hAnsi="仿宋_GB2312" w:cs="仿宋_GB2312" w:eastAsia="仿宋_GB2312"/>
              </w:rPr>
              <w:t>验证系统功能是否符合要求、是否覆盖系统需求文档、系统设计文档中的全部各个功能点，包含基本功能、高级功能等，是否都实现正确，符合预期要求。</w:t>
            </w:r>
          </w:p>
          <w:p>
            <w:pPr>
              <w:pStyle w:val="null3"/>
            </w:pPr>
            <w:r>
              <w:rPr>
                <w:rFonts w:ascii="仿宋_GB2312" w:hAnsi="仿宋_GB2312" w:cs="仿宋_GB2312" w:eastAsia="仿宋_GB2312"/>
              </w:rPr>
              <w:t>2.范围</w:t>
            </w:r>
          </w:p>
          <w:p>
            <w:pPr>
              <w:pStyle w:val="null3"/>
            </w:pPr>
            <w:r>
              <w:rPr>
                <w:rFonts w:ascii="仿宋_GB2312" w:hAnsi="仿宋_GB2312" w:cs="仿宋_GB2312" w:eastAsia="仿宋_GB2312"/>
              </w:rPr>
              <w:t>主要包含但不限于以下测试内容：</w:t>
            </w:r>
          </w:p>
          <w:p>
            <w:pPr>
              <w:pStyle w:val="null3"/>
            </w:pPr>
            <w:r>
              <w:rPr>
                <w:rFonts w:ascii="仿宋_GB2312" w:hAnsi="仿宋_GB2312" w:cs="仿宋_GB2312" w:eastAsia="仿宋_GB2312"/>
              </w:rPr>
              <w:t>（1） 基本功能类测试：主要验证各基础功能点是否实现正确。</w:t>
            </w:r>
          </w:p>
          <w:p>
            <w:pPr>
              <w:pStyle w:val="null3"/>
            </w:pPr>
            <w:r>
              <w:rPr>
                <w:rFonts w:ascii="仿宋_GB2312" w:hAnsi="仿宋_GB2312" w:cs="仿宋_GB2312" w:eastAsia="仿宋_GB2312"/>
              </w:rPr>
              <w:t>（2） 后台管理类测试：主要验证人员权限分配、参数设置、报表查询、数据统计、操作日志等功能是否实现正确。</w:t>
            </w:r>
          </w:p>
          <w:p>
            <w:pPr>
              <w:pStyle w:val="null3"/>
            </w:pPr>
            <w:r>
              <w:rPr>
                <w:rFonts w:ascii="仿宋_GB2312" w:hAnsi="仿宋_GB2312" w:cs="仿宋_GB2312" w:eastAsia="仿宋_GB2312"/>
              </w:rPr>
              <w:t>（3） 核心业务流程类测试：主要验证数据信息流向是否正确，测试用例模拟全部核心业务流程。</w:t>
            </w:r>
          </w:p>
          <w:p>
            <w:pPr>
              <w:pStyle w:val="null3"/>
            </w:pPr>
            <w:r>
              <w:rPr>
                <w:rFonts w:ascii="仿宋_GB2312" w:hAnsi="仿宋_GB2312" w:cs="仿宋_GB2312" w:eastAsia="仿宋_GB2312"/>
              </w:rPr>
              <w:t>（4） 身份认证及访问控制类测试：主要是验证系统用户的身份鉴别功能、访问控制功能是否正确。</w:t>
            </w:r>
          </w:p>
          <w:p>
            <w:pPr>
              <w:pStyle w:val="null3"/>
            </w:pPr>
            <w:r>
              <w:rPr>
                <w:rFonts w:ascii="仿宋_GB2312" w:hAnsi="仿宋_GB2312" w:cs="仿宋_GB2312" w:eastAsia="仿宋_GB2312"/>
              </w:rPr>
              <w:t>（5） 人机交互类测试：主要验证人机操作、界面显示、消息提示等功能能否正确。</w:t>
            </w:r>
          </w:p>
          <w:p>
            <w:pPr>
              <w:pStyle w:val="null3"/>
            </w:pPr>
            <w:r>
              <w:rPr>
                <w:rFonts w:ascii="仿宋_GB2312" w:hAnsi="仿宋_GB2312" w:cs="仿宋_GB2312" w:eastAsia="仿宋_GB2312"/>
              </w:rPr>
              <w:t>（三）性能效率测试</w:t>
            </w:r>
          </w:p>
          <w:p>
            <w:pPr>
              <w:pStyle w:val="null3"/>
            </w:pPr>
            <w:r>
              <w:rPr>
                <w:rFonts w:ascii="仿宋_GB2312" w:hAnsi="仿宋_GB2312" w:cs="仿宋_GB2312" w:eastAsia="仿宋_GB2312"/>
              </w:rPr>
              <w:t>项目建设3套软件子系统性能指标要求如下（包括但不限于）：</w:t>
            </w:r>
          </w:p>
          <w:p>
            <w:pPr>
              <w:pStyle w:val="null3"/>
            </w:pPr>
            <w:r>
              <w:rPr>
                <w:rFonts w:ascii="仿宋_GB2312" w:hAnsi="仿宋_GB2312" w:cs="仿宋_GB2312" w:eastAsia="仿宋_GB2312"/>
              </w:rPr>
              <w:t>基层卫生一体化应用子系统（含基层卫生综合监管子系统）：支持用户并发峰值不少于3000，系统平均响应时间应能够满足系统并发压力负载性能需要。服务系统的响应时间：系统登录（浏览器端）、打开、刷新页面的响应时间在3秒内。系统处理速度：系统处理时间不大于5秒。查询速度：要求采用合理的数据库结构和查询算法，查询的响应速度不大于5秒，并不随记录数的增长而下降。</w:t>
            </w:r>
          </w:p>
          <w:p>
            <w:pPr>
              <w:pStyle w:val="null3"/>
            </w:pPr>
            <w:r>
              <w:rPr>
                <w:rFonts w:ascii="仿宋_GB2312" w:hAnsi="仿宋_GB2312" w:cs="仿宋_GB2312" w:eastAsia="仿宋_GB2312"/>
              </w:rPr>
              <w:t>基层人工智能辅助诊疗子系统：支持用户并发峰值不少于1500，响应时间≤3s，部分复杂业务≤5s。其中基层公卫智能随访支持用户并发峰值不少于2000，响应时间≤3s，部分复杂业务≤5s。</w:t>
            </w:r>
          </w:p>
          <w:p>
            <w:pPr>
              <w:pStyle w:val="null3"/>
            </w:pPr>
            <w:r>
              <w:rPr>
                <w:rFonts w:ascii="仿宋_GB2312" w:hAnsi="仿宋_GB2312" w:cs="仿宋_GB2312" w:eastAsia="仿宋_GB2312"/>
              </w:rPr>
              <w:t>性能指标测试要求应能达到初步设计、详细设计及有关文档要求。</w:t>
            </w:r>
          </w:p>
          <w:p>
            <w:pPr>
              <w:pStyle w:val="null3"/>
            </w:pPr>
            <w:r>
              <w:rPr>
                <w:rFonts w:ascii="仿宋_GB2312" w:hAnsi="仿宋_GB2312" w:cs="仿宋_GB2312" w:eastAsia="仿宋_GB2312"/>
              </w:rPr>
              <w:t>1. 目的</w:t>
            </w:r>
          </w:p>
          <w:p>
            <w:pPr>
              <w:pStyle w:val="null3"/>
            </w:pPr>
            <w:r>
              <w:rPr>
                <w:rFonts w:ascii="仿宋_GB2312" w:hAnsi="仿宋_GB2312" w:cs="仿宋_GB2312" w:eastAsia="仿宋_GB2312"/>
              </w:rPr>
              <w:t>验证系统技术文档中提出的各项性能指标是否满足性能需求。</w:t>
            </w:r>
          </w:p>
          <w:p>
            <w:pPr>
              <w:pStyle w:val="null3"/>
            </w:pPr>
            <w:r>
              <w:rPr>
                <w:rFonts w:ascii="仿宋_GB2312" w:hAnsi="仿宋_GB2312" w:cs="仿宋_GB2312" w:eastAsia="仿宋_GB2312"/>
              </w:rPr>
              <w:t>2.范围</w:t>
            </w:r>
          </w:p>
          <w:p>
            <w:pPr>
              <w:pStyle w:val="null3"/>
            </w:pPr>
            <w:r>
              <w:rPr>
                <w:rFonts w:ascii="仿宋_GB2312" w:hAnsi="仿宋_GB2312" w:cs="仿宋_GB2312" w:eastAsia="仿宋_GB2312"/>
              </w:rPr>
              <w:t>主要包含但不限于以下测试内容：</w:t>
            </w:r>
          </w:p>
          <w:p>
            <w:pPr>
              <w:pStyle w:val="null3"/>
            </w:pPr>
            <w:r>
              <w:rPr>
                <w:rFonts w:ascii="仿宋_GB2312" w:hAnsi="仿宋_GB2312" w:cs="仿宋_GB2312" w:eastAsia="仿宋_GB2312"/>
              </w:rPr>
              <w:t>开展压力测试、负载测试等。</w:t>
            </w:r>
          </w:p>
          <w:p>
            <w:pPr>
              <w:pStyle w:val="null3"/>
            </w:pPr>
            <w:r>
              <w:rPr>
                <w:rFonts w:ascii="仿宋_GB2312" w:hAnsi="仿宋_GB2312" w:cs="仿宋_GB2312" w:eastAsia="仿宋_GB2312"/>
              </w:rPr>
              <w:t>3.通过标准（包括但不限于以下要求）</w:t>
            </w:r>
          </w:p>
          <w:p>
            <w:pPr>
              <w:pStyle w:val="null3"/>
            </w:pPr>
            <w:r>
              <w:rPr>
                <w:rFonts w:ascii="仿宋_GB2312" w:hAnsi="仿宋_GB2312" w:cs="仿宋_GB2312" w:eastAsia="仿宋_GB2312"/>
              </w:rPr>
              <w:t>（1） 完成全部场景测试；</w:t>
            </w:r>
          </w:p>
          <w:p>
            <w:pPr>
              <w:pStyle w:val="null3"/>
            </w:pPr>
            <w:r>
              <w:rPr>
                <w:rFonts w:ascii="仿宋_GB2312" w:hAnsi="仿宋_GB2312" w:cs="仿宋_GB2312" w:eastAsia="仿宋_GB2312"/>
              </w:rPr>
              <w:t>（2） 对于未达到要求之性能指标给予调优建议。</w:t>
            </w:r>
          </w:p>
          <w:p>
            <w:pPr>
              <w:pStyle w:val="null3"/>
            </w:pPr>
            <w:r>
              <w:rPr>
                <w:rFonts w:ascii="仿宋_GB2312" w:hAnsi="仿宋_GB2312" w:cs="仿宋_GB2312" w:eastAsia="仿宋_GB2312"/>
              </w:rPr>
              <w:t>（四）定制开发软件源代码安全审计</w:t>
            </w:r>
          </w:p>
          <w:p>
            <w:pPr>
              <w:pStyle w:val="null3"/>
            </w:pPr>
            <w:r>
              <w:rPr>
                <w:rFonts w:ascii="仿宋_GB2312" w:hAnsi="仿宋_GB2312" w:cs="仿宋_GB2312" w:eastAsia="仿宋_GB2312"/>
              </w:rPr>
              <w:t>1.审计方式</w:t>
            </w:r>
          </w:p>
          <w:p>
            <w:pPr>
              <w:pStyle w:val="null3"/>
            </w:pPr>
            <w:r>
              <w:rPr>
                <w:rFonts w:ascii="仿宋_GB2312" w:hAnsi="仿宋_GB2312" w:cs="仿宋_GB2312" w:eastAsia="仿宋_GB2312"/>
              </w:rPr>
              <w:t>采用工具审计和人工安全性测试相结合的方式对应用系统源代码开展审计，通过对应用系统开发框架、应用程序、客户端程序、接口及第三方组件和应用配置等方面进行深入的安全检测、审查和分析，发现应用系统源代码存在的安全缺陷和规范性缺陷以及应用系统依赖组件存在的安全风险，指导开发人员正确修复程序缺陷。</w:t>
            </w:r>
          </w:p>
          <w:p>
            <w:pPr>
              <w:pStyle w:val="null3"/>
            </w:pPr>
            <w:r>
              <w:rPr>
                <w:rFonts w:ascii="仿宋_GB2312" w:hAnsi="仿宋_GB2312" w:cs="仿宋_GB2312" w:eastAsia="仿宋_GB2312"/>
              </w:rPr>
              <w:t>2.审计内容</w:t>
            </w:r>
          </w:p>
          <w:p>
            <w:pPr>
              <w:pStyle w:val="null3"/>
            </w:pPr>
            <w:r>
              <w:rPr>
                <w:rFonts w:ascii="仿宋_GB2312" w:hAnsi="仿宋_GB2312" w:cs="仿宋_GB2312" w:eastAsia="仿宋_GB2312"/>
              </w:rPr>
              <w:t>（1） 源代码安全缺陷检测与分析，包括但不限于对跨站脚本、代码注入、API误用、密码管理、配置管理、危险函数、异常处理、资源管理、代码质量等。</w:t>
            </w:r>
          </w:p>
          <w:p>
            <w:pPr>
              <w:pStyle w:val="null3"/>
            </w:pPr>
            <w:r>
              <w:rPr>
                <w:rFonts w:ascii="仿宋_GB2312" w:hAnsi="仿宋_GB2312" w:cs="仿宋_GB2312" w:eastAsia="仿宋_GB2312"/>
              </w:rPr>
              <w:t>（2） 开源组件进行安全漏洞检测和分析，评估开源模块对软件整体造成的安全风险。</w:t>
            </w:r>
          </w:p>
          <w:p>
            <w:pPr>
              <w:pStyle w:val="null3"/>
            </w:pPr>
            <w:r>
              <w:rPr>
                <w:rFonts w:ascii="仿宋_GB2312" w:hAnsi="仿宋_GB2312" w:cs="仿宋_GB2312" w:eastAsia="仿宋_GB2312"/>
              </w:rPr>
              <w:t>（3） 应用安全规范分析，包括应用系统注册、登录、短信接口、文件上传、后台命令执行、输入和输出等应用，软件编码安全进行检测、审查和分析。</w:t>
            </w:r>
          </w:p>
          <w:p>
            <w:pPr>
              <w:pStyle w:val="null3"/>
            </w:pPr>
            <w:r>
              <w:rPr>
                <w:rFonts w:ascii="仿宋_GB2312" w:hAnsi="仿宋_GB2312" w:cs="仿宋_GB2312" w:eastAsia="仿宋_GB2312"/>
              </w:rPr>
              <w:t>（五）信息安全性测试</w:t>
            </w:r>
          </w:p>
          <w:p>
            <w:pPr>
              <w:pStyle w:val="null3"/>
            </w:pPr>
            <w:r>
              <w:rPr>
                <w:rFonts w:ascii="仿宋_GB2312" w:hAnsi="仿宋_GB2312" w:cs="仿宋_GB2312" w:eastAsia="仿宋_GB2312"/>
              </w:rPr>
              <w:t>评估产品或系统保护信息和数据的程度，以使用户、其他产品或系统具有与其授权类型和授权级别一致的数据访问度，根据需求及建设要求从保密性、完整性、抗抵赖性、可核查性、真实性、信息安全性的依从性方面选择相适应的指标开展测试。</w:t>
            </w:r>
          </w:p>
          <w:p>
            <w:pPr>
              <w:pStyle w:val="null3"/>
            </w:pPr>
            <w:r>
              <w:rPr>
                <w:rFonts w:ascii="仿宋_GB2312" w:hAnsi="仿宋_GB2312" w:cs="仿宋_GB2312" w:eastAsia="仿宋_GB2312"/>
              </w:rPr>
              <w:t>（六）可靠性测试</w:t>
            </w:r>
          </w:p>
          <w:p>
            <w:pPr>
              <w:pStyle w:val="null3"/>
            </w:pPr>
            <w:r>
              <w:rPr>
                <w:rFonts w:ascii="仿宋_GB2312" w:hAnsi="仿宋_GB2312" w:cs="仿宋_GB2312" w:eastAsia="仿宋_GB2312"/>
              </w:rPr>
              <w:t>评估系统、产品或组件在指定条件下、指定时间内执行指定功能的程度。根据需求及建设要求从成熟性、可用性、容错性、易恢复性和可靠性的依从性方面选择相适应的指标开展测试。</w:t>
            </w:r>
          </w:p>
          <w:p>
            <w:pPr>
              <w:pStyle w:val="null3"/>
            </w:pPr>
            <w:r>
              <w:rPr>
                <w:rFonts w:ascii="仿宋_GB2312" w:hAnsi="仿宋_GB2312" w:cs="仿宋_GB2312" w:eastAsia="仿宋_GB2312"/>
              </w:rPr>
              <w:t>（七）易用性测试</w:t>
            </w:r>
          </w:p>
          <w:p>
            <w:pPr>
              <w:pStyle w:val="null3"/>
            </w:pPr>
            <w:r>
              <w:rPr>
                <w:rFonts w:ascii="仿宋_GB2312" w:hAnsi="仿宋_GB2312" w:cs="仿宋_GB2312" w:eastAsia="仿宋_GB2312"/>
              </w:rPr>
              <w:t>在指定的使用周境中，测试产品或系统在有效性、效率和满意度特性方面，为了指定的目标可为指定用户使用的程度。根据需求及建设要求从可辨识性、易学性、易操作性、用户差错防御性、用户界面舒适性、易访问性和易用性的依从性方面选择相适应的指标开展测试。</w:t>
            </w:r>
          </w:p>
          <w:p>
            <w:pPr>
              <w:pStyle w:val="null3"/>
            </w:pPr>
            <w:r>
              <w:rPr>
                <w:rFonts w:ascii="仿宋_GB2312" w:hAnsi="仿宋_GB2312" w:cs="仿宋_GB2312" w:eastAsia="仿宋_GB2312"/>
              </w:rPr>
              <w:t>（八）维护性测试</w:t>
            </w:r>
          </w:p>
          <w:p>
            <w:pPr>
              <w:pStyle w:val="null3"/>
            </w:pPr>
            <w:r>
              <w:rPr>
                <w:rFonts w:ascii="仿宋_GB2312" w:hAnsi="仿宋_GB2312" w:cs="仿宋_GB2312" w:eastAsia="仿宋_GB2312"/>
              </w:rPr>
              <w:t>评估软件能够被预期的维护人员修改的有效性和效率的程度。根据需求及建设要求从模块化、可重用性、易分析性、易修改性、易测试性和维护性的依从性方面选择相适应的指标开展测试。</w:t>
            </w:r>
          </w:p>
          <w:p>
            <w:pPr>
              <w:pStyle w:val="null3"/>
            </w:pPr>
            <w:r>
              <w:rPr>
                <w:rFonts w:ascii="仿宋_GB2312" w:hAnsi="仿宋_GB2312" w:cs="仿宋_GB2312" w:eastAsia="仿宋_GB2312"/>
              </w:rPr>
              <w:t>（九）可移植性测试</w:t>
            </w:r>
          </w:p>
          <w:p>
            <w:pPr>
              <w:pStyle w:val="null3"/>
            </w:pPr>
            <w:r>
              <w:rPr>
                <w:rFonts w:ascii="仿宋_GB2312" w:hAnsi="仿宋_GB2312" w:cs="仿宋_GB2312" w:eastAsia="仿宋_GB2312"/>
              </w:rPr>
              <w:t>评估系统能够从一种硬件、软件或者其他运行（或使用）环境迁移到另一种环境的有效性和效率的程度。根据需求及建设要求从适应性、易安装性、易替换性和可移植性的依从性方面选择相适应的指标开展测试。</w:t>
            </w:r>
          </w:p>
          <w:p>
            <w:pPr>
              <w:pStyle w:val="null3"/>
            </w:pPr>
            <w:r>
              <w:rPr>
                <w:rFonts w:ascii="仿宋_GB2312" w:hAnsi="仿宋_GB2312" w:cs="仿宋_GB2312" w:eastAsia="仿宋_GB2312"/>
              </w:rPr>
              <w:t>（十）兼容性测试</w:t>
            </w:r>
          </w:p>
          <w:p>
            <w:pPr>
              <w:pStyle w:val="null3"/>
            </w:pPr>
            <w:r>
              <w:rPr>
                <w:rFonts w:ascii="仿宋_GB2312" w:hAnsi="仿宋_GB2312" w:cs="仿宋_GB2312" w:eastAsia="仿宋_GB2312"/>
              </w:rPr>
              <w:t>评估在共享相同的硬件或软件环境的条件下，软件能够与其他产品、系统或组件交换信息或执行其所需的功能的程度。根据需求及建设要求从共存性、互操作性和兼容性的依从性方面选择相适应的指标开展测试。</w:t>
            </w:r>
          </w:p>
          <w:p>
            <w:pPr>
              <w:pStyle w:val="null3"/>
            </w:pPr>
            <w:r>
              <w:rPr>
                <w:rFonts w:ascii="仿宋_GB2312" w:hAnsi="仿宋_GB2312" w:cs="仿宋_GB2312" w:eastAsia="仿宋_GB2312"/>
              </w:rPr>
              <w:t>（十一）用户文档集</w:t>
            </w:r>
          </w:p>
          <w:p>
            <w:pPr>
              <w:pStyle w:val="null3"/>
            </w:pPr>
            <w:r>
              <w:rPr>
                <w:rFonts w:ascii="仿宋_GB2312" w:hAnsi="仿宋_GB2312" w:cs="仿宋_GB2312" w:eastAsia="仿宋_GB2312"/>
              </w:rPr>
              <w:t>通过对软件用户文档集的人工核查，识别出软件产品信息。检验软件的可用性、内容、标识和标示、完备性、正确性、一致性、易理解性等必要信息的描述说明。</w:t>
            </w:r>
          </w:p>
          <w:p>
            <w:pPr>
              <w:pStyle w:val="null3"/>
            </w:pPr>
            <w:r>
              <w:rPr>
                <w:rFonts w:ascii="仿宋_GB2312" w:hAnsi="仿宋_GB2312" w:cs="仿宋_GB2312" w:eastAsia="仿宋_GB2312"/>
              </w:rPr>
              <w:t>（十二）测试标准</w:t>
            </w:r>
          </w:p>
          <w:p>
            <w:pPr>
              <w:pStyle w:val="null3"/>
            </w:pPr>
            <w:r>
              <w:rPr>
                <w:rFonts w:ascii="仿宋_GB2312" w:hAnsi="仿宋_GB2312" w:cs="仿宋_GB2312" w:eastAsia="仿宋_GB2312"/>
              </w:rPr>
              <w:t>GB/T 25000.51-2016《系统与软件工程 系统与软件质量要求和评价（SQuaRE）第51部分：就绪可用软件产品（RUSP）的质量要求和测试细则》</w:t>
            </w:r>
          </w:p>
          <w:p>
            <w:pPr>
              <w:pStyle w:val="null3"/>
            </w:pPr>
            <w:r>
              <w:rPr>
                <w:rFonts w:ascii="仿宋_GB2312" w:hAnsi="仿宋_GB2312" w:cs="仿宋_GB2312" w:eastAsia="仿宋_GB2312"/>
              </w:rPr>
              <w:t>GB/T 25000.10-2016《系统与软件工程 系统与软件质量要求和评价（SQuaRE）第10部分：系统与软件质量模型》</w:t>
            </w:r>
          </w:p>
          <w:p>
            <w:pPr>
              <w:pStyle w:val="null3"/>
            </w:pPr>
            <w:r>
              <w:rPr>
                <w:rFonts w:ascii="仿宋_GB2312" w:hAnsi="仿宋_GB2312" w:cs="仿宋_GB2312" w:eastAsia="仿宋_GB2312"/>
              </w:rPr>
              <w:t>GB/T 29836.3-2013《系统与软件易用性 第3部分 测试方法》</w:t>
            </w:r>
          </w:p>
          <w:p>
            <w:pPr>
              <w:pStyle w:val="null3"/>
            </w:pPr>
            <w:r>
              <w:rPr>
                <w:rFonts w:ascii="仿宋_GB2312" w:hAnsi="仿宋_GB2312" w:cs="仿宋_GB2312" w:eastAsia="仿宋_GB2312"/>
              </w:rPr>
              <w:t>GB/T 29834.3-2013《系统与软件维护性 第3部分 测试方法》</w:t>
            </w:r>
          </w:p>
          <w:p>
            <w:pPr>
              <w:pStyle w:val="null3"/>
            </w:pPr>
            <w:r>
              <w:rPr>
                <w:rFonts w:ascii="仿宋_GB2312" w:hAnsi="仿宋_GB2312" w:cs="仿宋_GB2312" w:eastAsia="仿宋_GB2312"/>
              </w:rPr>
              <w:t>GB/T 9386-2008 《计算机软件测试文档编制规范》</w:t>
            </w:r>
          </w:p>
          <w:p>
            <w:pPr>
              <w:pStyle w:val="null3"/>
            </w:pPr>
            <w:r>
              <w:rPr>
                <w:rFonts w:ascii="仿宋_GB2312" w:hAnsi="仿宋_GB2312" w:cs="仿宋_GB2312" w:eastAsia="仿宋_GB2312"/>
              </w:rPr>
              <w:t>GB/T 39412-2020《信息安全技术代码安全审计规范》标准更新年份</w:t>
            </w:r>
          </w:p>
          <w:p>
            <w:pPr>
              <w:pStyle w:val="null3"/>
            </w:pPr>
            <w:r>
              <w:rPr>
                <w:rFonts w:ascii="仿宋_GB2312" w:hAnsi="仿宋_GB2312" w:cs="仿宋_GB2312" w:eastAsia="仿宋_GB2312"/>
              </w:rPr>
              <w:t>（十三）交付物要求</w:t>
            </w:r>
          </w:p>
          <w:p>
            <w:pPr>
              <w:pStyle w:val="null3"/>
            </w:pPr>
            <w:r>
              <w:rPr>
                <w:rFonts w:ascii="仿宋_GB2312" w:hAnsi="仿宋_GB2312" w:cs="仿宋_GB2312" w:eastAsia="仿宋_GB2312"/>
              </w:rPr>
              <w:t>在提供测试服务的过程中，需向采购人提供的测试交付物包含但不限于“三秦智医助理”系统暨基层能力提升（智慧健康一期）项目的《软件测评大纲》《软件测评计划方案》《软件测评报告》（含源代码安全审计、信息安全性测试等内容）以及测评过程文档（测试记录、缺陷报告、测试脚本、程序及测试环境建立记录、回归记录、测试数据及测试数据验证单、调优建议等文档）、原始系统截图证明等，所有文档需包含纸质版和电子版,测试报告必须加盖具备市场监管部门颁发的《检验检测机构资质认定证书》（许可使用标志CMA）的CMA印章。</w:t>
            </w:r>
          </w:p>
          <w:p>
            <w:pPr>
              <w:pStyle w:val="null3"/>
            </w:pPr>
            <w:r>
              <w:rPr>
                <w:rFonts w:ascii="仿宋_GB2312" w:hAnsi="仿宋_GB2312" w:cs="仿宋_GB2312" w:eastAsia="仿宋_GB2312"/>
              </w:rPr>
              <w:t>（十四）验收要求</w:t>
            </w:r>
          </w:p>
          <w:p>
            <w:pPr>
              <w:pStyle w:val="null3"/>
            </w:pPr>
            <w:r>
              <w:rPr>
                <w:rFonts w:ascii="仿宋_GB2312" w:hAnsi="仿宋_GB2312" w:cs="仿宋_GB2312" w:eastAsia="仿宋_GB2312"/>
              </w:rPr>
              <w:t>投标人应根据整体工作计划和安排，完成软件测评的验收工作，在双方协商的期限内，完成项目验收工作。项目验收包含但不限于以下要求：</w:t>
            </w:r>
          </w:p>
          <w:p>
            <w:pPr>
              <w:pStyle w:val="null3"/>
            </w:pPr>
            <w:r>
              <w:rPr>
                <w:rFonts w:ascii="仿宋_GB2312" w:hAnsi="仿宋_GB2312" w:cs="仿宋_GB2312" w:eastAsia="仿宋_GB2312"/>
              </w:rPr>
              <w:t>1.完成所有测试工作；</w:t>
            </w:r>
          </w:p>
          <w:p>
            <w:pPr>
              <w:pStyle w:val="null3"/>
            </w:pPr>
            <w:r>
              <w:rPr>
                <w:rFonts w:ascii="仿宋_GB2312" w:hAnsi="仿宋_GB2312" w:cs="仿宋_GB2312" w:eastAsia="仿宋_GB2312"/>
              </w:rPr>
              <w:t>2.项目交付物齐全，符合项目要求及有关标准的规定；</w:t>
            </w:r>
          </w:p>
          <w:p>
            <w:pPr>
              <w:pStyle w:val="null3"/>
            </w:pPr>
            <w:r>
              <w:rPr>
                <w:rFonts w:ascii="仿宋_GB2312" w:hAnsi="仿宋_GB2312" w:cs="仿宋_GB2312" w:eastAsia="仿宋_GB2312"/>
              </w:rPr>
              <w:t>3.测试报告详实、客观、有法律效力，为信息系统上线和验收提供准确指导，使系统达到使用和验收要求。</w:t>
            </w:r>
          </w:p>
          <w:p>
            <w:pPr>
              <w:pStyle w:val="null3"/>
            </w:pPr>
            <w:r>
              <w:rPr>
                <w:rFonts w:ascii="仿宋_GB2312" w:hAnsi="仿宋_GB2312" w:cs="仿宋_GB2312" w:eastAsia="仿宋_GB2312"/>
              </w:rPr>
              <w:t>二、服务要求</w:t>
            </w:r>
          </w:p>
          <w:p>
            <w:pPr>
              <w:pStyle w:val="null3"/>
            </w:pPr>
            <w:r>
              <w:rPr>
                <w:rFonts w:ascii="仿宋_GB2312" w:hAnsi="仿宋_GB2312" w:cs="仿宋_GB2312" w:eastAsia="仿宋_GB2312"/>
              </w:rPr>
              <w:t>（一）文档要求</w:t>
            </w:r>
          </w:p>
          <w:p>
            <w:pPr>
              <w:pStyle w:val="null3"/>
            </w:pPr>
            <w:r>
              <w:rPr>
                <w:rFonts w:ascii="仿宋_GB2312" w:hAnsi="仿宋_GB2312" w:cs="仿宋_GB2312" w:eastAsia="仿宋_GB2312"/>
              </w:rPr>
              <w:t>1.规范各系统文档资料，协调测试计划时间安排，组织完成测试业务需求分析，编写测试方案计划，并组织实施测试。根据测试结果，编写并提交测试报告，保证测试内容与测试方案一致。</w:t>
            </w:r>
          </w:p>
          <w:p>
            <w:pPr>
              <w:pStyle w:val="null3"/>
            </w:pPr>
            <w:r>
              <w:rPr>
                <w:rFonts w:ascii="仿宋_GB2312" w:hAnsi="仿宋_GB2312" w:cs="仿宋_GB2312" w:eastAsia="仿宋_GB2312"/>
              </w:rPr>
              <w:t>2.根据信息系统需求、系统设计编写测试方案、测试计划、测试用例、测试报告等相关文档，确保文档质量。</w:t>
            </w:r>
          </w:p>
          <w:p>
            <w:pPr>
              <w:pStyle w:val="null3"/>
            </w:pPr>
            <w:r>
              <w:rPr>
                <w:rFonts w:ascii="仿宋_GB2312" w:hAnsi="仿宋_GB2312" w:cs="仿宋_GB2312" w:eastAsia="仿宋_GB2312"/>
              </w:rPr>
              <w:t>3.根据项目各系统建设情况和系统测试目标，注重性能测试在整个测试过程中的重要性，需将项目设计文档、建设单位能够出具的相关行业标准和其他具体要求列为测试依据，避免漏测部分功能。</w:t>
            </w:r>
          </w:p>
          <w:p>
            <w:pPr>
              <w:pStyle w:val="null3"/>
            </w:pPr>
            <w:r>
              <w:rPr>
                <w:rFonts w:ascii="仿宋_GB2312" w:hAnsi="仿宋_GB2312" w:cs="仿宋_GB2312" w:eastAsia="仿宋_GB2312"/>
              </w:rPr>
              <w:t>4.投标人对所出具的检验报告真实性及有效性负责。如因该报告失实或无效造成采购人损失，中标人承担违约责任并赔偿相应损失。</w:t>
            </w:r>
          </w:p>
          <w:p>
            <w:pPr>
              <w:pStyle w:val="null3"/>
            </w:pPr>
            <w:r>
              <w:rPr>
                <w:rFonts w:ascii="仿宋_GB2312" w:hAnsi="仿宋_GB2312" w:cs="仿宋_GB2312" w:eastAsia="仿宋_GB2312"/>
              </w:rPr>
              <w:t>（二）人员要求</w:t>
            </w:r>
          </w:p>
          <w:p>
            <w:pPr>
              <w:pStyle w:val="null3"/>
            </w:pPr>
            <w:r>
              <w:rPr>
                <w:rFonts w:ascii="仿宋_GB2312" w:hAnsi="仿宋_GB2312" w:cs="仿宋_GB2312" w:eastAsia="仿宋_GB2312"/>
              </w:rPr>
              <w:t>1.选择合适的测评人员：测评人员需要具备相应的专业知识和技能，能够准确识别软件中的缺陷和问题。同时，测评人员需要遵守职业道德，确保测评结果的公正性和客观性。</w:t>
            </w:r>
          </w:p>
          <w:p>
            <w:pPr>
              <w:pStyle w:val="null3"/>
            </w:pPr>
            <w:r>
              <w:rPr>
                <w:rFonts w:ascii="仿宋_GB2312" w:hAnsi="仿宋_GB2312" w:cs="仿宋_GB2312" w:eastAsia="仿宋_GB2312"/>
              </w:rPr>
              <w:t>2.严格管理项目参加人员，把控方案、计划、实施工作，确保测试工作按时保质完成；根据信息系统上线和部署要求，合理安排软件测试计划。</w:t>
            </w:r>
          </w:p>
          <w:p>
            <w:pPr>
              <w:pStyle w:val="null3"/>
            </w:pPr>
            <w:r>
              <w:rPr>
                <w:rFonts w:ascii="仿宋_GB2312" w:hAnsi="仿宋_GB2312" w:cs="仿宋_GB2312" w:eastAsia="仿宋_GB2312"/>
              </w:rPr>
              <w:t>3.测评服务团队人数应不少于6人，现场测评人员不少于2人（现场测评人员必须是测评服务团队成员，且具备相关资质），团队人员应有明确分工，并提供承诺函。现场测评人员在测评期间接受甲方考勤。</w:t>
            </w:r>
          </w:p>
          <w:p>
            <w:pPr>
              <w:pStyle w:val="null3"/>
            </w:pPr>
            <w:r>
              <w:rPr>
                <w:rFonts w:ascii="仿宋_GB2312" w:hAnsi="仿宋_GB2312" w:cs="仿宋_GB2312" w:eastAsia="仿宋_GB2312"/>
              </w:rPr>
              <w:t>（三）测评质量控制要求</w:t>
            </w:r>
          </w:p>
          <w:p>
            <w:pPr>
              <w:pStyle w:val="null3"/>
            </w:pPr>
            <w:r>
              <w:rPr>
                <w:rFonts w:ascii="仿宋_GB2312" w:hAnsi="仿宋_GB2312" w:cs="仿宋_GB2312" w:eastAsia="仿宋_GB2312"/>
              </w:rPr>
              <w:t>1.规范测评流程：制定明确的测评流程和操作规范，确保测评人员按照规定的步骤和方法进行测试，避免主观误差。</w:t>
            </w:r>
          </w:p>
          <w:p>
            <w:pPr>
              <w:pStyle w:val="null3"/>
            </w:pPr>
            <w:r>
              <w:rPr>
                <w:rFonts w:ascii="仿宋_GB2312" w:hAnsi="仿宋_GB2312" w:cs="仿宋_GB2312" w:eastAsia="仿宋_GB2312"/>
              </w:rPr>
              <w:t>2.控制测试环境：测试环境应与实际使用环境一致，以确保测试结果的准确性。</w:t>
            </w:r>
          </w:p>
          <w:p>
            <w:pPr>
              <w:pStyle w:val="null3"/>
            </w:pPr>
            <w:r>
              <w:rPr>
                <w:rFonts w:ascii="仿宋_GB2312" w:hAnsi="仿宋_GB2312" w:cs="仿宋_GB2312" w:eastAsia="仿宋_GB2312"/>
              </w:rPr>
              <w:t>3.使用合适的测试工具：选择适合测试需求的测试工具，可以提高测试效率和质量。</w:t>
            </w:r>
          </w:p>
          <w:p>
            <w:pPr>
              <w:pStyle w:val="null3"/>
            </w:pPr>
            <w:r>
              <w:rPr>
                <w:rFonts w:ascii="仿宋_GB2312" w:hAnsi="仿宋_GB2312" w:cs="仿宋_GB2312" w:eastAsia="仿宋_GB2312"/>
              </w:rPr>
              <w:t>4.全面测试：进行全面的测试，包括功能性、性能效率、信息安全性、兼容性、可移植性、维护性、易用性、可靠性、用户文档集、源代码安全审计测试等，确保软件满足不同用户的需求。</w:t>
            </w:r>
          </w:p>
          <w:p>
            <w:pPr>
              <w:pStyle w:val="null3"/>
            </w:pPr>
            <w:r>
              <w:rPr>
                <w:rFonts w:ascii="仿宋_GB2312" w:hAnsi="仿宋_GB2312" w:cs="仿宋_GB2312" w:eastAsia="仿宋_GB2312"/>
              </w:rPr>
              <w:t>5.记录和报告测试结果：测试人员需要详细记录测试过程中发现的问题和缺陷，并形成报告。报告中需要明确指出问题的类型、位置、影响等，以便于开发人员快速定位和修复问题。</w:t>
            </w:r>
          </w:p>
          <w:p>
            <w:pPr>
              <w:pStyle w:val="null3"/>
            </w:pPr>
            <w:r>
              <w:rPr>
                <w:rFonts w:ascii="仿宋_GB2312" w:hAnsi="仿宋_GB2312" w:cs="仿宋_GB2312" w:eastAsia="仿宋_GB2312"/>
              </w:rPr>
              <w:t>6.复核和确认：在测试完成后，可以进行复核和确认，以确保测试结果的准确性和可靠性。</w:t>
            </w:r>
          </w:p>
          <w:p>
            <w:pPr>
              <w:pStyle w:val="null3"/>
            </w:pPr>
            <w:r>
              <w:rPr>
                <w:rFonts w:ascii="仿宋_GB2312" w:hAnsi="仿宋_GB2312" w:cs="仿宋_GB2312" w:eastAsia="仿宋_GB2312"/>
              </w:rPr>
              <w:t>7.质量控制和审核：建立完善的质量控制和审核机制，对测评过程和结果进行监督和评估，确保质量把控的有效性。</w:t>
            </w:r>
          </w:p>
          <w:p>
            <w:pPr>
              <w:pStyle w:val="null3"/>
            </w:pPr>
            <w:r>
              <w:rPr>
                <w:rFonts w:ascii="仿宋_GB2312" w:hAnsi="仿宋_GB2312" w:cs="仿宋_GB2312" w:eastAsia="仿宋_GB2312"/>
              </w:rPr>
              <w:t>（四）其他服务要求</w:t>
            </w:r>
          </w:p>
          <w:p>
            <w:pPr>
              <w:pStyle w:val="null3"/>
            </w:pPr>
            <w:r>
              <w:rPr>
                <w:rFonts w:ascii="仿宋_GB2312" w:hAnsi="仿宋_GB2312" w:cs="仿宋_GB2312" w:eastAsia="仿宋_GB2312"/>
              </w:rPr>
              <w:t>1.在测试过程中报告发现的缺陷并实时提出优化建议；在承建方完成整改后进行回归测试，验证缺陷和优化建议已得到正确处理且未引入新的缺陷；要求每次测试至少含一轮回归测试；为提高测试效率，应提供现场测试服务。</w:t>
            </w:r>
          </w:p>
          <w:p>
            <w:pPr>
              <w:pStyle w:val="null3"/>
            </w:pPr>
            <w:r>
              <w:rPr>
                <w:rFonts w:ascii="仿宋_GB2312" w:hAnsi="仿宋_GB2312" w:cs="仿宋_GB2312" w:eastAsia="仿宋_GB2312"/>
              </w:rPr>
              <w:t>2.通过实施系统测试，发现和找出系统开发阶段未满足项目设计要求并且影响上线使用的开发设计缺陷，对被测试系统进行评估，为系统上线并最后总体验收使用提供质量保证。</w:t>
            </w:r>
          </w:p>
          <w:p>
            <w:pPr>
              <w:pStyle w:val="null3"/>
            </w:pPr>
            <w:r>
              <w:rPr>
                <w:rFonts w:ascii="仿宋_GB2312" w:hAnsi="仿宋_GB2312" w:cs="仿宋_GB2312" w:eastAsia="仿宋_GB2312"/>
              </w:rPr>
              <w:t>三、售后服务</w:t>
            </w:r>
          </w:p>
          <w:p>
            <w:pPr>
              <w:pStyle w:val="null3"/>
            </w:pPr>
            <w:r>
              <w:rPr>
                <w:rFonts w:ascii="仿宋_GB2312" w:hAnsi="仿宋_GB2312" w:cs="仿宋_GB2312" w:eastAsia="仿宋_GB2312"/>
              </w:rPr>
              <w:t>免费售后服务工作为期一年，一年内，投标人需向省卫生健康信息中心业务系统提供包括应急响应、安全监测、配合检查、电话支持、安全咨询等服务在内的安全维保服务。具体服务内容如下：</w:t>
            </w:r>
          </w:p>
          <w:p>
            <w:pPr>
              <w:pStyle w:val="null3"/>
            </w:pPr>
            <w:r>
              <w:rPr>
                <w:rFonts w:ascii="仿宋_GB2312" w:hAnsi="仿宋_GB2312" w:cs="仿宋_GB2312" w:eastAsia="仿宋_GB2312"/>
              </w:rPr>
              <w:t>（一）配合检查服务</w:t>
            </w:r>
          </w:p>
          <w:p>
            <w:pPr>
              <w:pStyle w:val="null3"/>
            </w:pPr>
            <w:r>
              <w:rPr>
                <w:rFonts w:ascii="仿宋_GB2312" w:hAnsi="仿宋_GB2312" w:cs="仿宋_GB2312" w:eastAsia="仿宋_GB2312"/>
              </w:rPr>
              <w:t>服务内容包括协助省卫生健康信息中心业务系统准备、完善各类资料文档，配合检查过程中的答疑及技术支持及其他现场检查的响应。</w:t>
            </w:r>
          </w:p>
          <w:p>
            <w:pPr>
              <w:pStyle w:val="null3"/>
            </w:pPr>
            <w:r>
              <w:rPr>
                <w:rFonts w:ascii="仿宋_GB2312" w:hAnsi="仿宋_GB2312" w:cs="仿宋_GB2312" w:eastAsia="仿宋_GB2312"/>
              </w:rPr>
              <w:t>（二）电话支持服务</w:t>
            </w:r>
          </w:p>
          <w:p>
            <w:pPr>
              <w:pStyle w:val="null3"/>
            </w:pPr>
            <w:r>
              <w:rPr>
                <w:rFonts w:ascii="仿宋_GB2312" w:hAnsi="仿宋_GB2312" w:cs="仿宋_GB2312" w:eastAsia="仿宋_GB2312"/>
              </w:rPr>
              <w:t>每周7*24小时不间断的电话支持服务，解答与本项目相关的问题，及时提出解决问题的建议和操作方法。电话响应时间不超过10分钟，解决问题不超过24小时。</w:t>
            </w:r>
          </w:p>
          <w:p>
            <w:pPr>
              <w:pStyle w:val="null3"/>
            </w:pPr>
            <w:r>
              <w:rPr>
                <w:rFonts w:ascii="仿宋_GB2312" w:hAnsi="仿宋_GB2312" w:cs="仿宋_GB2312" w:eastAsia="仿宋_GB2312"/>
              </w:rPr>
              <w:t>（三）咨询服务</w:t>
            </w:r>
          </w:p>
          <w:p>
            <w:pPr>
              <w:pStyle w:val="null3"/>
            </w:pPr>
            <w:r>
              <w:rPr>
                <w:rFonts w:ascii="仿宋_GB2312" w:hAnsi="仿宋_GB2312" w:cs="仿宋_GB2312" w:eastAsia="仿宋_GB2312"/>
              </w:rPr>
              <w:t>投标人为省卫生健康信息中心业务系统提供一年技术咨询服务，包括信息系统整改建设咨询服务以及其他相关咨询服务，一旦接到用户的服务请求，技术服务工程师将立即开始提供服务，帮助客户解决软件测试相关技术问题，全面配合省卫生健康信息中心业务系统做好业务系统安全保障工作。</w:t>
            </w:r>
          </w:p>
          <w:p>
            <w:pPr>
              <w:pStyle w:val="null3"/>
            </w:pPr>
            <w:r>
              <w:rPr>
                <w:rFonts w:ascii="仿宋_GB2312" w:hAnsi="仿宋_GB2312" w:cs="仿宋_GB2312" w:eastAsia="仿宋_GB2312"/>
              </w:rPr>
              <w:t>四、保密要求</w:t>
            </w:r>
          </w:p>
          <w:p>
            <w:pPr>
              <w:pStyle w:val="null3"/>
            </w:pPr>
            <w:r>
              <w:rPr>
                <w:rFonts w:ascii="仿宋_GB2312" w:hAnsi="仿宋_GB2312" w:cs="仿宋_GB2312" w:eastAsia="仿宋_GB2312"/>
              </w:rPr>
              <w:t>投标人应制定保密措施，确保项目团队对项目执行中所获知全部信息保密（含各类文档、源代码等）。本项目所形成的数据成果归采购人所有。未经采购人同意，投标人不得以商业目的使用该资料或者开发和生产其他产品。如出现因中标方原因导致的失泄密情况，中标方应承担有关法律责任。</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按照服务要求内容，测评服务团队人数应不少于6人，现场测评人员不少于2人（现场测评人员必须是测评服务团队成员，且具备相关资质），上述人员应提供相关证书及明确分工。</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合同签订之日起，至“三秦智医助理”系统暨基层能力提升（智慧健康一期）项目（开发实施）1、2包通过竣工验收止；其中开发实施项目最终验收之前出具第三方测评报告。</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陕西省卫生健康信息中心指定地点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完成服务内容后，提交成果物，配合完成开发实施项目最终验收</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项目服务期结束</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因投标人原因导致项目延期交付的，每逾期一日，应向采购人支付合同总金额0.5%的违约金，累计不超过合同总金额的10%。（2）投标人提供的服务不符合合同约定标准的，采购人有权要求投标人整改；整改后仍不符合要求的，采购人有权解除合同，并要求投标人赔偿由此造成的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1.售后服务所产生费用均包含在本项目报价中，采购人不再额外承担或追加任何费用。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提供2025年1月（含1月）以来任意时间段的依法缴纳税收的相关凭据（时间以税款所属时期为准），凭据应有税务机关或代收机关的公章或业务专用章。依法免税或无须缴纳税收的供应商，应提供相应证明文件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提供2025年1月（含1月）以来任意时间段的社会保障资金缴存单据或社保机构开具的社会保险参保缴费情况证明。依法不需要缴纳社会保障资金的供应商应提供相关文件证明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具备《检验检测机构资质认定证书》（许可使用标志CMA），证书的检测能力范围包含：检测对象包含类似软件产品或应用软件或系统与软件工程等，须提供资质证书及能力附表对应部分的扫描件并加盖投标人公章。</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提供非联合体声明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响应报价未超过采购预算或者最高限价(合格)，响应报价超过采购预算 或者最高限价(不合格)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服务期限满足招标文件最低要求(合格)，服务期限不满足招标文件最低要求(不合格)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响应文件的签署、盖章符合招标文件要求(合格)，响应文件的签署、盖章不符合招标文件要求 (不合格)</w:t>
            </w:r>
          </w:p>
        </w:tc>
        <w:tc>
          <w:tcPr>
            <w:tcW w:type="dxa" w:w="1661"/>
          </w:tcPr>
          <w:p>
            <w:pPr>
              <w:pStyle w:val="null3"/>
            </w:pPr>
            <w:r>
              <w:rPr>
                <w:rFonts w:ascii="仿宋_GB2312" w:hAnsi="仿宋_GB2312" w:cs="仿宋_GB2312" w:eastAsia="仿宋_GB2312"/>
              </w:rPr>
              <w:t>供应商资格要求.docx 中小企业声明函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响应文件响应有效期符合招标文件要求的(合格)，响应文件无响应有效期或有效期达不到招标文件要求的(不合格)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服务内容</w:t>
            </w:r>
          </w:p>
        </w:tc>
        <w:tc>
          <w:tcPr>
            <w:tcW w:type="dxa" w:w="3322"/>
          </w:tcPr>
          <w:p>
            <w:pPr>
              <w:pStyle w:val="null3"/>
            </w:pPr>
            <w:r>
              <w:rPr>
                <w:rFonts w:ascii="仿宋_GB2312" w:hAnsi="仿宋_GB2312" w:cs="仿宋_GB2312" w:eastAsia="仿宋_GB2312"/>
              </w:rPr>
              <w:t>响应文件内容符合招标文件服务内容及要求（合格），响应文件内容不符合招标文件服务内容及要求（不合格）</w:t>
            </w:r>
          </w:p>
        </w:tc>
        <w:tc>
          <w:tcPr>
            <w:tcW w:type="dxa" w:w="1661"/>
          </w:tcPr>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响应文件是否含有采购人不能接受的附加条件的</w:t>
            </w:r>
          </w:p>
        </w:tc>
        <w:tc>
          <w:tcPr>
            <w:tcW w:type="dxa" w:w="3322"/>
          </w:tcPr>
          <w:p>
            <w:pPr>
              <w:pStyle w:val="null3"/>
            </w:pPr>
            <w:r>
              <w:rPr>
                <w:rFonts w:ascii="仿宋_GB2312" w:hAnsi="仿宋_GB2312" w:cs="仿宋_GB2312" w:eastAsia="仿宋_GB2312"/>
              </w:rPr>
              <w:t>响应文件未含有采购人不能接受的附加条件的（合格），响应文件含有采购人不能接受的附加条件的（不合格）</w:t>
            </w:r>
          </w:p>
        </w:tc>
        <w:tc>
          <w:tcPr>
            <w:tcW w:type="dxa" w:w="1661"/>
          </w:tcPr>
          <w:p>
            <w:pPr>
              <w:pStyle w:val="null3"/>
            </w:pPr>
            <w:r>
              <w:rPr>
                <w:rFonts w:ascii="仿宋_GB2312" w:hAnsi="仿宋_GB2312" w:cs="仿宋_GB2312" w:eastAsia="仿宋_GB2312"/>
              </w:rPr>
              <w:t>分项报价表.docx 服务内容及服务邀请应答表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不存在法律、法规和招标文件规定的其他无效情形(合格)，存在法律、法规和招标文件规定的其他无效情形(不合格)</w:t>
            </w:r>
          </w:p>
        </w:tc>
        <w:tc>
          <w:tcPr>
            <w:tcW w:type="dxa" w:w="1661"/>
          </w:tcPr>
          <w:p>
            <w:pPr>
              <w:pStyle w:val="null3"/>
            </w:pPr>
            <w:r>
              <w:rPr>
                <w:rFonts w:ascii="仿宋_GB2312" w:hAnsi="仿宋_GB2312" w:cs="仿宋_GB2312" w:eastAsia="仿宋_GB2312"/>
              </w:rPr>
              <w:t>服务内容及服务邀请应答表 供应商认为有必要说明的其他问题.docx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项目测试方案</w:t>
            </w:r>
          </w:p>
        </w:tc>
        <w:tc>
          <w:tcPr>
            <w:tcW w:type="dxa" w:w="2492"/>
          </w:tcPr>
          <w:p>
            <w:pPr>
              <w:pStyle w:val="null3"/>
            </w:pPr>
            <w:r>
              <w:rPr>
                <w:rFonts w:ascii="仿宋_GB2312" w:hAnsi="仿宋_GB2312" w:cs="仿宋_GB2312" w:eastAsia="仿宋_GB2312"/>
              </w:rPr>
              <w:t>投标人需结合项目采购需求、国家规范、标准及自身经验，提供测试方案。对所提供方案中①测试计划②测试目标③测试方法（包含所有项目涉及到的软件质量特性：功能性、性能效率、信息安全性、兼容性、可移植性、维护性、易用性、可靠性、用户文档集、源代码安全审计等）④测试组织⑤测试进度等进行评分。 完全满足采购需求，无瑕疵计18分； 存在1处瑕疵计16分； 存在2处瑕疵计14分； 存在3处瑕疵计12分； 存在4处瑕疵计10分； 存在5处瑕疵计8分； 存在6处瑕疵计6分； 存在7处瑕疵计4分；存在8处瑕疵计2分； 未提供或内容存在9处及以上瑕疵：0分。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项目测试方案.docx</w:t>
            </w:r>
          </w:p>
        </w:tc>
      </w:tr>
      <w:tr>
        <w:tc>
          <w:tcPr>
            <w:tcW w:type="dxa" w:w="831"/>
            <w:vMerge/>
          </w:tcPr>
          <w:p/>
        </w:tc>
        <w:tc>
          <w:tcPr>
            <w:tcW w:type="dxa" w:w="1661"/>
          </w:tcPr>
          <w:p>
            <w:pPr>
              <w:pStyle w:val="null3"/>
            </w:pPr>
            <w:r>
              <w:rPr>
                <w:rFonts w:ascii="仿宋_GB2312" w:hAnsi="仿宋_GB2312" w:cs="仿宋_GB2312" w:eastAsia="仿宋_GB2312"/>
              </w:rPr>
              <w:t>质量管控措施</w:t>
            </w:r>
          </w:p>
        </w:tc>
        <w:tc>
          <w:tcPr>
            <w:tcW w:type="dxa" w:w="2492"/>
          </w:tcPr>
          <w:p>
            <w:pPr>
              <w:pStyle w:val="null3"/>
            </w:pPr>
            <w:r>
              <w:rPr>
                <w:rFonts w:ascii="仿宋_GB2312" w:hAnsi="仿宋_GB2312" w:cs="仿宋_GB2312" w:eastAsia="仿宋_GB2312"/>
              </w:rPr>
              <w:t>投标人提供针对本项目的质量管控措施，对所提供质量管控措施中的①质量控制组织架构②质量管控措施③质量保证措施④质量目标等进行评分。完全满足采购需求，无瑕疵计8分； 存在1处瑕疵计6分； 存在2处瑕疵计4分； 存在3处瑕疵计2分； 未提供或内容存在4处及以上瑕疵：0分。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质量管控措施.docx</w:t>
            </w:r>
          </w:p>
        </w:tc>
      </w:tr>
      <w:tr>
        <w:tc>
          <w:tcPr>
            <w:tcW w:type="dxa" w:w="831"/>
            <w:vMerge/>
          </w:tcPr>
          <w:p/>
        </w:tc>
        <w:tc>
          <w:tcPr>
            <w:tcW w:type="dxa" w:w="1661"/>
          </w:tcPr>
          <w:p>
            <w:pPr>
              <w:pStyle w:val="null3"/>
            </w:pPr>
            <w:r>
              <w:rPr>
                <w:rFonts w:ascii="仿宋_GB2312" w:hAnsi="仿宋_GB2312" w:cs="仿宋_GB2312" w:eastAsia="仿宋_GB2312"/>
              </w:rPr>
              <w:t>风险防范措施及应急预案</w:t>
            </w:r>
          </w:p>
        </w:tc>
        <w:tc>
          <w:tcPr>
            <w:tcW w:type="dxa" w:w="2492"/>
          </w:tcPr>
          <w:p>
            <w:pPr>
              <w:pStyle w:val="null3"/>
            </w:pPr>
            <w:r>
              <w:rPr>
                <w:rFonts w:ascii="仿宋_GB2312" w:hAnsi="仿宋_GB2312" w:cs="仿宋_GB2312" w:eastAsia="仿宋_GB2312"/>
              </w:rPr>
              <w:t>投标人应根据自身的经验提供风险识别及应急预案，包括①风险识别与评估、风险应对策略制定、风险监控与预警、赔偿承诺等；②测试过程中出现的系统故障、数据丢失等，预案全面，响应迅速，处置措施具体，保证被测系统安全。 完全满足采购需求，无瑕疵计10分； 存在1处瑕疵计8分； 存在2处瑕疵计6分； 存在3处瑕疵计4分； 存在4处瑕疵计2分； 未提供或内容存在5处及以上瑕疵：0分。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风险防范措施及应急预案.docx</w:t>
            </w:r>
          </w:p>
        </w:tc>
      </w:tr>
      <w:tr>
        <w:tc>
          <w:tcPr>
            <w:tcW w:type="dxa" w:w="831"/>
            <w:vMerge/>
          </w:tcPr>
          <w:p/>
        </w:tc>
        <w:tc>
          <w:tcPr>
            <w:tcW w:type="dxa" w:w="1661"/>
          </w:tcPr>
          <w:p>
            <w:pPr>
              <w:pStyle w:val="null3"/>
            </w:pPr>
            <w:r>
              <w:rPr>
                <w:rFonts w:ascii="仿宋_GB2312" w:hAnsi="仿宋_GB2312" w:cs="仿宋_GB2312" w:eastAsia="仿宋_GB2312"/>
              </w:rPr>
              <w:t>进度安排及保证措施</w:t>
            </w:r>
          </w:p>
        </w:tc>
        <w:tc>
          <w:tcPr>
            <w:tcW w:type="dxa" w:w="2492"/>
          </w:tcPr>
          <w:p>
            <w:pPr>
              <w:pStyle w:val="null3"/>
            </w:pPr>
            <w:r>
              <w:rPr>
                <w:rFonts w:ascii="仿宋_GB2312" w:hAnsi="仿宋_GB2312" w:cs="仿宋_GB2312" w:eastAsia="仿宋_GB2312"/>
              </w:rPr>
              <w:t>投标人针对本项目提供进度安排及保证措施。有明确合理的项目实施周期和进度计划表，并有相应的进度保障措施。 完全满足采购需求，无瑕疵计6分； 存在1处瑕疵计5分； 存在2处瑕疵计4分； 存在3处瑕疵计3分； 存在4处瑕疵计2分； 存在5处瑕疵计1分；未提供或内容存在6处及以上瑕疵：0分。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进度安排及保证措施.docx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投标人需提供针对本项目的保密方案，方案包含但不限于：①保密制度②保密信息范围及保密主体等内容③测试过程的保密承诺。完全满足采购需求，无瑕疵计6分； 存在1处瑕疵计5分； 存在2处瑕疵计4分； 存在3处瑕疵计3分； 存在4处瑕疵计2分； 存在5处瑕疵计1分；未提供或内容存在6处及以上瑕疵：0分。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保密方案.docx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投标人需提供针对本项目的售后服务方案，内容包含不限于①售后服务机构及人员配置②售后服务流程③售后服务响应时间等。 完全满足采购需求，无瑕疵计6分； 存在1处瑕疵计5分； 存在2处瑕疵计4分； 存在3处瑕疵计3分； 存在4处瑕疵计2分； 存在5处瑕疵计1分；未提供或内容存在6处及以上瑕疵：0分。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测评工具1</w:t>
            </w:r>
          </w:p>
        </w:tc>
        <w:tc>
          <w:tcPr>
            <w:tcW w:type="dxa" w:w="2492"/>
          </w:tcPr>
          <w:p>
            <w:pPr>
              <w:pStyle w:val="null3"/>
            </w:pPr>
            <w:r>
              <w:rPr>
                <w:rFonts w:ascii="仿宋_GB2312" w:hAnsi="仿宋_GB2312" w:cs="仿宋_GB2312" w:eastAsia="仿宋_GB2312"/>
              </w:rPr>
              <w:t>具有①商业正版软件性能测试类工具，提供相关合同或发票或正式授权，作为证明文件（如果是自研产品，以提供的软件著作权证书为准），②工具至少支持3000用户数），同时具备得4分，缺项不得分。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测评工具1.docx</w:t>
            </w:r>
          </w:p>
        </w:tc>
      </w:tr>
      <w:tr>
        <w:tc>
          <w:tcPr>
            <w:tcW w:type="dxa" w:w="831"/>
            <w:vMerge/>
          </w:tcPr>
          <w:p/>
        </w:tc>
        <w:tc>
          <w:tcPr>
            <w:tcW w:type="dxa" w:w="1661"/>
          </w:tcPr>
          <w:p>
            <w:pPr>
              <w:pStyle w:val="null3"/>
            </w:pPr>
            <w:r>
              <w:rPr>
                <w:rFonts w:ascii="仿宋_GB2312" w:hAnsi="仿宋_GB2312" w:cs="仿宋_GB2312" w:eastAsia="仿宋_GB2312"/>
              </w:rPr>
              <w:t>测评工具2</w:t>
            </w:r>
          </w:p>
        </w:tc>
        <w:tc>
          <w:tcPr>
            <w:tcW w:type="dxa" w:w="2492"/>
          </w:tcPr>
          <w:p>
            <w:pPr>
              <w:pStyle w:val="null3"/>
            </w:pPr>
            <w:r>
              <w:rPr>
                <w:rFonts w:ascii="仿宋_GB2312" w:hAnsi="仿宋_GB2312" w:cs="仿宋_GB2312" w:eastAsia="仿宋_GB2312"/>
              </w:rPr>
              <w:t>①具有源代码安全检测类工具；②具有漏洞扫描类工具，需提供相关合同或发票或正式授权，作为证明文件（如果是自研产品需提供软件著作权证书），每个得2分，最高得4分。 注：工具须在维保或质保期内（提供证明材料），否则不得分。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测评工具2.docx</w:t>
            </w:r>
          </w:p>
        </w:tc>
      </w:tr>
      <w:tr>
        <w:tc>
          <w:tcPr>
            <w:tcW w:type="dxa" w:w="831"/>
            <w:vMerge/>
          </w:tcPr>
          <w:p/>
        </w:tc>
        <w:tc>
          <w:tcPr>
            <w:tcW w:type="dxa" w:w="1661"/>
          </w:tcPr>
          <w:p>
            <w:pPr>
              <w:pStyle w:val="null3"/>
            </w:pPr>
            <w:r>
              <w:rPr>
                <w:rFonts w:ascii="仿宋_GB2312" w:hAnsi="仿宋_GB2312" w:cs="仿宋_GB2312" w:eastAsia="仿宋_GB2312"/>
              </w:rPr>
              <w:t>团队要求（总测评师）</w:t>
            </w:r>
          </w:p>
        </w:tc>
        <w:tc>
          <w:tcPr>
            <w:tcW w:type="dxa" w:w="2492"/>
          </w:tcPr>
          <w:p>
            <w:pPr>
              <w:pStyle w:val="null3"/>
            </w:pPr>
            <w:r>
              <w:rPr>
                <w:rFonts w:ascii="仿宋_GB2312" w:hAnsi="仿宋_GB2312" w:cs="仿宋_GB2312" w:eastAsia="仿宋_GB2312"/>
              </w:rPr>
              <w:t>1.具有工信部和人社部颁发的计算机技术与软件专业技术资格信息系统项目管理师（高级）证书，得2分。 2.具有工信部和人社部颁发的计算机技术与软件专业技术资格软件评测师（中级）证书，得2分。 3.具有工信部和人社部颁发的计算机技术与软件专业技术资格信息安全工程师（中级），得2分。 注：以上证书均须提供有效的身份证扫描件、相关证书扫描件。以及投标人与上述人员签订的有效期内的劳动合同、开标截止时间前6个月内任意一个月本单位为其缴纳社保的凭证，未提供或提供不完整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团队要求（总测评师）.docx</w:t>
            </w:r>
          </w:p>
        </w:tc>
      </w:tr>
      <w:tr>
        <w:tc>
          <w:tcPr>
            <w:tcW w:type="dxa" w:w="831"/>
            <w:vMerge/>
          </w:tcPr>
          <w:p/>
        </w:tc>
        <w:tc>
          <w:tcPr>
            <w:tcW w:type="dxa" w:w="1661"/>
          </w:tcPr>
          <w:p>
            <w:pPr>
              <w:pStyle w:val="null3"/>
            </w:pPr>
            <w:r>
              <w:rPr>
                <w:rFonts w:ascii="仿宋_GB2312" w:hAnsi="仿宋_GB2312" w:cs="仿宋_GB2312" w:eastAsia="仿宋_GB2312"/>
              </w:rPr>
              <w:t>团队要求（测试团队其他专业技术人员）</w:t>
            </w:r>
          </w:p>
        </w:tc>
        <w:tc>
          <w:tcPr>
            <w:tcW w:type="dxa" w:w="2492"/>
          </w:tcPr>
          <w:p>
            <w:pPr>
              <w:pStyle w:val="null3"/>
            </w:pPr>
            <w:r>
              <w:rPr>
                <w:rFonts w:ascii="仿宋_GB2312" w:hAnsi="仿宋_GB2312" w:cs="仿宋_GB2312" w:eastAsia="仿宋_GB2312"/>
              </w:rPr>
              <w:t>技术服务团队（不含总测评师）需满足以下要求： 1.团队人员中（除总测评师外）不少于5人具有软件测评师资格的，得4分。 2.团队人员中（除总测评师外）具有系统分析师（高级）、信息安全工程师（中级），每具备1个证书得1分，最高4分。 注：（1）需提供相关证书扫描件。（2）提供上述人员近6个月内任意一个月社保证明，并加盖投标人公章。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团队要求（测试团队其他专业技术人员）.docx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投标人应具有以下有效期内的证书： 1.具有中国合格评定国家认可委员会（CNAS）颁发的实验室认可证书（检测能力范围包含：检测对象包含类似软件产品或通用应用软件或系统与软件工程等）证书，得2分。须提供证书扫描件、认可的检测能力范围及CNAS官网查询截图并加盖投标人公章。 2.具有信息技术服务管理体系认证证书（体系覆盖范围包含软件测评服务或相关类似描述）得1分； 3.具有信息安全管理体系认证证书（体系覆盖范围包含软件测评服务或相关类似描述）得1分， 以上证书需提供证书扫描件及官网查询截图并加盖投标人公章。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企业实力.docx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提供投标人2022年9月至今同类项目业绩（以合同签订日期为准），每提供1个得2分，最高得10分。未提供不计分。 注：提供有效业绩合同完整的扫描件并加盖投标人公章。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详见附件：项目测试方案.docx</w:t>
      </w:r>
    </w:p>
    <w:p>
      <w:pPr>
        <w:pStyle w:val="null3"/>
        <w:ind w:firstLine="960"/>
      </w:pPr>
      <w:r>
        <w:rPr>
          <w:rFonts w:ascii="仿宋_GB2312" w:hAnsi="仿宋_GB2312" w:cs="仿宋_GB2312" w:eastAsia="仿宋_GB2312"/>
        </w:rPr>
        <w:t>详见附件：质量管控措施.docx</w:t>
      </w:r>
    </w:p>
    <w:p>
      <w:pPr>
        <w:pStyle w:val="null3"/>
        <w:ind w:firstLine="960"/>
      </w:pPr>
      <w:r>
        <w:rPr>
          <w:rFonts w:ascii="仿宋_GB2312" w:hAnsi="仿宋_GB2312" w:cs="仿宋_GB2312" w:eastAsia="仿宋_GB2312"/>
        </w:rPr>
        <w:t>详见附件：风险防范措施及应急预案.docx</w:t>
      </w:r>
    </w:p>
    <w:p>
      <w:pPr>
        <w:pStyle w:val="null3"/>
        <w:ind w:firstLine="960"/>
      </w:pPr>
      <w:r>
        <w:rPr>
          <w:rFonts w:ascii="仿宋_GB2312" w:hAnsi="仿宋_GB2312" w:cs="仿宋_GB2312" w:eastAsia="仿宋_GB2312"/>
        </w:rPr>
        <w:t>详见附件：进度安排及保证措施.docx</w:t>
      </w:r>
    </w:p>
    <w:p>
      <w:pPr>
        <w:pStyle w:val="null3"/>
        <w:ind w:firstLine="960"/>
      </w:pPr>
      <w:r>
        <w:rPr>
          <w:rFonts w:ascii="仿宋_GB2312" w:hAnsi="仿宋_GB2312" w:cs="仿宋_GB2312" w:eastAsia="仿宋_GB2312"/>
        </w:rPr>
        <w:t>详见附件：保密方案.docx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详见附件：测评工具1.docx</w:t>
      </w:r>
    </w:p>
    <w:p>
      <w:pPr>
        <w:pStyle w:val="null3"/>
        <w:ind w:firstLine="960"/>
      </w:pPr>
      <w:r>
        <w:rPr>
          <w:rFonts w:ascii="仿宋_GB2312" w:hAnsi="仿宋_GB2312" w:cs="仿宋_GB2312" w:eastAsia="仿宋_GB2312"/>
        </w:rPr>
        <w:t>详见附件：测评工具2.docx</w:t>
      </w:r>
    </w:p>
    <w:p>
      <w:pPr>
        <w:pStyle w:val="null3"/>
        <w:ind w:firstLine="960"/>
      </w:pPr>
      <w:r>
        <w:rPr>
          <w:rFonts w:ascii="仿宋_GB2312" w:hAnsi="仿宋_GB2312" w:cs="仿宋_GB2312" w:eastAsia="仿宋_GB2312"/>
        </w:rPr>
        <w:t>详见附件：团队要求（总测评师）.docx</w:t>
      </w:r>
    </w:p>
    <w:p>
      <w:pPr>
        <w:pStyle w:val="null3"/>
        <w:ind w:firstLine="960"/>
      </w:pPr>
      <w:r>
        <w:rPr>
          <w:rFonts w:ascii="仿宋_GB2312" w:hAnsi="仿宋_GB2312" w:cs="仿宋_GB2312" w:eastAsia="仿宋_GB2312"/>
        </w:rPr>
        <w:t>详见附件：团队要求（测试团队其他专业技术人员）.docx</w:t>
      </w:r>
    </w:p>
    <w:p>
      <w:pPr>
        <w:pStyle w:val="null3"/>
        <w:ind w:firstLine="960"/>
      </w:pPr>
      <w:r>
        <w:rPr>
          <w:rFonts w:ascii="仿宋_GB2312" w:hAnsi="仿宋_GB2312" w:cs="仿宋_GB2312" w:eastAsia="仿宋_GB2312"/>
        </w:rPr>
        <w:t>详见附件：企业实力.docx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