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7AF3D">
      <w:pPr>
        <w:pStyle w:val="15"/>
        <w:jc w:val="both"/>
        <w:outlineLvl w:val="1"/>
        <w:rPr>
          <w:rFonts w:hint="eastAsia" w:ascii="宋体" w:hAnsi="宋体" w:eastAsia="宋体" w:cs="宋体"/>
          <w:sz w:val="24"/>
          <w:szCs w:val="24"/>
          <w:lang w:eastAsia="zh-CN"/>
        </w:rPr>
      </w:pPr>
      <w:r>
        <w:rPr>
          <w:rFonts w:hint="eastAsia" w:ascii="宋体" w:hAnsi="宋体" w:eastAsia="宋体" w:cs="宋体"/>
          <w:sz w:val="36"/>
          <w:szCs w:val="36"/>
          <w:lang w:eastAsia="zh-CN"/>
        </w:rPr>
        <w:t>政府采购招标编号：</w:t>
      </w:r>
    </w:p>
    <w:p w14:paraId="60F43C37">
      <w:pPr>
        <w:spacing w:before="322" w:line="223" w:lineRule="auto"/>
        <w:ind w:left="3149"/>
        <w:rPr>
          <w:rFonts w:hint="eastAsia" w:ascii="宋体" w:hAnsi="宋体" w:eastAsia="宋体" w:cs="宋体"/>
          <w:sz w:val="32"/>
          <w:szCs w:val="32"/>
        </w:rPr>
      </w:pPr>
      <w:r>
        <w:rPr>
          <w:rFonts w:hint="eastAsia" w:ascii="宋体" w:hAnsi="宋体" w:eastAsia="宋体" w:cs="宋体"/>
          <w:b/>
          <w:bCs/>
          <w:spacing w:val="-7"/>
          <w:sz w:val="32"/>
          <w:szCs w:val="32"/>
        </w:rPr>
        <w:t>政府采购合同</w:t>
      </w:r>
    </w:p>
    <w:p w14:paraId="354F4006">
      <w:pPr>
        <w:spacing w:line="262" w:lineRule="auto"/>
        <w:rPr>
          <w:rFonts w:hint="eastAsia" w:ascii="宋体" w:hAnsi="宋体" w:eastAsia="宋体" w:cs="宋体"/>
          <w:sz w:val="32"/>
          <w:szCs w:val="32"/>
        </w:rPr>
      </w:pPr>
    </w:p>
    <w:p w14:paraId="687EAA0F">
      <w:pPr>
        <w:spacing w:line="262" w:lineRule="auto"/>
        <w:rPr>
          <w:rFonts w:hint="eastAsia" w:ascii="宋体" w:hAnsi="宋体" w:eastAsia="宋体" w:cs="宋体"/>
          <w:sz w:val="32"/>
          <w:szCs w:val="32"/>
        </w:rPr>
      </w:pPr>
    </w:p>
    <w:p w14:paraId="6D33499C">
      <w:pPr>
        <w:spacing w:line="262" w:lineRule="auto"/>
        <w:rPr>
          <w:rFonts w:hint="eastAsia" w:ascii="宋体" w:hAnsi="宋体" w:eastAsia="宋体" w:cs="宋体"/>
          <w:sz w:val="32"/>
          <w:szCs w:val="32"/>
        </w:rPr>
      </w:pPr>
    </w:p>
    <w:p w14:paraId="6C90175D">
      <w:pPr>
        <w:spacing w:line="262" w:lineRule="auto"/>
        <w:rPr>
          <w:rFonts w:hint="eastAsia" w:ascii="宋体" w:hAnsi="宋体" w:eastAsia="宋体" w:cs="宋体"/>
          <w:sz w:val="32"/>
          <w:szCs w:val="32"/>
        </w:rPr>
      </w:pPr>
    </w:p>
    <w:p w14:paraId="1B56E315">
      <w:pPr>
        <w:spacing w:line="262" w:lineRule="auto"/>
        <w:rPr>
          <w:rFonts w:hint="eastAsia" w:ascii="宋体" w:hAnsi="宋体" w:eastAsia="宋体" w:cs="宋体"/>
          <w:sz w:val="32"/>
          <w:szCs w:val="32"/>
        </w:rPr>
      </w:pPr>
    </w:p>
    <w:p w14:paraId="7C07BB9A">
      <w:pPr>
        <w:spacing w:line="262" w:lineRule="auto"/>
        <w:rPr>
          <w:rFonts w:hint="eastAsia" w:ascii="宋体" w:hAnsi="宋体" w:eastAsia="宋体" w:cs="宋体"/>
          <w:sz w:val="32"/>
          <w:szCs w:val="32"/>
        </w:rPr>
      </w:pPr>
    </w:p>
    <w:p w14:paraId="4DFC1BE5">
      <w:pPr>
        <w:spacing w:line="262" w:lineRule="auto"/>
        <w:rPr>
          <w:rFonts w:hint="eastAsia" w:ascii="宋体" w:hAnsi="宋体" w:eastAsia="宋体" w:cs="宋体"/>
          <w:sz w:val="32"/>
          <w:szCs w:val="32"/>
        </w:rPr>
      </w:pPr>
    </w:p>
    <w:p w14:paraId="2FAA7F63">
      <w:pPr>
        <w:spacing w:line="523" w:lineRule="auto"/>
        <w:ind w:firstLine="990" w:firstLineChars="300"/>
        <w:rPr>
          <w:rFonts w:hint="eastAsia" w:ascii="宋体" w:hAnsi="宋体" w:eastAsia="宋体" w:cs="宋体"/>
          <w:spacing w:val="5"/>
          <w:sz w:val="32"/>
          <w:szCs w:val="32"/>
        </w:rPr>
      </w:pPr>
      <w:r>
        <w:rPr>
          <w:rFonts w:hint="eastAsia" w:ascii="宋体" w:hAnsi="宋体" w:eastAsia="宋体" w:cs="宋体"/>
          <w:spacing w:val="5"/>
          <w:sz w:val="32"/>
          <w:szCs w:val="32"/>
        </w:rPr>
        <w:t>项目名称：“三秦智医助理”系统暨基层能力提升</w:t>
      </w:r>
    </w:p>
    <w:p w14:paraId="29501924">
      <w:pPr>
        <w:spacing w:line="523" w:lineRule="auto"/>
        <w:ind w:firstLine="990" w:firstLineChars="300"/>
        <w:rPr>
          <w:rFonts w:hint="eastAsia" w:ascii="宋体" w:hAnsi="宋体" w:eastAsia="宋体" w:cs="宋体"/>
          <w:sz w:val="32"/>
          <w:szCs w:val="32"/>
          <w:u w:val="single"/>
          <w:lang w:val="en-US" w:eastAsia="zh-CN"/>
        </w:rPr>
      </w:pPr>
      <w:r>
        <w:rPr>
          <w:rFonts w:hint="eastAsia" w:ascii="宋体" w:hAnsi="宋体" w:eastAsia="宋体" w:cs="宋体"/>
          <w:spacing w:val="5"/>
          <w:sz w:val="32"/>
          <w:szCs w:val="32"/>
        </w:rPr>
        <w:t>（智慧健康一期）项目（第三方服务）采购包</w:t>
      </w:r>
      <w:r>
        <w:rPr>
          <w:rFonts w:hint="eastAsia" w:ascii="宋体" w:hAnsi="宋体" w:eastAsia="宋体" w:cs="宋体"/>
          <w:spacing w:val="5"/>
          <w:sz w:val="32"/>
          <w:szCs w:val="32"/>
          <w:u w:val="single"/>
          <w:lang w:val="en-US" w:eastAsia="zh-CN"/>
        </w:rPr>
        <w:t xml:space="preserve">    </w:t>
      </w:r>
    </w:p>
    <w:p w14:paraId="265E60F9">
      <w:pPr>
        <w:spacing w:line="523" w:lineRule="auto"/>
        <w:rPr>
          <w:rFonts w:hint="eastAsia" w:ascii="宋体" w:hAnsi="宋体" w:eastAsia="宋体" w:cs="宋体"/>
          <w:sz w:val="32"/>
          <w:szCs w:val="32"/>
        </w:rPr>
      </w:pPr>
    </w:p>
    <w:p w14:paraId="1A7599D7">
      <w:pPr>
        <w:spacing w:before="173" w:line="346" w:lineRule="auto"/>
        <w:ind w:right="1830" w:firstLine="912" w:firstLineChars="300"/>
        <w:rPr>
          <w:rFonts w:hint="eastAsia" w:ascii="宋体" w:hAnsi="宋体" w:eastAsia="宋体" w:cs="宋体"/>
          <w:spacing w:val="-8"/>
          <w:sz w:val="32"/>
          <w:szCs w:val="32"/>
        </w:rPr>
      </w:pPr>
      <w:r>
        <w:rPr>
          <w:rFonts w:hint="eastAsia" w:ascii="宋体" w:hAnsi="宋体" w:eastAsia="宋体" w:cs="宋体"/>
          <w:spacing w:val="-8"/>
          <w:sz w:val="32"/>
          <w:szCs w:val="32"/>
        </w:rPr>
        <w:t>采购人(以下称甲方):陕西省卫生健康信息中心</w:t>
      </w:r>
    </w:p>
    <w:p w14:paraId="1EB50165">
      <w:pPr>
        <w:spacing w:before="173" w:line="346" w:lineRule="auto"/>
        <w:ind w:right="1830" w:firstLine="888" w:firstLineChars="300"/>
        <w:rPr>
          <w:rFonts w:hint="eastAsia" w:ascii="宋体" w:hAnsi="宋体" w:eastAsia="宋体" w:cs="宋体"/>
          <w:sz w:val="32"/>
          <w:szCs w:val="32"/>
        </w:rPr>
      </w:pPr>
      <w:r>
        <w:rPr>
          <w:rFonts w:hint="eastAsia" w:ascii="宋体" w:hAnsi="宋体" w:eastAsia="宋体" w:cs="宋体"/>
          <w:spacing w:val="-12"/>
          <w:sz w:val="32"/>
          <w:szCs w:val="32"/>
        </w:rPr>
        <w:t>中标人(以下称乙方):</w:t>
      </w:r>
    </w:p>
    <w:p w14:paraId="3CF40763">
      <w:pPr>
        <w:rPr>
          <w:rFonts w:hint="eastAsia" w:ascii="宋体" w:hAnsi="宋体" w:eastAsia="宋体" w:cs="宋体"/>
          <w:sz w:val="18"/>
          <w:szCs w:val="18"/>
        </w:rPr>
        <w:sectPr>
          <w:footerReference r:id="rId3" w:type="default"/>
          <w:pgSz w:w="12240" w:h="15840"/>
          <w:pgMar w:top="1440" w:right="1587" w:bottom="1440" w:left="1587" w:header="720" w:footer="720" w:gutter="0"/>
          <w:pgNumType w:fmt="decimal" w:start="1"/>
          <w:cols w:space="720" w:num="1"/>
        </w:sectPr>
      </w:pPr>
    </w:p>
    <w:p w14:paraId="6BF98F05">
      <w:pPr>
        <w:pStyle w:val="7"/>
        <w:spacing w:line="40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根据《中华人民共和国政府采购法》、《中华人民共和国民法典》等有关法律法规规定，____________(采购人名称)(以下简称：“甲方”)通过______采购(采购方式)确定______(中标人名称)(以下简称：“乙方”)为______项目(项目名称)的______投标人。甲乙双方同意签署《______项目(项目名称)合同》(合同编号：______，以下简称：“合同”)。</w:t>
      </w:r>
    </w:p>
    <w:p w14:paraId="5682274C">
      <w:pPr>
        <w:pStyle w:val="7"/>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1.合同文件</w:t>
      </w:r>
    </w:p>
    <w:p w14:paraId="4B7827FF">
      <w:pPr>
        <w:pStyle w:val="7"/>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下列文件是构成本合同不可分割的部分：</w:t>
      </w:r>
    </w:p>
    <w:p w14:paraId="4E2BC7D2">
      <w:pPr>
        <w:pStyle w:val="7"/>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(1)合同条款；</w:t>
      </w:r>
    </w:p>
    <w:p w14:paraId="5EE33B1B">
      <w:pPr>
        <w:pStyle w:val="7"/>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(2)中标通知书；</w:t>
      </w:r>
    </w:p>
    <w:p w14:paraId="4D7142CF">
      <w:pPr>
        <w:pStyle w:val="7"/>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(3)招标文件</w:t>
      </w:r>
    </w:p>
    <w:p w14:paraId="29A070E6">
      <w:pPr>
        <w:pStyle w:val="7"/>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(4)投标文件；</w:t>
      </w:r>
    </w:p>
    <w:p w14:paraId="27B63A4F">
      <w:pPr>
        <w:pStyle w:val="7"/>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(5)其他。</w:t>
      </w:r>
    </w:p>
    <w:p w14:paraId="733EE8B5">
      <w:pPr>
        <w:pStyle w:val="7"/>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2.合同标的(根据实际情况填写)</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7A7B8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795AB50B">
            <w:pPr>
              <w:pStyle w:val="7"/>
              <w:spacing w:line="400" w:lineRule="exact"/>
              <w:jc w:val="center"/>
              <w:rPr>
                <w:rFonts w:hint="eastAsia" w:ascii="宋体" w:hAnsi="宋体" w:eastAsia="宋体" w:cs="宋体"/>
                <w:sz w:val="24"/>
                <w:szCs w:val="24"/>
              </w:rPr>
            </w:pPr>
            <w:r>
              <w:rPr>
                <w:rFonts w:hint="eastAsia" w:ascii="宋体" w:hAnsi="宋体" w:eastAsia="宋体" w:cs="宋体"/>
                <w:sz w:val="24"/>
                <w:szCs w:val="24"/>
              </w:rPr>
              <w:t>服务名称</w:t>
            </w:r>
          </w:p>
        </w:tc>
        <w:tc>
          <w:tcPr>
            <w:tcW w:w="816" w:type="dxa"/>
            <w:vAlign w:val="center"/>
          </w:tcPr>
          <w:p w14:paraId="42D2344F">
            <w:pPr>
              <w:pStyle w:val="7"/>
              <w:spacing w:line="400" w:lineRule="exact"/>
              <w:jc w:val="center"/>
              <w:rPr>
                <w:rFonts w:hint="eastAsia" w:ascii="宋体" w:hAnsi="宋体" w:eastAsia="宋体" w:cs="宋体"/>
                <w:sz w:val="24"/>
                <w:szCs w:val="24"/>
              </w:rPr>
            </w:pPr>
            <w:r>
              <w:rPr>
                <w:rFonts w:hint="eastAsia" w:ascii="宋体" w:hAnsi="宋体" w:eastAsia="宋体" w:cs="宋体"/>
                <w:sz w:val="24"/>
                <w:szCs w:val="24"/>
              </w:rPr>
              <w:t>数量</w:t>
            </w:r>
          </w:p>
        </w:tc>
        <w:tc>
          <w:tcPr>
            <w:tcW w:w="816" w:type="dxa"/>
            <w:vAlign w:val="center"/>
          </w:tcPr>
          <w:p w14:paraId="2E56F354">
            <w:pPr>
              <w:pStyle w:val="7"/>
              <w:spacing w:line="400" w:lineRule="exact"/>
              <w:jc w:val="center"/>
              <w:rPr>
                <w:rFonts w:hint="eastAsia" w:ascii="宋体" w:hAnsi="宋体" w:eastAsia="宋体" w:cs="宋体"/>
                <w:sz w:val="24"/>
                <w:szCs w:val="24"/>
              </w:rPr>
            </w:pPr>
            <w:r>
              <w:rPr>
                <w:rFonts w:hint="eastAsia" w:ascii="宋体" w:hAnsi="宋体" w:eastAsia="宋体" w:cs="宋体"/>
                <w:sz w:val="24"/>
                <w:szCs w:val="24"/>
              </w:rPr>
              <w:t>单位</w:t>
            </w:r>
          </w:p>
        </w:tc>
        <w:tc>
          <w:tcPr>
            <w:tcW w:w="5164" w:type="dxa"/>
            <w:vAlign w:val="center"/>
          </w:tcPr>
          <w:p w14:paraId="2D23367B">
            <w:pPr>
              <w:pStyle w:val="7"/>
              <w:spacing w:line="400" w:lineRule="exact"/>
              <w:jc w:val="center"/>
              <w:rPr>
                <w:rFonts w:hint="eastAsia" w:ascii="宋体" w:hAnsi="宋体" w:eastAsia="宋体" w:cs="宋体"/>
                <w:sz w:val="24"/>
                <w:szCs w:val="24"/>
              </w:rPr>
            </w:pPr>
            <w:r>
              <w:rPr>
                <w:rFonts w:hint="eastAsia" w:ascii="宋体" w:hAnsi="宋体" w:eastAsia="宋体" w:cs="宋体"/>
                <w:sz w:val="24"/>
                <w:szCs w:val="24"/>
              </w:rPr>
              <w:t>具体服务承诺(包含但不限于服务内容、范围和基本要求)</w:t>
            </w:r>
          </w:p>
        </w:tc>
      </w:tr>
      <w:tr w14:paraId="22B49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63E62D39">
            <w:pPr>
              <w:pStyle w:val="7"/>
              <w:spacing w:line="400" w:lineRule="exact"/>
              <w:jc w:val="center"/>
              <w:rPr>
                <w:rFonts w:hint="eastAsia" w:ascii="宋体" w:hAnsi="宋体" w:eastAsia="宋体" w:cs="宋体"/>
                <w:sz w:val="24"/>
                <w:szCs w:val="24"/>
              </w:rPr>
            </w:pPr>
          </w:p>
        </w:tc>
        <w:tc>
          <w:tcPr>
            <w:tcW w:w="816" w:type="dxa"/>
            <w:vAlign w:val="center"/>
          </w:tcPr>
          <w:p w14:paraId="04D52E82">
            <w:pPr>
              <w:pStyle w:val="7"/>
              <w:spacing w:line="400" w:lineRule="exact"/>
              <w:jc w:val="center"/>
              <w:rPr>
                <w:rFonts w:hint="eastAsia" w:ascii="宋体" w:hAnsi="宋体" w:eastAsia="宋体" w:cs="宋体"/>
                <w:sz w:val="24"/>
                <w:szCs w:val="24"/>
              </w:rPr>
            </w:pPr>
          </w:p>
        </w:tc>
        <w:tc>
          <w:tcPr>
            <w:tcW w:w="816" w:type="dxa"/>
            <w:vAlign w:val="center"/>
          </w:tcPr>
          <w:p w14:paraId="3C71C2A5">
            <w:pPr>
              <w:pStyle w:val="7"/>
              <w:spacing w:line="400" w:lineRule="exact"/>
              <w:jc w:val="center"/>
              <w:rPr>
                <w:rFonts w:hint="eastAsia" w:ascii="宋体" w:hAnsi="宋体" w:eastAsia="宋体" w:cs="宋体"/>
                <w:sz w:val="24"/>
                <w:szCs w:val="24"/>
              </w:rPr>
            </w:pPr>
            <w:r>
              <w:rPr>
                <w:rFonts w:hint="eastAsia" w:ascii="宋体" w:hAnsi="宋体" w:eastAsia="宋体" w:cs="宋体"/>
                <w:sz w:val="24"/>
                <w:szCs w:val="24"/>
              </w:rPr>
              <w:t>项</w:t>
            </w:r>
          </w:p>
        </w:tc>
        <w:tc>
          <w:tcPr>
            <w:tcW w:w="5164" w:type="dxa"/>
            <w:vAlign w:val="center"/>
          </w:tcPr>
          <w:p w14:paraId="765D1501">
            <w:pPr>
              <w:pStyle w:val="7"/>
              <w:spacing w:line="400" w:lineRule="exact"/>
              <w:jc w:val="center"/>
              <w:rPr>
                <w:rFonts w:hint="eastAsia" w:ascii="宋体" w:hAnsi="宋体" w:eastAsia="宋体" w:cs="宋体"/>
                <w:sz w:val="24"/>
                <w:szCs w:val="24"/>
              </w:rPr>
            </w:pPr>
          </w:p>
        </w:tc>
      </w:tr>
      <w:tr w14:paraId="7CACB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53CA191C">
            <w:pPr>
              <w:pStyle w:val="7"/>
              <w:spacing w:line="400" w:lineRule="exact"/>
              <w:jc w:val="center"/>
              <w:rPr>
                <w:rFonts w:hint="eastAsia" w:ascii="宋体" w:hAnsi="宋体" w:eastAsia="宋体" w:cs="宋体"/>
                <w:sz w:val="24"/>
                <w:szCs w:val="24"/>
              </w:rPr>
            </w:pPr>
            <w:r>
              <w:rPr>
                <w:rFonts w:hint="eastAsia" w:ascii="宋体" w:hAnsi="宋体" w:eastAsia="宋体" w:cs="宋体"/>
                <w:sz w:val="24"/>
                <w:szCs w:val="24"/>
              </w:rPr>
              <w:t>…</w:t>
            </w:r>
          </w:p>
        </w:tc>
        <w:tc>
          <w:tcPr>
            <w:tcW w:w="816" w:type="dxa"/>
            <w:vAlign w:val="center"/>
          </w:tcPr>
          <w:p w14:paraId="3DCFF93B">
            <w:pPr>
              <w:pStyle w:val="7"/>
              <w:spacing w:line="400" w:lineRule="exact"/>
              <w:jc w:val="center"/>
              <w:rPr>
                <w:rFonts w:hint="eastAsia" w:ascii="宋体" w:hAnsi="宋体" w:eastAsia="宋体" w:cs="宋体"/>
                <w:sz w:val="24"/>
                <w:szCs w:val="24"/>
              </w:rPr>
            </w:pPr>
          </w:p>
        </w:tc>
        <w:tc>
          <w:tcPr>
            <w:tcW w:w="816" w:type="dxa"/>
            <w:vAlign w:val="center"/>
          </w:tcPr>
          <w:p w14:paraId="70D6B056">
            <w:pPr>
              <w:pStyle w:val="7"/>
              <w:spacing w:line="400" w:lineRule="exact"/>
              <w:jc w:val="center"/>
              <w:rPr>
                <w:rFonts w:hint="eastAsia" w:ascii="宋体" w:hAnsi="宋体" w:eastAsia="宋体" w:cs="宋体"/>
                <w:sz w:val="24"/>
                <w:szCs w:val="24"/>
              </w:rPr>
            </w:pPr>
          </w:p>
        </w:tc>
        <w:tc>
          <w:tcPr>
            <w:tcW w:w="5164" w:type="dxa"/>
            <w:vAlign w:val="center"/>
          </w:tcPr>
          <w:p w14:paraId="5C4A6171">
            <w:pPr>
              <w:pStyle w:val="7"/>
              <w:spacing w:line="400" w:lineRule="exact"/>
              <w:jc w:val="center"/>
              <w:rPr>
                <w:rFonts w:hint="eastAsia" w:ascii="宋体" w:hAnsi="宋体" w:eastAsia="宋体" w:cs="宋体"/>
                <w:sz w:val="24"/>
                <w:szCs w:val="24"/>
              </w:rPr>
            </w:pPr>
          </w:p>
        </w:tc>
      </w:tr>
    </w:tbl>
    <w:p w14:paraId="310E34B2">
      <w:pPr>
        <w:pStyle w:val="7"/>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3.合同金额及付款方式</w:t>
      </w:r>
    </w:p>
    <w:p w14:paraId="7DDAFFF0">
      <w:pPr>
        <w:pStyle w:val="7"/>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3.1合同金额</w:t>
      </w:r>
    </w:p>
    <w:p w14:paraId="169FDDD6">
      <w:pPr>
        <w:pStyle w:val="7"/>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本合同总金额为人民币______元(¥______)。本合同金额已包含但不限于乙方为提供服务所产生的全部成本、预期利益、售后服务、税费和合同中规定乙方应承担的其他义务的费用等。</w:t>
      </w:r>
    </w:p>
    <w:p w14:paraId="03BB6BA6">
      <w:pPr>
        <w:pStyle w:val="7"/>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3.2付款方式</w:t>
      </w:r>
    </w:p>
    <w:p w14:paraId="5A7BDFA1">
      <w:pPr>
        <w:pStyle w:val="7"/>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4.合同签订地</w:t>
      </w:r>
    </w:p>
    <w:p w14:paraId="397A3482">
      <w:pPr>
        <w:pStyle w:val="7"/>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根据实际情况填写</w:t>
      </w:r>
    </w:p>
    <w:p w14:paraId="70651EE7">
      <w:pPr>
        <w:pStyle w:val="7"/>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5.合同生效</w:t>
      </w:r>
    </w:p>
    <w:p w14:paraId="4A7FE923">
      <w:pPr>
        <w:keepNext w:val="0"/>
        <w:keepLines w:val="0"/>
        <w:pageBreakBefore w:val="0"/>
        <w:widowControl w:val="0"/>
        <w:kinsoku/>
        <w:wordWrap/>
        <w:overflowPunct/>
        <w:topLinePunct w:val="0"/>
        <w:autoSpaceDE/>
        <w:autoSpaceDN/>
        <w:bidi w:val="0"/>
        <w:adjustRightInd/>
        <w:snapToGrid/>
        <w:spacing w:before="0" w:after="0" w:line="400" w:lineRule="exact"/>
        <w:ind w:left="0" w:firstLine="480" w:firstLineChars="200"/>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合同份数：陕西省财政厅1份、陕西省卫生健康信息中心5份，乙方4份，共计10份。每份具有同等的法律效力。本合同经双方签章之日起生效，以最后一方签章之日为生效日。如授权代表签字的，应附完整的授权手续文书。</w:t>
      </w:r>
    </w:p>
    <w:p w14:paraId="672A7663">
      <w:pPr>
        <w:pStyle w:val="7"/>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br w:type="page"/>
      </w:r>
      <w:bookmarkStart w:id="2" w:name="_GoBack"/>
      <w:bookmarkEnd w:id="2"/>
    </w:p>
    <w:tbl>
      <w:tblPr>
        <w:tblStyle w:val="12"/>
        <w:tblW w:w="4998" w:type="pct"/>
        <w:tblInd w:w="0" w:type="dxa"/>
        <w:tblLayout w:type="autofit"/>
        <w:tblCellMar>
          <w:top w:w="0" w:type="dxa"/>
          <w:left w:w="108" w:type="dxa"/>
          <w:bottom w:w="0" w:type="dxa"/>
          <w:right w:w="108" w:type="dxa"/>
        </w:tblCellMar>
      </w:tblPr>
      <w:tblGrid>
        <w:gridCol w:w="4403"/>
        <w:gridCol w:w="4116"/>
      </w:tblGrid>
      <w:tr w14:paraId="31028BA8">
        <w:tblPrEx>
          <w:tblCellMar>
            <w:top w:w="0" w:type="dxa"/>
            <w:left w:w="108" w:type="dxa"/>
            <w:bottom w:w="0" w:type="dxa"/>
            <w:right w:w="108" w:type="dxa"/>
          </w:tblCellMar>
        </w:tblPrEx>
        <w:trPr>
          <w:trHeight w:val="390" w:hRule="atLeast"/>
        </w:trPr>
        <w:tc>
          <w:tcPr>
            <w:tcW w:w="2584" w:type="pct"/>
            <w:tcBorders>
              <w:top w:val="single" w:color="auto" w:sz="8" w:space="0"/>
              <w:left w:val="single" w:color="auto" w:sz="8" w:space="0"/>
              <w:bottom w:val="single" w:color="auto" w:sz="8" w:space="0"/>
              <w:right w:val="single" w:color="auto" w:sz="8" w:space="0"/>
            </w:tcBorders>
            <w:vAlign w:val="center"/>
          </w:tcPr>
          <w:p w14:paraId="42F1BD62">
            <w:pPr>
              <w:widowControl/>
              <w:spacing w:line="400" w:lineRule="exac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甲  方</w:t>
            </w:r>
          </w:p>
        </w:tc>
        <w:tc>
          <w:tcPr>
            <w:tcW w:w="2415" w:type="pct"/>
            <w:tcBorders>
              <w:top w:val="single" w:color="auto" w:sz="8" w:space="0"/>
              <w:left w:val="nil"/>
              <w:bottom w:val="single" w:color="auto" w:sz="8" w:space="0"/>
              <w:right w:val="single" w:color="auto" w:sz="8" w:space="0"/>
            </w:tcBorders>
            <w:vAlign w:val="center"/>
          </w:tcPr>
          <w:p w14:paraId="1604B5BA">
            <w:pPr>
              <w:widowControl/>
              <w:spacing w:line="400" w:lineRule="exac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乙  方</w:t>
            </w:r>
          </w:p>
        </w:tc>
      </w:tr>
      <w:tr w14:paraId="29705E5F">
        <w:tblPrEx>
          <w:tblCellMar>
            <w:top w:w="0" w:type="dxa"/>
            <w:left w:w="108" w:type="dxa"/>
            <w:bottom w:w="0" w:type="dxa"/>
            <w:right w:w="108" w:type="dxa"/>
          </w:tblCellMar>
        </w:tblPrEx>
        <w:trPr>
          <w:trHeight w:val="1155" w:hRule="atLeast"/>
        </w:trPr>
        <w:tc>
          <w:tcPr>
            <w:tcW w:w="2584" w:type="pct"/>
            <w:tcBorders>
              <w:top w:val="nil"/>
              <w:left w:val="single" w:color="auto" w:sz="8" w:space="0"/>
              <w:bottom w:val="single" w:color="000000" w:sz="8" w:space="0"/>
              <w:right w:val="single" w:color="auto" w:sz="8" w:space="0"/>
            </w:tcBorders>
            <w:vAlign w:val="center"/>
          </w:tcPr>
          <w:p w14:paraId="2D20FD40">
            <w:pPr>
              <w:widowControl/>
              <w:spacing w:line="400" w:lineRule="exact"/>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（盖章）</w:t>
            </w:r>
          </w:p>
        </w:tc>
        <w:tc>
          <w:tcPr>
            <w:tcW w:w="2415" w:type="pct"/>
            <w:tcBorders>
              <w:top w:val="nil"/>
              <w:left w:val="nil"/>
              <w:bottom w:val="single" w:color="auto" w:sz="8" w:space="0"/>
              <w:right w:val="single" w:color="auto" w:sz="8" w:space="0"/>
            </w:tcBorders>
            <w:vAlign w:val="center"/>
          </w:tcPr>
          <w:p w14:paraId="17396B20">
            <w:pPr>
              <w:widowControl/>
              <w:spacing w:line="400" w:lineRule="exact"/>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（盖章）</w:t>
            </w:r>
          </w:p>
        </w:tc>
      </w:tr>
      <w:tr w14:paraId="6E13BAF8">
        <w:tblPrEx>
          <w:tblCellMar>
            <w:top w:w="0" w:type="dxa"/>
            <w:left w:w="108" w:type="dxa"/>
            <w:bottom w:w="0" w:type="dxa"/>
            <w:right w:w="108" w:type="dxa"/>
          </w:tblCellMar>
        </w:tblPrEx>
        <w:trPr>
          <w:trHeight w:val="390" w:hRule="atLeast"/>
        </w:trPr>
        <w:tc>
          <w:tcPr>
            <w:tcW w:w="2584" w:type="pct"/>
            <w:tcBorders>
              <w:top w:val="nil"/>
              <w:left w:val="single" w:color="auto" w:sz="8" w:space="0"/>
              <w:bottom w:val="single" w:color="auto" w:sz="8" w:space="0"/>
              <w:right w:val="single" w:color="auto" w:sz="8" w:space="0"/>
            </w:tcBorders>
            <w:vAlign w:val="center"/>
          </w:tcPr>
          <w:p w14:paraId="360A1C98">
            <w:pPr>
              <w:widowControl/>
              <w:spacing w:line="400" w:lineRule="exac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地址：</w:t>
            </w:r>
          </w:p>
        </w:tc>
        <w:tc>
          <w:tcPr>
            <w:tcW w:w="2415" w:type="pct"/>
            <w:tcBorders>
              <w:top w:val="nil"/>
              <w:left w:val="nil"/>
              <w:bottom w:val="single" w:color="auto" w:sz="8" w:space="0"/>
              <w:right w:val="single" w:color="auto" w:sz="8" w:space="0"/>
            </w:tcBorders>
            <w:vAlign w:val="center"/>
          </w:tcPr>
          <w:p w14:paraId="7B58B14A">
            <w:pPr>
              <w:widowControl/>
              <w:spacing w:line="400" w:lineRule="exac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地址：</w:t>
            </w:r>
          </w:p>
        </w:tc>
      </w:tr>
      <w:tr w14:paraId="53D4D6DF">
        <w:tblPrEx>
          <w:tblCellMar>
            <w:top w:w="0" w:type="dxa"/>
            <w:left w:w="108" w:type="dxa"/>
            <w:bottom w:w="0" w:type="dxa"/>
            <w:right w:w="108" w:type="dxa"/>
          </w:tblCellMar>
        </w:tblPrEx>
        <w:trPr>
          <w:trHeight w:val="390" w:hRule="atLeast"/>
        </w:trPr>
        <w:tc>
          <w:tcPr>
            <w:tcW w:w="2584" w:type="pct"/>
            <w:tcBorders>
              <w:top w:val="nil"/>
              <w:left w:val="single" w:color="auto" w:sz="8" w:space="0"/>
              <w:bottom w:val="single" w:color="auto" w:sz="8" w:space="0"/>
              <w:right w:val="single" w:color="auto" w:sz="8" w:space="0"/>
            </w:tcBorders>
            <w:vAlign w:val="center"/>
          </w:tcPr>
          <w:p w14:paraId="35DFF7E2">
            <w:pPr>
              <w:widowControl/>
              <w:spacing w:line="400" w:lineRule="exac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邮编：</w:t>
            </w:r>
          </w:p>
        </w:tc>
        <w:tc>
          <w:tcPr>
            <w:tcW w:w="2415" w:type="pct"/>
            <w:tcBorders>
              <w:top w:val="nil"/>
              <w:left w:val="nil"/>
              <w:bottom w:val="single" w:color="auto" w:sz="8" w:space="0"/>
              <w:right w:val="single" w:color="auto" w:sz="8" w:space="0"/>
            </w:tcBorders>
            <w:vAlign w:val="center"/>
          </w:tcPr>
          <w:p w14:paraId="591EB6C4">
            <w:pPr>
              <w:widowControl/>
              <w:spacing w:line="400" w:lineRule="exac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邮编：</w:t>
            </w:r>
          </w:p>
        </w:tc>
      </w:tr>
      <w:tr w14:paraId="6BC2D0A4">
        <w:tblPrEx>
          <w:tblCellMar>
            <w:top w:w="0" w:type="dxa"/>
            <w:left w:w="108" w:type="dxa"/>
            <w:bottom w:w="0" w:type="dxa"/>
            <w:right w:w="108" w:type="dxa"/>
          </w:tblCellMar>
        </w:tblPrEx>
        <w:trPr>
          <w:trHeight w:val="576" w:hRule="atLeast"/>
        </w:trPr>
        <w:tc>
          <w:tcPr>
            <w:tcW w:w="2584" w:type="pct"/>
            <w:vMerge w:val="restart"/>
            <w:tcBorders>
              <w:top w:val="nil"/>
              <w:left w:val="single" w:color="auto" w:sz="8" w:space="0"/>
              <w:bottom w:val="single" w:color="000000" w:sz="8" w:space="0"/>
              <w:right w:val="single" w:color="auto" w:sz="8" w:space="0"/>
            </w:tcBorders>
            <w:vAlign w:val="center"/>
          </w:tcPr>
          <w:p w14:paraId="3997BB52">
            <w:pPr>
              <w:widowControl/>
              <w:spacing w:line="400" w:lineRule="exac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全权代表：（签字）</w:t>
            </w:r>
          </w:p>
        </w:tc>
        <w:tc>
          <w:tcPr>
            <w:tcW w:w="2415" w:type="pct"/>
            <w:tcBorders>
              <w:top w:val="nil"/>
              <w:left w:val="nil"/>
              <w:bottom w:val="single" w:color="auto" w:sz="8" w:space="0"/>
              <w:right w:val="single" w:color="auto" w:sz="8" w:space="0"/>
            </w:tcBorders>
            <w:vAlign w:val="center"/>
          </w:tcPr>
          <w:p w14:paraId="1CCF1DF7">
            <w:pPr>
              <w:widowControl/>
              <w:spacing w:line="400" w:lineRule="exac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法定代表人：</w:t>
            </w:r>
          </w:p>
        </w:tc>
      </w:tr>
      <w:tr w14:paraId="1E97F509">
        <w:tblPrEx>
          <w:tblCellMar>
            <w:top w:w="0" w:type="dxa"/>
            <w:left w:w="108" w:type="dxa"/>
            <w:bottom w:w="0" w:type="dxa"/>
            <w:right w:w="108" w:type="dxa"/>
          </w:tblCellMar>
        </w:tblPrEx>
        <w:trPr>
          <w:trHeight w:val="502" w:hRule="atLeast"/>
        </w:trPr>
        <w:tc>
          <w:tcPr>
            <w:tcW w:w="2584" w:type="pct"/>
            <w:vMerge w:val="continue"/>
            <w:tcBorders>
              <w:top w:val="nil"/>
              <w:left w:val="single" w:color="auto" w:sz="8" w:space="0"/>
              <w:bottom w:val="single" w:color="000000" w:sz="8" w:space="0"/>
              <w:right w:val="single" w:color="auto" w:sz="8" w:space="0"/>
            </w:tcBorders>
            <w:vAlign w:val="center"/>
          </w:tcPr>
          <w:p w14:paraId="5842523E">
            <w:pPr>
              <w:widowControl/>
              <w:spacing w:line="400" w:lineRule="exact"/>
              <w:jc w:val="left"/>
              <w:rPr>
                <w:rFonts w:hint="eastAsia" w:ascii="宋体" w:hAnsi="宋体" w:eastAsia="宋体" w:cs="宋体"/>
                <w:color w:val="000000"/>
                <w:kern w:val="0"/>
                <w:sz w:val="24"/>
                <w:szCs w:val="24"/>
              </w:rPr>
            </w:pPr>
          </w:p>
        </w:tc>
        <w:tc>
          <w:tcPr>
            <w:tcW w:w="2415" w:type="pct"/>
            <w:tcBorders>
              <w:top w:val="nil"/>
              <w:left w:val="nil"/>
              <w:bottom w:val="single" w:color="auto" w:sz="8" w:space="0"/>
              <w:right w:val="single" w:color="auto" w:sz="8" w:space="0"/>
            </w:tcBorders>
            <w:vAlign w:val="center"/>
          </w:tcPr>
          <w:p w14:paraId="7060E5E9">
            <w:pPr>
              <w:widowControl/>
              <w:spacing w:line="400" w:lineRule="exac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被授权代表：（签字）</w:t>
            </w:r>
          </w:p>
        </w:tc>
      </w:tr>
      <w:tr w14:paraId="6645253D">
        <w:tblPrEx>
          <w:tblCellMar>
            <w:top w:w="0" w:type="dxa"/>
            <w:left w:w="108" w:type="dxa"/>
            <w:bottom w:w="0" w:type="dxa"/>
            <w:right w:w="108" w:type="dxa"/>
          </w:tblCellMar>
        </w:tblPrEx>
        <w:trPr>
          <w:trHeight w:val="390" w:hRule="atLeast"/>
        </w:trPr>
        <w:tc>
          <w:tcPr>
            <w:tcW w:w="2584" w:type="pct"/>
            <w:tcBorders>
              <w:top w:val="nil"/>
              <w:left w:val="single" w:color="auto" w:sz="8" w:space="0"/>
              <w:bottom w:val="single" w:color="auto" w:sz="8" w:space="0"/>
              <w:right w:val="single" w:color="auto" w:sz="8" w:space="0"/>
            </w:tcBorders>
            <w:vAlign w:val="center"/>
          </w:tcPr>
          <w:p w14:paraId="5432CF67">
            <w:pPr>
              <w:widowControl/>
              <w:spacing w:line="400" w:lineRule="exac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电话：</w:t>
            </w:r>
          </w:p>
        </w:tc>
        <w:tc>
          <w:tcPr>
            <w:tcW w:w="2415" w:type="pct"/>
            <w:tcBorders>
              <w:top w:val="nil"/>
              <w:left w:val="nil"/>
              <w:bottom w:val="single" w:color="auto" w:sz="8" w:space="0"/>
              <w:right w:val="single" w:color="auto" w:sz="8" w:space="0"/>
            </w:tcBorders>
            <w:vAlign w:val="center"/>
          </w:tcPr>
          <w:p w14:paraId="2A6D1A7F">
            <w:pPr>
              <w:widowControl/>
              <w:spacing w:line="400" w:lineRule="exac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电话：</w:t>
            </w:r>
          </w:p>
        </w:tc>
      </w:tr>
      <w:tr w14:paraId="7CD42DFC">
        <w:tblPrEx>
          <w:tblCellMar>
            <w:top w:w="0" w:type="dxa"/>
            <w:left w:w="108" w:type="dxa"/>
            <w:bottom w:w="0" w:type="dxa"/>
            <w:right w:w="108" w:type="dxa"/>
          </w:tblCellMar>
        </w:tblPrEx>
        <w:trPr>
          <w:trHeight w:val="390" w:hRule="atLeast"/>
        </w:trPr>
        <w:tc>
          <w:tcPr>
            <w:tcW w:w="2584" w:type="pct"/>
            <w:vMerge w:val="restart"/>
            <w:tcBorders>
              <w:top w:val="nil"/>
              <w:left w:val="single" w:color="auto" w:sz="8" w:space="0"/>
              <w:bottom w:val="single" w:color="000000" w:sz="8" w:space="0"/>
              <w:right w:val="single" w:color="auto" w:sz="8" w:space="0"/>
            </w:tcBorders>
            <w:vAlign w:val="center"/>
          </w:tcPr>
          <w:p w14:paraId="689B7ACD">
            <w:pPr>
              <w:widowControl/>
              <w:spacing w:line="400" w:lineRule="exac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传真：</w:t>
            </w:r>
          </w:p>
        </w:tc>
        <w:tc>
          <w:tcPr>
            <w:tcW w:w="2415" w:type="pct"/>
            <w:tcBorders>
              <w:top w:val="nil"/>
              <w:left w:val="nil"/>
              <w:bottom w:val="single" w:color="auto" w:sz="8" w:space="0"/>
              <w:right w:val="single" w:color="auto" w:sz="8" w:space="0"/>
            </w:tcBorders>
            <w:vAlign w:val="center"/>
          </w:tcPr>
          <w:p w14:paraId="16545E3A">
            <w:pPr>
              <w:widowControl/>
              <w:spacing w:line="400" w:lineRule="exac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传真：</w:t>
            </w:r>
          </w:p>
        </w:tc>
      </w:tr>
      <w:tr w14:paraId="55863143">
        <w:tblPrEx>
          <w:tblCellMar>
            <w:top w:w="0" w:type="dxa"/>
            <w:left w:w="108" w:type="dxa"/>
            <w:bottom w:w="0" w:type="dxa"/>
            <w:right w:w="108" w:type="dxa"/>
          </w:tblCellMar>
        </w:tblPrEx>
        <w:trPr>
          <w:trHeight w:val="390" w:hRule="atLeast"/>
        </w:trPr>
        <w:tc>
          <w:tcPr>
            <w:tcW w:w="2584" w:type="pct"/>
            <w:vMerge w:val="continue"/>
            <w:tcBorders>
              <w:top w:val="nil"/>
              <w:left w:val="single" w:color="auto" w:sz="8" w:space="0"/>
              <w:bottom w:val="single" w:color="000000" w:sz="8" w:space="0"/>
              <w:right w:val="single" w:color="auto" w:sz="8" w:space="0"/>
            </w:tcBorders>
            <w:vAlign w:val="center"/>
          </w:tcPr>
          <w:p w14:paraId="0C36F085">
            <w:pPr>
              <w:widowControl/>
              <w:spacing w:line="400" w:lineRule="exact"/>
              <w:jc w:val="left"/>
              <w:rPr>
                <w:rFonts w:hint="eastAsia" w:ascii="宋体" w:hAnsi="宋体" w:eastAsia="宋体" w:cs="宋体"/>
                <w:color w:val="000000"/>
                <w:kern w:val="0"/>
                <w:sz w:val="24"/>
                <w:szCs w:val="24"/>
              </w:rPr>
            </w:pPr>
          </w:p>
        </w:tc>
        <w:tc>
          <w:tcPr>
            <w:tcW w:w="2415" w:type="pct"/>
            <w:tcBorders>
              <w:top w:val="nil"/>
              <w:left w:val="nil"/>
              <w:bottom w:val="single" w:color="auto" w:sz="8" w:space="0"/>
              <w:right w:val="single" w:color="auto" w:sz="8" w:space="0"/>
            </w:tcBorders>
            <w:vAlign w:val="center"/>
          </w:tcPr>
          <w:p w14:paraId="3645D4C7">
            <w:pPr>
              <w:widowControl/>
              <w:spacing w:line="400" w:lineRule="exac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开户银行：</w:t>
            </w:r>
          </w:p>
        </w:tc>
      </w:tr>
      <w:tr w14:paraId="74066D29">
        <w:tblPrEx>
          <w:tblCellMar>
            <w:top w:w="0" w:type="dxa"/>
            <w:left w:w="108" w:type="dxa"/>
            <w:bottom w:w="0" w:type="dxa"/>
            <w:right w:w="108" w:type="dxa"/>
          </w:tblCellMar>
        </w:tblPrEx>
        <w:trPr>
          <w:trHeight w:val="390" w:hRule="atLeast"/>
        </w:trPr>
        <w:tc>
          <w:tcPr>
            <w:tcW w:w="2584" w:type="pct"/>
            <w:vMerge w:val="continue"/>
            <w:tcBorders>
              <w:top w:val="nil"/>
              <w:left w:val="single" w:color="auto" w:sz="8" w:space="0"/>
              <w:bottom w:val="single" w:color="000000" w:sz="8" w:space="0"/>
              <w:right w:val="single" w:color="auto" w:sz="8" w:space="0"/>
            </w:tcBorders>
            <w:vAlign w:val="center"/>
          </w:tcPr>
          <w:p w14:paraId="178CE259">
            <w:pPr>
              <w:widowControl/>
              <w:spacing w:line="400" w:lineRule="exact"/>
              <w:jc w:val="left"/>
              <w:rPr>
                <w:rFonts w:hint="eastAsia" w:ascii="宋体" w:hAnsi="宋体" w:eastAsia="宋体" w:cs="宋体"/>
                <w:color w:val="000000"/>
                <w:kern w:val="0"/>
                <w:sz w:val="24"/>
                <w:szCs w:val="24"/>
              </w:rPr>
            </w:pPr>
          </w:p>
        </w:tc>
        <w:tc>
          <w:tcPr>
            <w:tcW w:w="2415" w:type="pct"/>
            <w:tcBorders>
              <w:top w:val="nil"/>
              <w:left w:val="nil"/>
              <w:bottom w:val="single" w:color="auto" w:sz="8" w:space="0"/>
              <w:right w:val="single" w:color="auto" w:sz="8" w:space="0"/>
            </w:tcBorders>
            <w:vAlign w:val="center"/>
          </w:tcPr>
          <w:p w14:paraId="120EA94B">
            <w:pPr>
              <w:widowControl/>
              <w:spacing w:line="400" w:lineRule="exac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账号:</w:t>
            </w:r>
          </w:p>
        </w:tc>
      </w:tr>
      <w:tr w14:paraId="3F51A52E">
        <w:tblPrEx>
          <w:tblCellMar>
            <w:top w:w="0" w:type="dxa"/>
            <w:left w:w="108" w:type="dxa"/>
            <w:bottom w:w="0" w:type="dxa"/>
            <w:right w:w="108" w:type="dxa"/>
          </w:tblCellMar>
        </w:tblPrEx>
        <w:trPr>
          <w:trHeight w:val="390" w:hRule="atLeast"/>
        </w:trPr>
        <w:tc>
          <w:tcPr>
            <w:tcW w:w="2584" w:type="pct"/>
            <w:tcBorders>
              <w:top w:val="nil"/>
              <w:left w:val="single" w:color="auto" w:sz="8" w:space="0"/>
              <w:bottom w:val="single" w:color="auto" w:sz="8" w:space="0"/>
              <w:right w:val="single" w:color="auto" w:sz="8" w:space="0"/>
            </w:tcBorders>
            <w:vAlign w:val="center"/>
          </w:tcPr>
          <w:p w14:paraId="5D6A3424">
            <w:pPr>
              <w:widowControl/>
              <w:spacing w:line="400" w:lineRule="exac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日期：     年   月   日</w:t>
            </w:r>
          </w:p>
        </w:tc>
        <w:tc>
          <w:tcPr>
            <w:tcW w:w="2415" w:type="pct"/>
            <w:tcBorders>
              <w:top w:val="nil"/>
              <w:left w:val="nil"/>
              <w:bottom w:val="single" w:color="auto" w:sz="8" w:space="0"/>
              <w:right w:val="single" w:color="auto" w:sz="8" w:space="0"/>
            </w:tcBorders>
            <w:vAlign w:val="center"/>
          </w:tcPr>
          <w:p w14:paraId="129FCC86">
            <w:pPr>
              <w:widowControl/>
              <w:spacing w:line="400" w:lineRule="exac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日期：     年   月   日</w:t>
            </w:r>
          </w:p>
        </w:tc>
      </w:tr>
    </w:tbl>
    <w:p w14:paraId="0A41EAA1">
      <w:pPr>
        <w:pStyle w:val="7"/>
        <w:spacing w:line="400" w:lineRule="exact"/>
        <w:rPr>
          <w:rFonts w:hint="eastAsia" w:ascii="宋体" w:hAnsi="宋体" w:eastAsia="宋体" w:cs="宋体"/>
          <w:sz w:val="20"/>
          <w:szCs w:val="20"/>
        </w:rPr>
      </w:pPr>
      <w:r>
        <w:rPr>
          <w:rFonts w:hint="eastAsia" w:ascii="宋体" w:hAnsi="宋体" w:eastAsia="宋体" w:cs="宋体"/>
          <w:sz w:val="20"/>
          <w:szCs w:val="20"/>
        </w:rPr>
        <w:br w:type="page"/>
      </w:r>
      <w:r>
        <w:rPr>
          <w:rFonts w:hint="eastAsia" w:ascii="宋体" w:hAnsi="宋体" w:eastAsia="宋体" w:cs="宋体"/>
          <w:sz w:val="20"/>
          <w:szCs w:val="20"/>
        </w:rPr>
        <w:t>一、合同条款</w:t>
      </w:r>
    </w:p>
    <w:p w14:paraId="7EDBC535">
      <w:pPr>
        <w:pStyle w:val="7"/>
        <w:spacing w:line="400" w:lineRule="exact"/>
        <w:ind w:firstLine="400" w:firstLineChars="200"/>
        <w:jc w:val="center"/>
        <w:rPr>
          <w:rFonts w:hint="eastAsia" w:ascii="宋体" w:hAnsi="宋体" w:eastAsia="宋体" w:cs="宋体"/>
          <w:sz w:val="20"/>
          <w:szCs w:val="20"/>
        </w:rPr>
      </w:pPr>
      <w:r>
        <w:rPr>
          <w:rFonts w:hint="eastAsia" w:ascii="宋体" w:hAnsi="宋体" w:eastAsia="宋体" w:cs="宋体"/>
          <w:sz w:val="20"/>
          <w:szCs w:val="20"/>
        </w:rPr>
        <w:t>合同条款前附表</w:t>
      </w:r>
    </w:p>
    <w:tbl>
      <w:tblPr>
        <w:tblStyle w:val="12"/>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08A5B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26B80CDD">
            <w:pPr>
              <w:pStyle w:val="7"/>
              <w:spacing w:line="400" w:lineRule="exact"/>
              <w:jc w:val="center"/>
              <w:rPr>
                <w:rFonts w:hint="eastAsia" w:ascii="宋体" w:hAnsi="宋体" w:eastAsia="宋体" w:cs="宋体"/>
                <w:sz w:val="20"/>
                <w:szCs w:val="20"/>
              </w:rPr>
            </w:pPr>
            <w:r>
              <w:rPr>
                <w:rFonts w:hint="eastAsia" w:ascii="宋体" w:hAnsi="宋体" w:eastAsia="宋体" w:cs="宋体"/>
                <w:sz w:val="20"/>
                <w:szCs w:val="20"/>
              </w:rPr>
              <w:t>序号</w:t>
            </w:r>
          </w:p>
        </w:tc>
        <w:tc>
          <w:tcPr>
            <w:tcW w:w="8558" w:type="dxa"/>
            <w:vAlign w:val="center"/>
          </w:tcPr>
          <w:p w14:paraId="248FCCBF">
            <w:pPr>
              <w:pStyle w:val="7"/>
              <w:spacing w:line="400" w:lineRule="exact"/>
              <w:jc w:val="center"/>
              <w:rPr>
                <w:rFonts w:hint="eastAsia" w:ascii="宋体" w:hAnsi="宋体" w:eastAsia="宋体" w:cs="宋体"/>
                <w:sz w:val="20"/>
                <w:szCs w:val="20"/>
              </w:rPr>
            </w:pPr>
            <w:r>
              <w:rPr>
                <w:rFonts w:hint="eastAsia" w:ascii="宋体" w:hAnsi="宋体" w:eastAsia="宋体" w:cs="宋体"/>
                <w:sz w:val="20"/>
                <w:szCs w:val="20"/>
              </w:rPr>
              <w:t>内容</w:t>
            </w:r>
          </w:p>
        </w:tc>
      </w:tr>
      <w:tr w14:paraId="4B13D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14:paraId="4470EB35">
            <w:pPr>
              <w:pStyle w:val="7"/>
              <w:spacing w:line="400" w:lineRule="exact"/>
              <w:jc w:val="center"/>
              <w:rPr>
                <w:rFonts w:hint="eastAsia" w:ascii="宋体" w:hAnsi="宋体" w:eastAsia="宋体" w:cs="宋体"/>
                <w:sz w:val="20"/>
                <w:szCs w:val="20"/>
              </w:rPr>
            </w:pPr>
            <w:r>
              <w:rPr>
                <w:rFonts w:hint="eastAsia" w:ascii="宋体" w:hAnsi="宋体" w:eastAsia="宋体" w:cs="宋体"/>
                <w:sz w:val="20"/>
                <w:szCs w:val="20"/>
              </w:rPr>
              <w:t>1</w:t>
            </w:r>
          </w:p>
        </w:tc>
        <w:tc>
          <w:tcPr>
            <w:tcW w:w="8558" w:type="dxa"/>
            <w:vAlign w:val="center"/>
          </w:tcPr>
          <w:p w14:paraId="259CF17E">
            <w:pPr>
              <w:pStyle w:val="7"/>
              <w:spacing w:line="400" w:lineRule="exact"/>
              <w:jc w:val="left"/>
              <w:rPr>
                <w:rFonts w:hint="eastAsia" w:ascii="宋体" w:hAnsi="宋体" w:eastAsia="宋体" w:cs="宋体"/>
                <w:sz w:val="20"/>
                <w:szCs w:val="20"/>
              </w:rPr>
            </w:pPr>
            <w:r>
              <w:rPr>
                <w:rFonts w:hint="eastAsia" w:ascii="宋体" w:hAnsi="宋体" w:eastAsia="宋体" w:cs="宋体"/>
                <w:sz w:val="20"/>
                <w:szCs w:val="20"/>
              </w:rPr>
              <w:t>合同名称：</w:t>
            </w:r>
          </w:p>
          <w:p w14:paraId="6F51C42D">
            <w:pPr>
              <w:pStyle w:val="7"/>
              <w:spacing w:line="400" w:lineRule="exact"/>
              <w:jc w:val="left"/>
              <w:rPr>
                <w:rFonts w:hint="eastAsia" w:ascii="宋体" w:hAnsi="宋体" w:eastAsia="宋体" w:cs="宋体"/>
                <w:sz w:val="20"/>
                <w:szCs w:val="20"/>
              </w:rPr>
            </w:pPr>
            <w:r>
              <w:rPr>
                <w:rFonts w:hint="eastAsia" w:ascii="宋体" w:hAnsi="宋体" w:eastAsia="宋体" w:cs="宋体"/>
                <w:sz w:val="20"/>
                <w:szCs w:val="20"/>
              </w:rPr>
              <w:t>合同编号：</w:t>
            </w:r>
          </w:p>
        </w:tc>
      </w:tr>
      <w:tr w14:paraId="694DA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14:paraId="1E88B0C3">
            <w:pPr>
              <w:pStyle w:val="7"/>
              <w:spacing w:line="400" w:lineRule="exact"/>
              <w:jc w:val="center"/>
              <w:rPr>
                <w:rFonts w:hint="eastAsia" w:ascii="宋体" w:hAnsi="宋体" w:eastAsia="宋体" w:cs="宋体"/>
                <w:sz w:val="20"/>
                <w:szCs w:val="20"/>
              </w:rPr>
            </w:pPr>
            <w:r>
              <w:rPr>
                <w:rFonts w:hint="eastAsia" w:ascii="宋体" w:hAnsi="宋体" w:eastAsia="宋体" w:cs="宋体"/>
                <w:sz w:val="20"/>
                <w:szCs w:val="20"/>
              </w:rPr>
              <w:t>2</w:t>
            </w:r>
          </w:p>
        </w:tc>
        <w:tc>
          <w:tcPr>
            <w:tcW w:w="8558" w:type="dxa"/>
            <w:vAlign w:val="center"/>
          </w:tcPr>
          <w:p w14:paraId="0DD2ECB2">
            <w:pPr>
              <w:pStyle w:val="7"/>
              <w:spacing w:line="400" w:lineRule="exact"/>
              <w:jc w:val="left"/>
              <w:rPr>
                <w:rFonts w:hint="eastAsia" w:ascii="宋体" w:hAnsi="宋体" w:eastAsia="宋体" w:cs="宋体"/>
                <w:sz w:val="20"/>
                <w:szCs w:val="20"/>
              </w:rPr>
            </w:pPr>
            <w:r>
              <w:rPr>
                <w:rFonts w:hint="eastAsia" w:ascii="宋体" w:hAnsi="宋体" w:eastAsia="宋体" w:cs="宋体"/>
                <w:sz w:val="20"/>
                <w:szCs w:val="20"/>
              </w:rPr>
              <w:t>甲方名称：</w:t>
            </w:r>
          </w:p>
        </w:tc>
      </w:tr>
      <w:tr w14:paraId="4D96B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53759273">
            <w:pPr>
              <w:pStyle w:val="7"/>
              <w:spacing w:line="400" w:lineRule="exact"/>
              <w:jc w:val="center"/>
              <w:rPr>
                <w:rFonts w:hint="eastAsia" w:ascii="宋体" w:hAnsi="宋体" w:eastAsia="宋体" w:cs="宋体"/>
                <w:sz w:val="20"/>
                <w:szCs w:val="20"/>
              </w:rPr>
            </w:pPr>
          </w:p>
        </w:tc>
        <w:tc>
          <w:tcPr>
            <w:tcW w:w="8558" w:type="dxa"/>
            <w:vAlign w:val="center"/>
          </w:tcPr>
          <w:p w14:paraId="263B7EBF">
            <w:pPr>
              <w:pStyle w:val="7"/>
              <w:spacing w:line="400" w:lineRule="exact"/>
              <w:jc w:val="left"/>
              <w:rPr>
                <w:rFonts w:hint="eastAsia" w:ascii="宋体" w:hAnsi="宋体" w:eastAsia="宋体" w:cs="宋体"/>
                <w:sz w:val="20"/>
                <w:szCs w:val="20"/>
              </w:rPr>
            </w:pPr>
            <w:r>
              <w:rPr>
                <w:rFonts w:hint="eastAsia" w:ascii="宋体" w:hAnsi="宋体" w:eastAsia="宋体" w:cs="宋体"/>
                <w:sz w:val="20"/>
                <w:szCs w:val="20"/>
              </w:rPr>
              <w:t>甲方地址：</w:t>
            </w:r>
          </w:p>
        </w:tc>
      </w:tr>
      <w:tr w14:paraId="4FBC8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133FBE57">
            <w:pPr>
              <w:pStyle w:val="7"/>
              <w:spacing w:line="400" w:lineRule="exact"/>
              <w:jc w:val="center"/>
              <w:rPr>
                <w:rFonts w:hint="eastAsia" w:ascii="宋体" w:hAnsi="宋体" w:eastAsia="宋体" w:cs="宋体"/>
                <w:sz w:val="20"/>
                <w:szCs w:val="20"/>
              </w:rPr>
            </w:pPr>
          </w:p>
        </w:tc>
        <w:tc>
          <w:tcPr>
            <w:tcW w:w="8558" w:type="dxa"/>
            <w:vAlign w:val="center"/>
          </w:tcPr>
          <w:p w14:paraId="3942C7B4">
            <w:pPr>
              <w:pStyle w:val="7"/>
              <w:spacing w:line="400" w:lineRule="exact"/>
              <w:jc w:val="left"/>
              <w:rPr>
                <w:rFonts w:hint="eastAsia" w:ascii="宋体" w:hAnsi="宋体" w:eastAsia="宋体" w:cs="宋体"/>
                <w:sz w:val="20"/>
                <w:szCs w:val="20"/>
              </w:rPr>
            </w:pPr>
            <w:r>
              <w:rPr>
                <w:rFonts w:hint="eastAsia" w:ascii="宋体" w:hAnsi="宋体" w:eastAsia="宋体" w:cs="宋体"/>
                <w:sz w:val="20"/>
                <w:szCs w:val="20"/>
              </w:rPr>
              <w:t>甲方联系人：　　　　电话：</w:t>
            </w:r>
          </w:p>
        </w:tc>
      </w:tr>
      <w:tr w14:paraId="5981E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14:paraId="2622A647">
            <w:pPr>
              <w:pStyle w:val="7"/>
              <w:spacing w:line="400" w:lineRule="exact"/>
              <w:jc w:val="center"/>
              <w:rPr>
                <w:rFonts w:hint="eastAsia" w:ascii="宋体" w:hAnsi="宋体" w:eastAsia="宋体" w:cs="宋体"/>
                <w:sz w:val="20"/>
                <w:szCs w:val="20"/>
              </w:rPr>
            </w:pPr>
            <w:r>
              <w:rPr>
                <w:rFonts w:hint="eastAsia" w:ascii="宋体" w:hAnsi="宋体" w:eastAsia="宋体" w:cs="宋体"/>
                <w:sz w:val="20"/>
                <w:szCs w:val="20"/>
              </w:rPr>
              <w:t>3</w:t>
            </w:r>
          </w:p>
        </w:tc>
        <w:tc>
          <w:tcPr>
            <w:tcW w:w="8558" w:type="dxa"/>
            <w:vAlign w:val="center"/>
          </w:tcPr>
          <w:p w14:paraId="1E6824B3">
            <w:pPr>
              <w:pStyle w:val="7"/>
              <w:spacing w:line="400" w:lineRule="exact"/>
              <w:jc w:val="left"/>
              <w:rPr>
                <w:rFonts w:hint="eastAsia" w:ascii="宋体" w:hAnsi="宋体" w:eastAsia="宋体" w:cs="宋体"/>
                <w:sz w:val="20"/>
                <w:szCs w:val="20"/>
              </w:rPr>
            </w:pPr>
            <w:r>
              <w:rPr>
                <w:rFonts w:hint="eastAsia" w:ascii="宋体" w:hAnsi="宋体" w:eastAsia="宋体" w:cs="宋体"/>
                <w:sz w:val="20"/>
                <w:szCs w:val="20"/>
              </w:rPr>
              <w:t>乙方名称：</w:t>
            </w:r>
          </w:p>
        </w:tc>
      </w:tr>
      <w:tr w14:paraId="3C133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062D36BA">
            <w:pPr>
              <w:pStyle w:val="7"/>
              <w:spacing w:line="400" w:lineRule="exact"/>
              <w:jc w:val="center"/>
              <w:rPr>
                <w:rFonts w:hint="eastAsia" w:ascii="宋体" w:hAnsi="宋体" w:eastAsia="宋体" w:cs="宋体"/>
                <w:sz w:val="20"/>
                <w:szCs w:val="20"/>
              </w:rPr>
            </w:pPr>
          </w:p>
        </w:tc>
        <w:tc>
          <w:tcPr>
            <w:tcW w:w="8558" w:type="dxa"/>
            <w:vAlign w:val="center"/>
          </w:tcPr>
          <w:p w14:paraId="049E0CE6">
            <w:pPr>
              <w:pStyle w:val="7"/>
              <w:spacing w:line="400" w:lineRule="exact"/>
              <w:jc w:val="left"/>
              <w:rPr>
                <w:rFonts w:hint="eastAsia" w:ascii="宋体" w:hAnsi="宋体" w:eastAsia="宋体" w:cs="宋体"/>
                <w:sz w:val="20"/>
                <w:szCs w:val="20"/>
              </w:rPr>
            </w:pPr>
            <w:r>
              <w:rPr>
                <w:rFonts w:hint="eastAsia" w:ascii="宋体" w:hAnsi="宋体" w:eastAsia="宋体" w:cs="宋体"/>
                <w:sz w:val="20"/>
                <w:szCs w:val="20"/>
              </w:rPr>
              <w:t>乙方地址：</w:t>
            </w:r>
          </w:p>
        </w:tc>
      </w:tr>
      <w:tr w14:paraId="493AC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10935686">
            <w:pPr>
              <w:pStyle w:val="7"/>
              <w:spacing w:line="400" w:lineRule="exact"/>
              <w:jc w:val="center"/>
              <w:rPr>
                <w:rFonts w:hint="eastAsia" w:ascii="宋体" w:hAnsi="宋体" w:eastAsia="宋体" w:cs="宋体"/>
                <w:sz w:val="20"/>
                <w:szCs w:val="20"/>
              </w:rPr>
            </w:pPr>
          </w:p>
        </w:tc>
        <w:tc>
          <w:tcPr>
            <w:tcW w:w="8558" w:type="dxa"/>
            <w:vAlign w:val="center"/>
          </w:tcPr>
          <w:p w14:paraId="2A94F77C">
            <w:pPr>
              <w:pStyle w:val="7"/>
              <w:spacing w:line="400" w:lineRule="exact"/>
              <w:jc w:val="left"/>
              <w:rPr>
                <w:rFonts w:hint="eastAsia" w:ascii="宋体" w:hAnsi="宋体" w:eastAsia="宋体" w:cs="宋体"/>
                <w:sz w:val="20"/>
                <w:szCs w:val="20"/>
              </w:rPr>
            </w:pPr>
            <w:r>
              <w:rPr>
                <w:rFonts w:hint="eastAsia" w:ascii="宋体" w:hAnsi="宋体" w:eastAsia="宋体" w:cs="宋体"/>
                <w:sz w:val="20"/>
                <w:szCs w:val="20"/>
              </w:rPr>
              <w:t>乙方联系人：　　　　电话：</w:t>
            </w:r>
          </w:p>
        </w:tc>
      </w:tr>
      <w:tr w14:paraId="638C9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004FFD14">
            <w:pPr>
              <w:pStyle w:val="7"/>
              <w:spacing w:line="400" w:lineRule="exact"/>
              <w:jc w:val="center"/>
              <w:rPr>
                <w:rFonts w:hint="eastAsia" w:ascii="宋体" w:hAnsi="宋体" w:eastAsia="宋体" w:cs="宋体"/>
                <w:sz w:val="20"/>
                <w:szCs w:val="20"/>
              </w:rPr>
            </w:pPr>
          </w:p>
        </w:tc>
        <w:tc>
          <w:tcPr>
            <w:tcW w:w="8558" w:type="dxa"/>
            <w:vAlign w:val="center"/>
          </w:tcPr>
          <w:p w14:paraId="4E13A1A7">
            <w:pPr>
              <w:pStyle w:val="7"/>
              <w:spacing w:line="400" w:lineRule="exact"/>
              <w:jc w:val="left"/>
              <w:rPr>
                <w:rFonts w:hint="eastAsia" w:ascii="宋体" w:hAnsi="宋体" w:eastAsia="宋体" w:cs="宋体"/>
                <w:sz w:val="20"/>
                <w:szCs w:val="20"/>
              </w:rPr>
            </w:pPr>
            <w:r>
              <w:rPr>
                <w:rFonts w:hint="eastAsia" w:ascii="宋体" w:hAnsi="宋体" w:eastAsia="宋体" w:cs="宋体"/>
                <w:sz w:val="20"/>
                <w:szCs w:val="20"/>
              </w:rPr>
              <w:t>乙方开户银行名称：</w:t>
            </w:r>
          </w:p>
          <w:p w14:paraId="398A9345">
            <w:pPr>
              <w:pStyle w:val="7"/>
              <w:spacing w:line="400" w:lineRule="exact"/>
              <w:jc w:val="left"/>
              <w:rPr>
                <w:rFonts w:hint="eastAsia" w:ascii="宋体" w:hAnsi="宋体" w:eastAsia="宋体" w:cs="宋体"/>
                <w:sz w:val="20"/>
                <w:szCs w:val="20"/>
              </w:rPr>
            </w:pPr>
            <w:r>
              <w:rPr>
                <w:rFonts w:hint="eastAsia" w:ascii="宋体" w:hAnsi="宋体" w:eastAsia="宋体" w:cs="宋体"/>
                <w:sz w:val="20"/>
                <w:szCs w:val="20"/>
              </w:rPr>
              <w:t>账号：</w:t>
            </w:r>
          </w:p>
        </w:tc>
      </w:tr>
      <w:tr w14:paraId="47E90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7403FED4">
            <w:pPr>
              <w:pStyle w:val="7"/>
              <w:spacing w:line="400" w:lineRule="exact"/>
              <w:jc w:val="center"/>
              <w:rPr>
                <w:rFonts w:hint="eastAsia" w:ascii="宋体" w:hAnsi="宋体" w:eastAsia="宋体" w:cs="宋体"/>
                <w:sz w:val="20"/>
                <w:szCs w:val="20"/>
              </w:rPr>
            </w:pPr>
            <w:r>
              <w:rPr>
                <w:rFonts w:hint="eastAsia" w:ascii="宋体" w:hAnsi="宋体" w:eastAsia="宋体" w:cs="宋体"/>
                <w:sz w:val="20"/>
                <w:szCs w:val="20"/>
              </w:rPr>
              <w:t>5</w:t>
            </w:r>
          </w:p>
        </w:tc>
        <w:tc>
          <w:tcPr>
            <w:tcW w:w="8558" w:type="dxa"/>
            <w:vAlign w:val="center"/>
          </w:tcPr>
          <w:p w14:paraId="76539377">
            <w:pPr>
              <w:pStyle w:val="7"/>
              <w:spacing w:line="400" w:lineRule="exact"/>
              <w:jc w:val="left"/>
              <w:rPr>
                <w:rFonts w:hint="eastAsia" w:ascii="宋体" w:hAnsi="宋体" w:eastAsia="宋体" w:cs="宋体"/>
                <w:sz w:val="20"/>
                <w:szCs w:val="20"/>
              </w:rPr>
            </w:pPr>
            <w:r>
              <w:rPr>
                <w:rFonts w:hint="eastAsia" w:ascii="宋体" w:hAnsi="宋体" w:eastAsia="宋体" w:cs="宋体"/>
                <w:sz w:val="20"/>
                <w:szCs w:val="20"/>
              </w:rPr>
              <w:t>合同金额：</w:t>
            </w:r>
          </w:p>
        </w:tc>
      </w:tr>
      <w:tr w14:paraId="5705F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6B7F58BA">
            <w:pPr>
              <w:pStyle w:val="7"/>
              <w:spacing w:line="400" w:lineRule="exact"/>
              <w:jc w:val="center"/>
              <w:rPr>
                <w:rFonts w:hint="eastAsia" w:ascii="宋体" w:hAnsi="宋体" w:eastAsia="宋体" w:cs="宋体"/>
                <w:sz w:val="20"/>
                <w:szCs w:val="20"/>
              </w:rPr>
            </w:pPr>
            <w:r>
              <w:rPr>
                <w:rFonts w:hint="eastAsia" w:ascii="宋体" w:hAnsi="宋体" w:eastAsia="宋体" w:cs="宋体"/>
                <w:sz w:val="20"/>
                <w:szCs w:val="20"/>
              </w:rPr>
              <w:t>6</w:t>
            </w:r>
          </w:p>
        </w:tc>
        <w:tc>
          <w:tcPr>
            <w:tcW w:w="8558" w:type="dxa"/>
            <w:vAlign w:val="center"/>
          </w:tcPr>
          <w:p w14:paraId="742CA607">
            <w:pPr>
              <w:pStyle w:val="7"/>
              <w:spacing w:line="400" w:lineRule="exact"/>
              <w:jc w:val="left"/>
              <w:rPr>
                <w:rFonts w:hint="eastAsia" w:ascii="宋体" w:hAnsi="宋体" w:eastAsia="宋体" w:cs="宋体"/>
                <w:sz w:val="20"/>
                <w:szCs w:val="20"/>
              </w:rPr>
            </w:pPr>
            <w:r>
              <w:rPr>
                <w:rFonts w:hint="eastAsia" w:ascii="宋体" w:hAnsi="宋体" w:eastAsia="宋体" w:cs="宋体"/>
                <w:sz w:val="20"/>
                <w:szCs w:val="20"/>
              </w:rPr>
              <w:t>服务时间、地点：</w:t>
            </w:r>
          </w:p>
        </w:tc>
      </w:tr>
      <w:tr w14:paraId="45F1F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78E109DA">
            <w:pPr>
              <w:pStyle w:val="7"/>
              <w:spacing w:line="400" w:lineRule="exact"/>
              <w:jc w:val="center"/>
              <w:rPr>
                <w:rFonts w:hint="eastAsia" w:ascii="宋体" w:hAnsi="宋体" w:eastAsia="宋体" w:cs="宋体"/>
                <w:sz w:val="20"/>
                <w:szCs w:val="20"/>
              </w:rPr>
            </w:pPr>
            <w:r>
              <w:rPr>
                <w:rFonts w:hint="eastAsia" w:ascii="宋体" w:hAnsi="宋体" w:eastAsia="宋体" w:cs="宋体"/>
                <w:sz w:val="20"/>
                <w:szCs w:val="20"/>
              </w:rPr>
              <w:t>7</w:t>
            </w:r>
          </w:p>
        </w:tc>
        <w:tc>
          <w:tcPr>
            <w:tcW w:w="8558" w:type="dxa"/>
            <w:vAlign w:val="center"/>
          </w:tcPr>
          <w:p w14:paraId="77005CDA">
            <w:pPr>
              <w:pStyle w:val="7"/>
              <w:spacing w:line="400" w:lineRule="exact"/>
              <w:jc w:val="left"/>
              <w:rPr>
                <w:rFonts w:hint="eastAsia" w:ascii="宋体" w:hAnsi="宋体" w:eastAsia="宋体" w:cs="宋体"/>
                <w:sz w:val="20"/>
                <w:szCs w:val="20"/>
              </w:rPr>
            </w:pPr>
            <w:r>
              <w:rPr>
                <w:rFonts w:hint="eastAsia" w:ascii="宋体" w:hAnsi="宋体" w:eastAsia="宋体" w:cs="宋体"/>
                <w:sz w:val="20"/>
                <w:szCs w:val="20"/>
              </w:rPr>
              <w:t>服务履行期：</w:t>
            </w:r>
          </w:p>
        </w:tc>
      </w:tr>
      <w:tr w14:paraId="2CBE1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172340F3">
            <w:pPr>
              <w:pStyle w:val="7"/>
              <w:spacing w:line="400" w:lineRule="exact"/>
              <w:jc w:val="center"/>
              <w:rPr>
                <w:rFonts w:hint="eastAsia" w:ascii="宋体" w:hAnsi="宋体" w:eastAsia="宋体" w:cs="宋体"/>
                <w:sz w:val="20"/>
                <w:szCs w:val="20"/>
              </w:rPr>
            </w:pPr>
            <w:r>
              <w:rPr>
                <w:rFonts w:hint="eastAsia" w:ascii="宋体" w:hAnsi="宋体" w:eastAsia="宋体" w:cs="宋体"/>
                <w:sz w:val="20"/>
                <w:szCs w:val="20"/>
              </w:rPr>
              <w:t>8</w:t>
            </w:r>
          </w:p>
        </w:tc>
        <w:tc>
          <w:tcPr>
            <w:tcW w:w="8558" w:type="dxa"/>
            <w:vAlign w:val="center"/>
          </w:tcPr>
          <w:p w14:paraId="1BF9151D">
            <w:pPr>
              <w:pStyle w:val="7"/>
              <w:spacing w:line="400" w:lineRule="exact"/>
              <w:jc w:val="left"/>
              <w:rPr>
                <w:rFonts w:hint="eastAsia" w:ascii="宋体" w:hAnsi="宋体" w:eastAsia="宋体" w:cs="宋体"/>
                <w:sz w:val="20"/>
                <w:szCs w:val="20"/>
              </w:rPr>
            </w:pPr>
            <w:r>
              <w:rPr>
                <w:rFonts w:hint="eastAsia" w:ascii="宋体" w:hAnsi="宋体" w:eastAsia="宋体" w:cs="宋体"/>
                <w:sz w:val="20"/>
                <w:szCs w:val="20"/>
              </w:rPr>
              <w:t>验收方式及标准：</w:t>
            </w:r>
          </w:p>
        </w:tc>
      </w:tr>
      <w:tr w14:paraId="517BA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07CF6B83">
            <w:pPr>
              <w:pStyle w:val="7"/>
              <w:spacing w:line="400" w:lineRule="exact"/>
              <w:jc w:val="center"/>
              <w:rPr>
                <w:rFonts w:hint="eastAsia" w:ascii="宋体" w:hAnsi="宋体" w:eastAsia="宋体" w:cs="宋体"/>
                <w:sz w:val="20"/>
                <w:szCs w:val="20"/>
              </w:rPr>
            </w:pPr>
            <w:r>
              <w:rPr>
                <w:rFonts w:hint="eastAsia" w:ascii="宋体" w:hAnsi="宋体" w:eastAsia="宋体" w:cs="宋体"/>
                <w:sz w:val="20"/>
                <w:szCs w:val="20"/>
              </w:rPr>
              <w:t>9</w:t>
            </w:r>
          </w:p>
        </w:tc>
        <w:tc>
          <w:tcPr>
            <w:tcW w:w="8558" w:type="dxa"/>
            <w:vAlign w:val="center"/>
          </w:tcPr>
          <w:p w14:paraId="02BC47CD">
            <w:pPr>
              <w:pStyle w:val="7"/>
              <w:spacing w:line="400" w:lineRule="exact"/>
              <w:jc w:val="left"/>
              <w:rPr>
                <w:rFonts w:hint="eastAsia" w:ascii="宋体" w:hAnsi="宋体" w:eastAsia="宋体" w:cs="宋体"/>
                <w:sz w:val="20"/>
                <w:szCs w:val="20"/>
              </w:rPr>
            </w:pPr>
            <w:r>
              <w:rPr>
                <w:rFonts w:hint="eastAsia" w:ascii="宋体" w:hAnsi="宋体" w:eastAsia="宋体" w:cs="宋体"/>
                <w:sz w:val="20"/>
                <w:szCs w:val="20"/>
              </w:rPr>
              <w:t>付款方式：</w:t>
            </w:r>
          </w:p>
        </w:tc>
      </w:tr>
      <w:tr w14:paraId="725DD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138A5004">
            <w:pPr>
              <w:pStyle w:val="7"/>
              <w:spacing w:line="400" w:lineRule="exact"/>
              <w:jc w:val="center"/>
              <w:rPr>
                <w:rFonts w:hint="eastAsia" w:ascii="宋体" w:hAnsi="宋体" w:eastAsia="宋体" w:cs="宋体"/>
                <w:sz w:val="20"/>
                <w:szCs w:val="20"/>
              </w:rPr>
            </w:pPr>
            <w:r>
              <w:rPr>
                <w:rFonts w:hint="eastAsia" w:ascii="宋体" w:hAnsi="宋体" w:eastAsia="宋体" w:cs="宋体"/>
                <w:sz w:val="20"/>
                <w:szCs w:val="20"/>
              </w:rPr>
              <w:t>10</w:t>
            </w:r>
          </w:p>
        </w:tc>
        <w:tc>
          <w:tcPr>
            <w:tcW w:w="8558" w:type="dxa"/>
            <w:vAlign w:val="center"/>
          </w:tcPr>
          <w:p w14:paraId="470CD7C2">
            <w:pPr>
              <w:pStyle w:val="7"/>
              <w:spacing w:line="400" w:lineRule="exact"/>
              <w:jc w:val="left"/>
              <w:rPr>
                <w:rFonts w:hint="eastAsia" w:ascii="宋体" w:hAnsi="宋体" w:eastAsia="宋体" w:cs="宋体"/>
                <w:sz w:val="20"/>
                <w:szCs w:val="20"/>
                <w:lang w:val="en-US" w:eastAsia="zh-CN"/>
              </w:rPr>
            </w:pPr>
            <w:r>
              <w:rPr>
                <w:rFonts w:hint="eastAsia" w:ascii="宋体" w:hAnsi="宋体" w:eastAsia="宋体" w:cs="宋体"/>
                <w:sz w:val="20"/>
                <w:szCs w:val="20"/>
              </w:rPr>
              <w:t>履约保证金及其返还：</w:t>
            </w:r>
            <w:r>
              <w:rPr>
                <w:rFonts w:hint="eastAsia" w:ascii="宋体" w:hAnsi="宋体" w:eastAsia="宋体" w:cs="宋体"/>
                <w:sz w:val="20"/>
                <w:szCs w:val="20"/>
                <w:lang w:val="en-US" w:eastAsia="zh-CN"/>
              </w:rPr>
              <w:t>/</w:t>
            </w:r>
          </w:p>
        </w:tc>
      </w:tr>
      <w:tr w14:paraId="59C98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14:paraId="29BA34F0">
            <w:pPr>
              <w:pStyle w:val="7"/>
              <w:spacing w:line="400" w:lineRule="exact"/>
              <w:jc w:val="center"/>
              <w:rPr>
                <w:rFonts w:hint="eastAsia" w:ascii="宋体" w:hAnsi="宋体" w:eastAsia="宋体" w:cs="宋体"/>
                <w:sz w:val="20"/>
                <w:szCs w:val="20"/>
              </w:rPr>
            </w:pPr>
            <w:r>
              <w:rPr>
                <w:rFonts w:hint="eastAsia" w:ascii="宋体" w:hAnsi="宋体" w:eastAsia="宋体" w:cs="宋体"/>
                <w:sz w:val="20"/>
                <w:szCs w:val="20"/>
              </w:rPr>
              <w:t>11</w:t>
            </w:r>
          </w:p>
        </w:tc>
        <w:tc>
          <w:tcPr>
            <w:tcW w:w="8558" w:type="dxa"/>
            <w:vAlign w:val="center"/>
          </w:tcPr>
          <w:p w14:paraId="3490B9DA">
            <w:pPr>
              <w:pStyle w:val="7"/>
              <w:spacing w:line="400" w:lineRule="exact"/>
              <w:jc w:val="left"/>
              <w:rPr>
                <w:rFonts w:hint="eastAsia" w:ascii="宋体" w:hAnsi="宋体" w:eastAsia="宋体" w:cs="宋体"/>
                <w:sz w:val="20"/>
                <w:szCs w:val="20"/>
              </w:rPr>
            </w:pPr>
            <w:r>
              <w:rPr>
                <w:rFonts w:hint="eastAsia" w:ascii="宋体" w:hAnsi="宋体" w:eastAsia="宋体" w:cs="宋体"/>
                <w:sz w:val="20"/>
                <w:szCs w:val="20"/>
              </w:rPr>
              <w:t>□违约金约定：</w:t>
            </w:r>
          </w:p>
          <w:p w14:paraId="41769321">
            <w:pPr>
              <w:pStyle w:val="7"/>
              <w:spacing w:line="400" w:lineRule="exact"/>
              <w:jc w:val="left"/>
              <w:rPr>
                <w:rFonts w:hint="eastAsia" w:ascii="宋体" w:hAnsi="宋体" w:eastAsia="宋体" w:cs="宋体"/>
                <w:sz w:val="20"/>
                <w:szCs w:val="20"/>
              </w:rPr>
            </w:pPr>
            <w:r>
              <w:rPr>
                <w:rFonts w:hint="eastAsia" w:ascii="宋体" w:hAnsi="宋体" w:eastAsia="宋体" w:cs="宋体"/>
                <w:sz w:val="20"/>
                <w:szCs w:val="20"/>
              </w:rPr>
              <w:t>□损失赔偿约定：</w:t>
            </w:r>
          </w:p>
        </w:tc>
      </w:tr>
      <w:tr w14:paraId="42D1E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5F40E611">
            <w:pPr>
              <w:pStyle w:val="7"/>
              <w:spacing w:line="400" w:lineRule="exact"/>
              <w:jc w:val="center"/>
              <w:rPr>
                <w:rFonts w:hint="eastAsia" w:ascii="宋体" w:hAnsi="宋体" w:eastAsia="宋体" w:cs="宋体"/>
                <w:sz w:val="20"/>
                <w:szCs w:val="20"/>
              </w:rPr>
            </w:pPr>
            <w:r>
              <w:rPr>
                <w:rFonts w:hint="eastAsia" w:ascii="宋体" w:hAnsi="宋体" w:eastAsia="宋体" w:cs="宋体"/>
                <w:sz w:val="20"/>
                <w:szCs w:val="20"/>
              </w:rPr>
              <w:t>12</w:t>
            </w:r>
          </w:p>
        </w:tc>
        <w:tc>
          <w:tcPr>
            <w:tcW w:w="8558" w:type="dxa"/>
            <w:vAlign w:val="center"/>
          </w:tcPr>
          <w:p w14:paraId="77536A58">
            <w:pPr>
              <w:pStyle w:val="7"/>
              <w:spacing w:line="400" w:lineRule="exact"/>
              <w:jc w:val="left"/>
              <w:rPr>
                <w:rFonts w:hint="eastAsia" w:ascii="宋体" w:hAnsi="宋体" w:eastAsia="宋体" w:cs="宋体"/>
                <w:sz w:val="20"/>
                <w:szCs w:val="20"/>
              </w:rPr>
            </w:pPr>
            <w:r>
              <w:rPr>
                <w:rFonts w:hint="eastAsia" w:ascii="宋体" w:hAnsi="宋体" w:eastAsia="宋体" w:cs="宋体"/>
                <w:sz w:val="20"/>
                <w:szCs w:val="20"/>
              </w:rPr>
              <w:t>误期赔偿费约定：如果乙方没有按照合同规定的时间提供服务，甲方有权从货款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4BEED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24156D35">
            <w:pPr>
              <w:pStyle w:val="7"/>
              <w:spacing w:line="400" w:lineRule="exact"/>
              <w:jc w:val="center"/>
              <w:rPr>
                <w:rFonts w:hint="eastAsia" w:ascii="宋体" w:hAnsi="宋体" w:eastAsia="宋体" w:cs="宋体"/>
                <w:sz w:val="20"/>
                <w:szCs w:val="20"/>
              </w:rPr>
            </w:pPr>
            <w:r>
              <w:rPr>
                <w:rFonts w:hint="eastAsia" w:ascii="宋体" w:hAnsi="宋体" w:eastAsia="宋体" w:cs="宋体"/>
                <w:sz w:val="20"/>
                <w:szCs w:val="20"/>
              </w:rPr>
              <w:t>13</w:t>
            </w:r>
          </w:p>
        </w:tc>
        <w:tc>
          <w:tcPr>
            <w:tcW w:w="8558" w:type="dxa"/>
            <w:vAlign w:val="center"/>
          </w:tcPr>
          <w:p w14:paraId="143C629B">
            <w:pPr>
              <w:pStyle w:val="7"/>
              <w:spacing w:line="400" w:lineRule="exact"/>
              <w:jc w:val="left"/>
              <w:rPr>
                <w:rFonts w:hint="eastAsia" w:ascii="宋体" w:hAnsi="宋体" w:eastAsia="宋体" w:cs="宋体"/>
                <w:sz w:val="20"/>
                <w:szCs w:val="20"/>
              </w:rPr>
            </w:pPr>
            <w:r>
              <w:rPr>
                <w:rFonts w:hint="eastAsia" w:ascii="宋体" w:hAnsi="宋体" w:eastAsia="宋体" w:cs="宋体"/>
                <w:sz w:val="20"/>
                <w:szCs w:val="20"/>
              </w:rPr>
              <w:t>合同履行期限：自合同生效之日起至合同全部权利义务履行完毕之日止。</w:t>
            </w:r>
          </w:p>
        </w:tc>
      </w:tr>
      <w:tr w14:paraId="398D1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vAlign w:val="center"/>
          </w:tcPr>
          <w:p w14:paraId="26721BC9">
            <w:pPr>
              <w:pStyle w:val="7"/>
              <w:spacing w:line="400" w:lineRule="exact"/>
              <w:jc w:val="center"/>
              <w:rPr>
                <w:rFonts w:hint="eastAsia" w:ascii="宋体" w:hAnsi="宋体" w:eastAsia="宋体" w:cs="宋体"/>
                <w:sz w:val="20"/>
                <w:szCs w:val="20"/>
              </w:rPr>
            </w:pPr>
            <w:r>
              <w:rPr>
                <w:rFonts w:hint="eastAsia" w:ascii="宋体" w:hAnsi="宋体" w:eastAsia="宋体" w:cs="宋体"/>
                <w:sz w:val="20"/>
                <w:szCs w:val="20"/>
              </w:rPr>
              <w:t>14</w:t>
            </w:r>
          </w:p>
        </w:tc>
        <w:tc>
          <w:tcPr>
            <w:tcW w:w="8558" w:type="dxa"/>
            <w:vAlign w:val="center"/>
          </w:tcPr>
          <w:p w14:paraId="698ADF2A">
            <w:pPr>
              <w:pStyle w:val="7"/>
              <w:spacing w:line="400" w:lineRule="exact"/>
              <w:jc w:val="left"/>
              <w:rPr>
                <w:rFonts w:hint="eastAsia" w:ascii="宋体" w:hAnsi="宋体" w:eastAsia="宋体" w:cs="宋体"/>
                <w:sz w:val="20"/>
                <w:szCs w:val="20"/>
              </w:rPr>
            </w:pPr>
            <w:r>
              <w:rPr>
                <w:rFonts w:hint="eastAsia" w:ascii="宋体" w:hAnsi="宋体" w:eastAsia="宋体" w:cs="宋体"/>
                <w:sz w:val="20"/>
                <w:szCs w:val="20"/>
              </w:rPr>
              <w:t>合同纠纷的解决方式：</w:t>
            </w:r>
          </w:p>
          <w:p w14:paraId="3CC2804D">
            <w:pPr>
              <w:pStyle w:val="7"/>
              <w:spacing w:line="400" w:lineRule="exact"/>
              <w:jc w:val="left"/>
              <w:rPr>
                <w:rFonts w:hint="eastAsia" w:ascii="宋体" w:hAnsi="宋体" w:eastAsia="宋体" w:cs="宋体"/>
                <w:sz w:val="20"/>
                <w:szCs w:val="20"/>
              </w:rPr>
            </w:pPr>
            <w:r>
              <w:rPr>
                <w:rFonts w:hint="eastAsia" w:ascii="宋体" w:hAnsi="宋体" w:eastAsia="宋体" w:cs="宋体"/>
                <w:sz w:val="20"/>
                <w:szCs w:val="20"/>
              </w:rPr>
              <w:t>首先通过双方协商解决，协商解决不成，则通过以下途径之一解决纠纷(请在方框内画“√”选择)：</w:t>
            </w:r>
          </w:p>
          <w:p w14:paraId="3B840137">
            <w:pPr>
              <w:pStyle w:val="7"/>
              <w:spacing w:line="400" w:lineRule="exact"/>
              <w:jc w:val="left"/>
              <w:rPr>
                <w:rFonts w:hint="eastAsia" w:ascii="宋体" w:hAnsi="宋体" w:eastAsia="宋体" w:cs="宋体"/>
                <w:sz w:val="20"/>
                <w:szCs w:val="20"/>
              </w:rPr>
            </w:pPr>
            <w:r>
              <w:rPr>
                <w:rFonts w:hint="eastAsia" w:ascii="宋体" w:hAnsi="宋体" w:eastAsia="宋体" w:cs="宋体"/>
                <w:sz w:val="20"/>
                <w:szCs w:val="20"/>
              </w:rPr>
              <w:t>□提请______仲裁委员会按照仲裁程序在______(仲裁地)仲裁</w:t>
            </w:r>
          </w:p>
          <w:p w14:paraId="3BA74556">
            <w:pPr>
              <w:pStyle w:val="7"/>
              <w:spacing w:line="400" w:lineRule="exact"/>
              <w:jc w:val="left"/>
              <w:rPr>
                <w:rFonts w:hint="eastAsia" w:ascii="宋体" w:hAnsi="宋体" w:eastAsia="宋体" w:cs="宋体"/>
                <w:sz w:val="20"/>
                <w:szCs w:val="20"/>
              </w:rPr>
            </w:pPr>
            <w:r>
              <w:rPr>
                <w:rFonts w:hint="eastAsia" w:ascii="宋体" w:hAnsi="宋体" w:eastAsia="宋体" w:cs="宋体"/>
                <w:sz w:val="20"/>
                <w:szCs w:val="20"/>
              </w:rPr>
              <w:t>□向甲方所在地人民法院提起诉讼</w:t>
            </w:r>
          </w:p>
        </w:tc>
      </w:tr>
    </w:tbl>
    <w:p w14:paraId="22B2A9CB">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1.定义</w:t>
      </w:r>
    </w:p>
    <w:p w14:paraId="0360ED59">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本合同下列术语应解释为：</w:t>
      </w:r>
    </w:p>
    <w:p w14:paraId="35839D89">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1.1　“甲方”是指采购人。</w:t>
      </w:r>
    </w:p>
    <w:p w14:paraId="70F8A088">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1.2　“乙方”是指中标人。</w:t>
      </w:r>
    </w:p>
    <w:p w14:paraId="25B7D0A3">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w:t>
      </w:r>
      <w:r>
        <w:rPr>
          <w:rFonts w:hint="eastAsia" w:hAnsi="宋体" w:eastAsia="宋体" w:cs="宋体"/>
          <w:sz w:val="20"/>
          <w:szCs w:val="20"/>
          <w:lang w:val="en-US" w:eastAsia="zh-CN"/>
        </w:rPr>
        <w:t>3</w:t>
      </w:r>
      <w:r>
        <w:rPr>
          <w:rFonts w:hint="eastAsia" w:ascii="宋体" w:hAnsi="宋体" w:eastAsia="宋体" w:cs="宋体"/>
          <w:sz w:val="20"/>
          <w:szCs w:val="20"/>
        </w:rPr>
        <w:t>　“合同”系指甲乙双方签署的、合同中载明的甲乙双方所达成的协议，包括所有的附件、附录和上述文件所提到的构成合同的所有文件。</w:t>
      </w:r>
    </w:p>
    <w:p w14:paraId="4C0480BC">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w:t>
      </w:r>
      <w:r>
        <w:rPr>
          <w:rFonts w:hint="eastAsia" w:hAnsi="宋体" w:eastAsia="宋体" w:cs="宋体"/>
          <w:sz w:val="20"/>
          <w:szCs w:val="20"/>
          <w:lang w:val="en-US" w:eastAsia="zh-CN"/>
        </w:rPr>
        <w:t>4</w:t>
      </w:r>
      <w:r>
        <w:rPr>
          <w:rFonts w:hint="eastAsia" w:ascii="宋体" w:hAnsi="宋体" w:eastAsia="宋体" w:cs="宋体"/>
          <w:sz w:val="20"/>
          <w:szCs w:val="20"/>
        </w:rPr>
        <w:t>　“服务”是指乙方按照招标、投标文件要求，向采购人提供的技术支持服务。</w:t>
      </w:r>
    </w:p>
    <w:p w14:paraId="330511BD">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w:t>
      </w:r>
      <w:r>
        <w:rPr>
          <w:rFonts w:hint="eastAsia" w:hAnsi="宋体" w:eastAsia="宋体" w:cs="宋体"/>
          <w:sz w:val="20"/>
          <w:szCs w:val="20"/>
          <w:lang w:val="en-US" w:eastAsia="zh-CN"/>
        </w:rPr>
        <w:t>5</w:t>
      </w:r>
      <w:r>
        <w:rPr>
          <w:rFonts w:hint="eastAsia" w:ascii="宋体" w:hAnsi="宋体" w:eastAsia="宋体" w:cs="宋体"/>
          <w:sz w:val="20"/>
          <w:szCs w:val="20"/>
        </w:rPr>
        <w:t>　“项目现场”是指甲方指定的最终服务地点。</w:t>
      </w:r>
    </w:p>
    <w:p w14:paraId="3E40B821">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w:t>
      </w:r>
      <w:r>
        <w:rPr>
          <w:rFonts w:hint="eastAsia" w:hAnsi="宋体" w:eastAsia="宋体" w:cs="宋体"/>
          <w:sz w:val="20"/>
          <w:szCs w:val="20"/>
          <w:lang w:val="en-US" w:eastAsia="zh-CN"/>
        </w:rPr>
        <w:t>6</w:t>
      </w:r>
      <w:r>
        <w:rPr>
          <w:rFonts w:hint="eastAsia" w:ascii="宋体" w:hAnsi="宋体" w:eastAsia="宋体" w:cs="宋体"/>
          <w:sz w:val="20"/>
          <w:szCs w:val="20"/>
        </w:rPr>
        <w:t>　“天”除非特别指出，“天”均为自然天。</w:t>
      </w:r>
    </w:p>
    <w:p w14:paraId="67471CFC">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2.服务标准</w:t>
      </w:r>
    </w:p>
    <w:p w14:paraId="7649D227">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2.1　乙方为甲方交付的服务应符合招标文件所述的内容，如果没有提及适用标准，则应符合相应的国家标准。这些标准必须是有关机构发布的最新版本的标准。</w:t>
      </w:r>
    </w:p>
    <w:p w14:paraId="4D841850">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2.2　除非技术要求中另有规定，计量单位均采用中华人民共和国法定计量单位。</w:t>
      </w:r>
    </w:p>
    <w:p w14:paraId="7023FB2A">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3.服务</w:t>
      </w:r>
    </w:p>
    <w:p w14:paraId="7A753AF2">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3.1　乙方应按照合同的规定，提供下列服务甲方提供符合要求的服务。</w:t>
      </w:r>
    </w:p>
    <w:p w14:paraId="7F01A9DE">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4.知识产权</w:t>
      </w:r>
    </w:p>
    <w:p w14:paraId="65EEA293">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4.1　乙方应保证所提供的服务免受第三方提出侵犯其知识产权(专利权、商标权、版权等)的起诉。因侵害他人知识产权而产生的法律责任，全部由投标人承担。</w:t>
      </w:r>
    </w:p>
    <w:p w14:paraId="396D14D1">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4.2　甲方委托乙方开发的产品，甲方享有知识产权，未经甲方许可不得转让任何第三人。</w:t>
      </w:r>
    </w:p>
    <w:p w14:paraId="091A63A8">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5.保密条款</w:t>
      </w:r>
    </w:p>
    <w:p w14:paraId="4C944EE5">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5.1　甲乙双方应对在本合同签订或履行过程中所接触的对方信息，包括但不限于知识产权、技术资料、技术诀窍、内部管理及其他相关信息，负有保密义务。</w:t>
      </w:r>
    </w:p>
    <w:p w14:paraId="3B2AE2F1">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70519C39">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(1)应以审慎态度避免泄露、公开或传播甲方的信息；</w:t>
      </w:r>
    </w:p>
    <w:p w14:paraId="31652A94">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(2)未经甲方书面许可，不得对有关信息进行修改、补充、复制；</w:t>
      </w:r>
    </w:p>
    <w:p w14:paraId="23D161CA">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(3)未经甲方书面许可，不得将信息以任何方式(如E－mail)携带出甲方场所；</w:t>
      </w:r>
    </w:p>
    <w:p w14:paraId="7DE33E00">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(4)未经甲方书面许可，不得将信息透露给任何其他人；</w:t>
      </w:r>
    </w:p>
    <w:p w14:paraId="458CC70E">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(5)甲方以书面形式提出的其他保密措施。</w:t>
      </w:r>
    </w:p>
    <w:p w14:paraId="7129D7A5">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5.3　保密期限不受合同有效期的限制，在合同有效期结束后，信息接受方仍应承担保密义务，直至该等信息成为公开信息。</w:t>
      </w:r>
    </w:p>
    <w:p w14:paraId="500E84C5">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5.4　甲乙双方如出现泄密行为，泄密方应承担相关的法律责任，包括但是不限于对由此给对方造成的经济损失进行赔偿。</w:t>
      </w:r>
    </w:p>
    <w:p w14:paraId="4A65F5AB">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6.服务质量保证</w:t>
      </w:r>
    </w:p>
    <w:p w14:paraId="6CEAF1BB">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6.1　乙方应保证所提供的服务，符合合同规定的技术要求。如不符时，乙方应负全责并尽快处理解决，由此造成的损失和相关费用由乙方负责，甲方保留终止合同及索赔的权利。</w:t>
      </w:r>
    </w:p>
    <w:p w14:paraId="68363813">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6.2　乙方应保证通过执行合同中全部方案后，可以取得本合同规定的结果，达到本合同规定的预期目标。对任何情况下出现问题的，应尽快提出解决方案。</w:t>
      </w:r>
    </w:p>
    <w:p w14:paraId="76B43600">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6.3　如果乙方提供的服务和解决方案不符合甲方要求，或在规定的时间内没有弥补缺陷，甲方有权采取一切必要的补救措施，由此产生的费用全部由乙方负责。</w:t>
      </w:r>
    </w:p>
    <w:p w14:paraId="366CEA7F">
      <w:pPr>
        <w:pStyle w:val="7"/>
        <w:spacing w:line="400" w:lineRule="exact"/>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rPr>
        <w:t>7.履约保证金</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w:t>
      </w:r>
    </w:p>
    <w:p w14:paraId="6CE9B9A7">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8.服务时间、地点与验收</w:t>
      </w:r>
    </w:p>
    <w:p w14:paraId="6EBDD81D">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8.1　服务地点：合同条款前附表指定地点。</w:t>
      </w:r>
    </w:p>
    <w:p w14:paraId="34CB3551">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8.2　服务时间：合同条款前附表指定时间。</w:t>
      </w:r>
    </w:p>
    <w:p w14:paraId="2C1112CA">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8.3　甲方应在乙方完成相关服务工作后及时对服务质量、技术指标、服务成果进行验收。</w:t>
      </w:r>
    </w:p>
    <w:p w14:paraId="53E1C31B">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9.违约责任</w:t>
      </w:r>
    </w:p>
    <w:p w14:paraId="1FDD4E0C">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9.1　服务缺陷的补救措施和索赔</w:t>
      </w:r>
    </w:p>
    <w:p w14:paraId="38241ED1">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(1)如果乙方提供的服务不符合本合同约定以及招标文件、投标文件关于服务的要求和承诺，乙方应按照甲方同意的下列一种或几种方式结合起来解决索赔事宜：</w:t>
      </w:r>
    </w:p>
    <w:p w14:paraId="3486AD66">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①乙方同意将服务款项目退还给甲方，由此发生的一切费用和损失由乙方承担。如甲方以适当的条件和方法购买与未履约标的相类似的服务，乙方应负担新购买类似服务所超出的费用。</w:t>
      </w:r>
    </w:p>
    <w:p w14:paraId="0A35265A">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②根据服务的质量状况以及甲方所遭受的损失，经过甲乙双方商定降低服务的价格。</w:t>
      </w:r>
    </w:p>
    <w:p w14:paraId="51C8C8F7">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2DDE8975">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9.2　迟延履约的违约责任</w:t>
      </w:r>
    </w:p>
    <w:p w14:paraId="5CB80094">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(1)乙方应按照本合同规定的时间、地点提供服务。</w:t>
      </w:r>
    </w:p>
    <w:p w14:paraId="5BCE809B">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0ADC7006">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241BCD12">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73E7B45E">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9.3　未履行合同义务的违约责任</w:t>
      </w:r>
    </w:p>
    <w:p w14:paraId="482FC54C">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(1)守约方有权终止全部或部分合同。</w:t>
      </w:r>
    </w:p>
    <w:p w14:paraId="72A38151">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2</w:t>
      </w:r>
      <w:r>
        <w:rPr>
          <w:rFonts w:hint="eastAsia" w:ascii="宋体" w:hAnsi="宋体" w:eastAsia="宋体" w:cs="宋体"/>
          <w:sz w:val="20"/>
          <w:szCs w:val="20"/>
        </w:rPr>
        <w:t>)由违约一方支付违约金，违约金标准见合同条款前附表(各单位可根据实际情况自行约定)。</w:t>
      </w:r>
    </w:p>
    <w:p w14:paraId="70CEA8EB">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3</w:t>
      </w:r>
      <w:r>
        <w:rPr>
          <w:rFonts w:hint="eastAsia" w:ascii="宋体" w:hAnsi="宋体" w:eastAsia="宋体" w:cs="宋体"/>
          <w:sz w:val="20"/>
          <w:szCs w:val="20"/>
        </w:rPr>
        <w:t>)违约金不足以弥补守约方实际损失、可预见或者应当预见的损失，由违约方全额予以赔偿。</w:t>
      </w:r>
    </w:p>
    <w:p w14:paraId="751EE570">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10.不可抗力</w:t>
      </w:r>
    </w:p>
    <w:p w14:paraId="620E9F7C">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10.1　如果合同双方因不可抗力而导致合同实施延误或合同无法实施，不应该承担误期赔偿或不能履行合同义务的责任。</w:t>
      </w:r>
    </w:p>
    <w:p w14:paraId="19278163">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10.2　本条所述的“不可抗力”系指那些双方不可预见、不可避免、不可克服的客观情况，但不包括双方的违约或疏忽。这些事件包括但不限于：战争、严重火灾、洪水、台风、地震等。</w:t>
      </w:r>
    </w:p>
    <w:p w14:paraId="1DF40EDE">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0F74233E">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11.合同纠纷的解决方式</w:t>
      </w:r>
    </w:p>
    <w:p w14:paraId="3A1C97C9">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11.1　合同各方应通过友好协商，解决在执行合同过程中所发生的或与合同有关的一切争端。如协商30日内(根据实际情况设定)不能解决，可以按合同规定的方式提起仲裁或诉讼。</w:t>
      </w:r>
    </w:p>
    <w:p w14:paraId="11F2EBFF">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11.2　仲裁裁决应为最终裁决，对双方均具有约束力。</w:t>
      </w:r>
    </w:p>
    <w:p w14:paraId="4AD18FCE">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11.3　仲裁费除仲裁机关另有裁决外应由败诉方负担。</w:t>
      </w:r>
    </w:p>
    <w:p w14:paraId="72BDB3BD">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11.4　</w:t>
      </w:r>
      <w:bookmarkStart w:id="0" w:name="_Hlk535772996"/>
      <w:r>
        <w:rPr>
          <w:rFonts w:hint="eastAsia" w:ascii="宋体" w:hAnsi="宋体" w:eastAsia="宋体" w:cs="宋体"/>
          <w:sz w:val="20"/>
          <w:szCs w:val="20"/>
        </w:rPr>
        <w:t>诉讼应由甲方住所地人民法院管辖。财产保全担保保险费、财产保全申请费、律师代理费、差旅费、评估费、鉴定费及诉讼费等与仲裁或诉讼活动相关费用应由败诉方负担。</w:t>
      </w:r>
      <w:bookmarkEnd w:id="0"/>
    </w:p>
    <w:p w14:paraId="6F93AF5F">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11.5　如仲裁或诉讼事项不影响合同其他部分的履行，则在仲裁或诉讼期间，除正在进行仲裁或诉讼的部分外，合同的其他部分应继续执行。</w:t>
      </w:r>
    </w:p>
    <w:p w14:paraId="5D910709">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12.合同修改或变更</w:t>
      </w:r>
    </w:p>
    <w:p w14:paraId="323C839C">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12.1　如无重大变故，甲方双方不得擅自变更合同。</w:t>
      </w:r>
    </w:p>
    <w:p w14:paraId="4F025B3D">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12.2　如确需变更合同，甲乙双方应签署书面变更协议。变更协议为本合同不可分割的一部分。</w:t>
      </w:r>
    </w:p>
    <w:p w14:paraId="4ECF421F">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12.3　在不改变合同其他条款的前提下，甲方有权在合同价款10%的范围内追加与合同标的相同的货物或服务，并就此与乙方签订补充合同，乙方不得拒绝。</w:t>
      </w:r>
    </w:p>
    <w:p w14:paraId="5D85EA3E">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13.合同中止</w:t>
      </w:r>
    </w:p>
    <w:p w14:paraId="1A909574">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13.1合同在履行过程中，因采购计划调整，甲方可以要求中止履行，待计划确定后继续履行；合同履行过程中因投标人就采购过程或结果提起投诉的，甲方认为有必要或财政部责令中止的，应当中止合同的履行。</w:t>
      </w:r>
    </w:p>
    <w:p w14:paraId="261227CE">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14.终止合同</w:t>
      </w:r>
    </w:p>
    <w:p w14:paraId="67C6E1B5">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14.1　若出现如下情况，在甲方对乙方违约行为而采取的任何补救措施不受影响的情况下，甲方可向乙方发出书面通知书，提出终止部分或全部合同。</w:t>
      </w:r>
    </w:p>
    <w:p w14:paraId="2CEE220D">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14.1.1　如果乙方未能在合同规定的期限或甲方同意延长的期限内提供服务；</w:t>
      </w:r>
    </w:p>
    <w:p w14:paraId="31A7D69B">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14.1.2　因乙方技术人员自身技术能力、经验不足等原因造成甲方硬件设备、应用系统发生重大紧急故障或应用系统数据丢失，带来重大影响和损失的；</w:t>
      </w:r>
    </w:p>
    <w:p w14:paraId="604070AB">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14.1.3　乙方对甲方硬件设备、应用系统重大紧急故障没有及时响应，或不能在规定时间内解决处理故障，恢复系统正常运行的；</w:t>
      </w:r>
    </w:p>
    <w:p w14:paraId="49F1E1C5">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14.1.4　不能满足本项目技术需求的管理要求和规范，且经多次整改无明显改进的；</w:t>
      </w:r>
    </w:p>
    <w:p w14:paraId="4E38856D">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14.1.5　在合同规定的每个服务年度(12个自然月)内，在运行维护支持服务过程中，出现2次经甲乙双方确认的违规操作的。</w:t>
      </w:r>
    </w:p>
    <w:p w14:paraId="271097CA">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3EF8FE6E">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15.破产终止合同</w:t>
      </w:r>
    </w:p>
    <w:p w14:paraId="3256850A">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15.1　如果乙方破产或无清偿能力，甲方可在任何时候以书面形式通知乙方终止合同而不给乙方补偿。</w:t>
      </w:r>
    </w:p>
    <w:p w14:paraId="3678E40C">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15.2　该终止行为将不损害或影响甲方已经采取或将要采取的任何行动或补救措施的权利。</w:t>
      </w:r>
    </w:p>
    <w:p w14:paraId="6CF627E5">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16.其他情况的终止合同</w:t>
      </w:r>
    </w:p>
    <w:p w14:paraId="2B706032">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16.1　若合同继续履行将给甲方造成重大损失的，甲方可以终止合同而不给予乙方任何补偿。</w:t>
      </w:r>
    </w:p>
    <w:p w14:paraId="7E3BFEE0">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16.2　乙方在执行合同的过程中发生重大事故，对履行合同有直接影响的，甲方可以终止合同而不给予乙方任何补偿。</w:t>
      </w:r>
    </w:p>
    <w:p w14:paraId="2B72AD42">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16.3　甲方因重大变故取消或部分取消原来的采购任务，导致合同全部或部分内容无须继续履行的，可以终止合同而不给予乙方任何补偿。</w:t>
      </w:r>
    </w:p>
    <w:p w14:paraId="19A43FAE">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17.合同转让和分包</w:t>
      </w:r>
    </w:p>
    <w:p w14:paraId="6BDDF36A">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17.1　乙方不得以任何形式将合同转包，或部分或全部转让其应履行的合同义务。</w:t>
      </w:r>
    </w:p>
    <w:p w14:paraId="63902FC2">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17.2　除经甲方事先书面同意外，乙方不得以任何形式将合同分包。</w:t>
      </w:r>
    </w:p>
    <w:p w14:paraId="3E115FB4">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18.适用法律</w:t>
      </w:r>
    </w:p>
    <w:p w14:paraId="5729AE38">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18.1　本合同适用中华人民共和国现行法律、行政法规和规章，如合同条款与法律、行政法规和规章不一致的，按照法律、行政法规和规章修改本合同。</w:t>
      </w:r>
    </w:p>
    <w:p w14:paraId="49A0F4CF">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19.合同语言</w:t>
      </w:r>
    </w:p>
    <w:p w14:paraId="03F977F9">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19.1　本合同语言为中文。</w:t>
      </w:r>
    </w:p>
    <w:p w14:paraId="64402B40">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19.2　双方交换的与合同有关的信件和其他文件应用合同语言书写。</w:t>
      </w:r>
    </w:p>
    <w:p w14:paraId="55E828B3">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20.合同生效</w:t>
      </w:r>
    </w:p>
    <w:p w14:paraId="15047D26">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20.1　本合同应在双方签字盖章后生效。</w:t>
      </w:r>
    </w:p>
    <w:p w14:paraId="7CFD4D0E">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21.合同效力</w:t>
      </w:r>
    </w:p>
    <w:p w14:paraId="01310C9F">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21.1　</w:t>
      </w:r>
      <w:bookmarkStart w:id="1" w:name="_Hlk535773071"/>
      <w:r>
        <w:rPr>
          <w:rFonts w:hint="eastAsia" w:ascii="宋体" w:hAnsi="宋体" w:eastAsia="宋体" w:cs="宋体"/>
          <w:sz w:val="20"/>
          <w:szCs w:val="20"/>
        </w:rPr>
        <w:t>除本合同和甲乙双方书面签署的补充协议外，其他任何形式的双方约定和往来函件均不具有法律效力，对本项目无约束力。</w:t>
      </w:r>
    </w:p>
    <w:bookmarkEnd w:id="1"/>
    <w:p w14:paraId="6AB8E1CE">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22.检查和审计</w:t>
      </w:r>
    </w:p>
    <w:p w14:paraId="19780962">
      <w:pPr>
        <w:pStyle w:val="7"/>
        <w:spacing w:line="4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22.1在本合同的履行过程中，甲方有权对乙方的合同履约情况进行阶段性检查，并对乙方投标时提供的相关资料进行复核。</w:t>
      </w:r>
    </w:p>
    <w:p w14:paraId="16395014">
      <w:pPr>
        <w:spacing w:line="400" w:lineRule="exact"/>
        <w:ind w:firstLine="300" w:firstLineChars="150"/>
        <w:jc w:val="left"/>
        <w:rPr>
          <w:rFonts w:hint="eastAsia" w:ascii="宋体" w:hAnsi="宋体" w:eastAsia="宋体" w:cs="宋体"/>
          <w:sz w:val="20"/>
          <w:szCs w:val="20"/>
        </w:rPr>
      </w:pPr>
      <w:r>
        <w:rPr>
          <w:rFonts w:hint="eastAsia" w:ascii="宋体" w:hAnsi="宋体" w:eastAsia="宋体" w:cs="宋体"/>
          <w:sz w:val="20"/>
          <w:szCs w:val="20"/>
        </w:rPr>
        <w:t>22.2　在本合同的履行过程中，如果甲乙双方发生争议或者乙方没有按照合同约定履行义务，乙方应允许甲方检查乙方与实施本合同有关的账户和记录，并由甲方指定的审计人员对其进行审计。</w:t>
      </w:r>
    </w:p>
    <w:p w14:paraId="0DFB24A9">
      <w:pPr>
        <w:spacing w:line="550" w:lineRule="exact"/>
        <w:ind w:firstLine="420" w:firstLineChars="150"/>
        <w:jc w:val="left"/>
        <w:rPr>
          <w:rFonts w:hint="eastAsia" w:ascii="宋体" w:hAnsi="宋体" w:eastAsia="宋体" w:cs="宋体"/>
          <w:sz w:val="28"/>
          <w:szCs w:val="28"/>
          <w:lang w:eastAsia="zh-Hans"/>
        </w:rPr>
      </w:pPr>
    </w:p>
    <w:p w14:paraId="1396BD68"/>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15853">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6872CD">
                          <w:pPr>
                            <w:pStyle w:val="8"/>
                            <w:rPr>
                              <w:rFonts w:hint="eastAsia" w:ascii="宋体" w:hAnsi="宋体" w:eastAsia="宋体" w:cs="宋体"/>
                              <w:sz w:val="21"/>
                              <w:szCs w:val="21"/>
                            </w:rPr>
                          </w:pPr>
                          <w:r>
                            <w:rPr>
                              <w:rFonts w:hint="eastAsia" w:ascii="宋体" w:hAnsi="宋体" w:eastAsia="宋体" w:cs="宋体"/>
                              <w:sz w:val="21"/>
                              <w:szCs w:val="21"/>
                            </w:rP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56872CD">
                    <w:pPr>
                      <w:pStyle w:val="8"/>
                      <w:rPr>
                        <w:rFonts w:hint="eastAsia" w:ascii="宋体" w:hAnsi="宋体" w:eastAsia="宋体" w:cs="宋体"/>
                        <w:sz w:val="21"/>
                        <w:szCs w:val="21"/>
                      </w:rPr>
                    </w:pPr>
                    <w:r>
                      <w:rPr>
                        <w:rFonts w:hint="eastAsia" w:ascii="宋体" w:hAnsi="宋体" w:eastAsia="宋体" w:cs="宋体"/>
                        <w:sz w:val="21"/>
                        <w:szCs w:val="21"/>
                      </w:rP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0A32D5">
    <w:pPr>
      <w:pStyle w:val="6"/>
      <w:widowControl w:val="0"/>
      <w:pBdr>
        <w:top w:val="none" w:color="auto" w:sz="0" w:space="1"/>
        <w:left w:val="none" w:color="auto" w:sz="0" w:space="4"/>
        <w:bottom w:val="none" w:color="auto" w:sz="0" w:space="1"/>
        <w:right w:val="none" w:color="auto" w:sz="0" w:space="4"/>
        <w:between w:val="none" w:color="auto" w:sz="0" w:space="0"/>
      </w:pBdr>
      <w:spacing w:line="14" w:lineRule="auto"/>
      <w:jc w:val="both"/>
      <w:rPr>
        <w:sz w:val="20"/>
      </w:rPr>
    </w:pPr>
    <w:r>
      <mc:AlternateContent>
        <mc:Choice Requires="wps">
          <w:drawing>
            <wp:anchor distT="0" distB="0" distL="114300" distR="114300" simplePos="0" relativeHeight="251659264" behindDoc="1" locked="0" layoutInCell="1" allowOverlap="1">
              <wp:simplePos x="0" y="0"/>
              <wp:positionH relativeFrom="page">
                <wp:posOffset>1043305</wp:posOffset>
              </wp:positionH>
              <wp:positionV relativeFrom="page">
                <wp:posOffset>9612630</wp:posOffset>
              </wp:positionV>
              <wp:extent cx="5699125" cy="0"/>
              <wp:effectExtent l="0" t="4445" r="0" b="5080"/>
              <wp:wrapNone/>
              <wp:docPr id="33" name="直线 28"/>
              <wp:cNvGraphicFramePr/>
              <a:graphic xmlns:a="http://schemas.openxmlformats.org/drawingml/2006/main">
                <a:graphicData uri="http://schemas.microsoft.com/office/word/2010/wordprocessingShape">
                  <wps:wsp>
                    <wps:cNvCnPr/>
                    <wps:spPr>
                      <a:xfrm>
                        <a:off x="0" y="0"/>
                        <a:ext cx="5699125" cy="0"/>
                      </a:xfrm>
                      <a:prstGeom prst="line">
                        <a:avLst/>
                      </a:prstGeom>
                      <a:ln w="9144" cap="flat" cmpd="sng">
                        <a:solidFill>
                          <a:srgbClr val="000000"/>
                        </a:solidFill>
                        <a:prstDash val="solid"/>
                        <a:headEnd type="none" w="med" len="med"/>
                        <a:tailEnd type="none" w="med" len="med"/>
                      </a:ln>
                    </wps:spPr>
                    <wps:bodyPr/>
                  </wps:wsp>
                </a:graphicData>
              </a:graphic>
            </wp:anchor>
          </w:drawing>
        </mc:Choice>
        <mc:Fallback>
          <w:pict>
            <v:line id="直线 28" o:spid="_x0000_s1026" o:spt="20" style="position:absolute;left:0pt;margin-left:82.15pt;margin-top:756.9pt;height:0pt;width:448.75pt;mso-position-horizontal-relative:page;mso-position-vertical-relative:page;z-index:-251657216;mso-width-relative:page;mso-height-relative:page;" filled="f" stroked="t" coordsize="21600,21600" o:gfxdata="UEsDBAoAAAAAAIdO4kAAAAAAAAAAAAAAAAAEAAAAZHJzL1BLAwQUAAAACACHTuJAmQD1TtUAAAAO&#10;AQAADwAAAGRycy9kb3ducmV2LnhtbE1PQU7DMBC8I/EHa5G4UTsUAkrj9FCFC+IAgQds420cEdtR&#10;7Dalr2d7QPQ2szOanSnXRzeIA02xD15DtlAgyLfB9L7T8PX5cvcMIib0BofgScMPRVhX11clFibM&#10;/oMOTeoEh/hYoAab0lhIGVtLDuMijORZ24XJYWI6ddJMOHO4G+S9Url02Hv+YHGkjaX2u9k7Dc37&#10;25y/nk5z/dT0GFPqbV1vtL69ydQKRKJj+jfDuT5Xh4o7bcPemygG5vnDkq0MHrMljzhbVJ4x2v7d&#10;ZFXKyxnVL1BLAwQUAAAACACHTuJA1H0n8OIBAADRAwAADgAAAGRycy9lMm9Eb2MueG1srVNLbtsw&#10;EN0X6B0I7mvZzgexYDmLuOmmaA20PcCYpCQC/IHDWPZZeo2uuulxco0OKcdpk40X0YIaDmfezHsc&#10;Lm/31rCdiqi9a/hsMuVMOeGldl3Df3y//3DDGSZwEox3quEHhfx29f7dcgi1mvveG6kiIxCH9RAa&#10;3qcU6qpC0SsLOPFBOTpsfbSQaBu7SkYYCN2aaj6dXleDjzJELxQiedfjIT8ixnMAfdtqodZePFjl&#10;0ogalYFElLDXAfmqdNu2SqSvbYsqMdNwYprKSkXI3ua1Wi2h7iKEXotjC3BOCy84WdCOip6g1pCA&#10;PUT9CspqET36Nk2Et9VIpChCLGbTF9p86yGowoWkxnASHd8OVnzZbSLTsuEXF5w5sHTjjz9/Pf7+&#10;w+Y3WZ0hYE1Bd24TjzsMm5ip7tto859IsH1R9HBSVO0TE+S8ul4sZvMrzsTTWfWcGCKmT8pblo2G&#10;G+0yWahh9xkTFaPQp5DsNo4NDV/MLi8JDmjyWrpxMm2g7tF1JRe90fJeG5MzMHbbOxPZDvLtly9T&#10;Itz/wnKRNWA/xpWjcS56BfKjkywdAsni6Dnw3IJVkjOj6PVkiwChTqDNOZFU2jjqIKs66pitrZeH&#10;Im/x002XHo9TmUfp333Jfn6Jq7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ZAPVO1QAAAA4BAAAP&#10;AAAAAAAAAAEAIAAAACIAAABkcnMvZG93bnJldi54bWxQSwECFAAUAAAACACHTuJA1H0n8OIBAADR&#10;AwAADgAAAAAAAAABACAAAAAkAQAAZHJzL2Uyb0RvYy54bWxQSwUGAAAAAAYABgBZAQAAeAUAAAAA&#10;">
              <v:fill on="f" focussize="0,0"/>
              <v:stroke weight="0.72pt" color="#000000" joinstyle="round"/>
              <v:imagedata o:title=""/>
              <o:lock v:ext="edit" aspectratio="f"/>
            </v:lin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YxODk4MmQyYjk5ZWVhMzNjYmRjZDg3MWY4ZjMxMTYifQ=="/>
  </w:docVars>
  <w:rsids>
    <w:rsidRoot w:val="00000000"/>
    <w:rsid w:val="03A008A0"/>
    <w:rsid w:val="06F16F3F"/>
    <w:rsid w:val="2AC820D2"/>
    <w:rsid w:val="380E7B02"/>
    <w:rsid w:val="4991640A"/>
    <w:rsid w:val="4A6823A4"/>
    <w:rsid w:val="4A973423"/>
    <w:rsid w:val="6A090CF6"/>
    <w:rsid w:val="6B0E1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1" w:semiHidden="0" w:name="heading 5"/>
    <w:lsdException w:qFormat="1" w:unhideWhenUsed="0" w:uiPriority="1"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qFormat/>
    <w:uiPriority w:val="0"/>
    <w:pPr>
      <w:keepNext/>
      <w:keepLines/>
      <w:spacing w:line="576" w:lineRule="auto"/>
      <w:jc w:val="center"/>
      <w:outlineLvl w:val="0"/>
    </w:pPr>
    <w:rPr>
      <w:b/>
      <w:kern w:val="44"/>
      <w:sz w:val="32"/>
    </w:rPr>
  </w:style>
  <w:style w:type="paragraph" w:styleId="3">
    <w:name w:val="heading 5"/>
    <w:basedOn w:val="1"/>
    <w:qFormat/>
    <w:uiPriority w:val="1"/>
    <w:pPr>
      <w:ind w:left="2679"/>
      <w:outlineLvl w:val="4"/>
    </w:pPr>
    <w:rPr>
      <w:rFonts w:ascii="仿宋" w:hAnsi="仿宋" w:eastAsia="仿宋" w:cs="仿宋"/>
      <w:sz w:val="28"/>
      <w:szCs w:val="28"/>
    </w:rPr>
  </w:style>
  <w:style w:type="paragraph" w:styleId="4">
    <w:name w:val="heading 6"/>
    <w:basedOn w:val="1"/>
    <w:qFormat/>
    <w:uiPriority w:val="1"/>
    <w:pPr>
      <w:ind w:left="440"/>
      <w:outlineLvl w:val="5"/>
    </w:pPr>
    <w:rPr>
      <w:rFonts w:ascii="仿宋" w:hAnsi="仿宋" w:eastAsia="仿宋" w:cs="仿宋"/>
      <w:b/>
      <w:bCs/>
      <w:sz w:val="24"/>
      <w:szCs w:val="24"/>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1"/>
    <w:qFormat/>
    <w:uiPriority w:val="99"/>
  </w:style>
  <w:style w:type="paragraph" w:styleId="7">
    <w:name w:val="Plain Text"/>
    <w:basedOn w:val="1"/>
    <w:qFormat/>
    <w:uiPriority w:val="99"/>
    <w:rPr>
      <w:rFonts w:ascii="宋体" w:hAnsi="Courier New"/>
      <w:szCs w:val="21"/>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11">
    <w:name w:val="footnote text"/>
    <w:basedOn w:val="1"/>
    <w:unhideWhenUsed/>
    <w:qFormat/>
    <w:uiPriority w:val="99"/>
    <w:pPr>
      <w:snapToGrid w:val="0"/>
      <w:spacing w:line="360" w:lineRule="auto"/>
      <w:ind w:firstLine="200" w:firstLineChars="200"/>
      <w:jc w:val="left"/>
    </w:pPr>
    <w:rPr>
      <w:kern w:val="0"/>
      <w:sz w:val="18"/>
      <w:szCs w:val="18"/>
    </w:rPr>
  </w:style>
  <w:style w:type="paragraph" w:styleId="14">
    <w:name w:val="List Paragraph"/>
    <w:basedOn w:val="1"/>
    <w:autoRedefine/>
    <w:qFormat/>
    <w:uiPriority w:val="34"/>
    <w:pPr>
      <w:ind w:firstLine="420" w:firstLineChars="200"/>
    </w:pPr>
    <w:rPr>
      <w:rFonts w:ascii="Calibri" w:hAnsi="Calibri"/>
      <w:szCs w:val="22"/>
    </w:rPr>
  </w:style>
  <w:style w:type="paragraph" w:customStyle="1" w:styleId="1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1473</Words>
  <Characters>1508</Characters>
  <Lines>0</Lines>
  <Paragraphs>0</Paragraphs>
  <TotalTime>0</TotalTime>
  <ScaleCrop>false</ScaleCrop>
  <LinksUpToDate>false</LinksUpToDate>
  <CharactersWithSpaces>1574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2025-04-16T15:25:00Z</dcterms:created>
  <dc:creator>lenovo</dc:creator>
  <cp:lastModifiedBy>趁早</cp:lastModifiedBy>
  <dcterms:modified xsi:type="dcterms:W3CDTF">2025-10-10T08:14:02Z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eyJoZGlkIjoiNzgwNjczN2Q1OTVkMWNkMTQxODAzYzYyZWYzMjAxZjgiLCJ1c2VySWQiOiIyNDE1Nzk0OTUifQ==</vt:lpwstr>
  </property>
  <property fmtid="{D5CDD505-2E9C-101B-9397-08002B2CF9AE}" pid="4" name="ICV">
    <vt:lpwstr>98A918F45F374100A088BD6986D5B95E_12</vt:lpwstr>
  </property>
</Properties>
</file>