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版本号：DCZB-2025-BJ-Z03120251010002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宝鸡峡引渭灌溉中心2025年第二批抗旱应急项目施工标项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DCZB-2025-BJ-Z031</w:t>
      </w:r>
      <w:r>
        <w:br/>
      </w:r>
      <w:r>
        <w:br/>
      </w:r>
      <w:r>
        <w:br/>
      </w:r>
    </w:p>
    <w:p>
      <w:pPr>
        <w:pStyle w:val="null3"/>
        <w:jc w:val="center"/>
        <w:outlineLvl w:val="2"/>
      </w:pPr>
      <w:r>
        <w:rPr>
          <w:rFonts w:ascii="仿宋_GB2312" w:hAnsi="仿宋_GB2312" w:cs="仿宋_GB2312" w:eastAsia="仿宋_GB2312"/>
          <w:sz w:val="28"/>
          <w:b/>
        </w:rPr>
        <w:t>陕西省宝鸡峡引渭灌溉管理局</w:t>
      </w:r>
    </w:p>
    <w:p>
      <w:pPr>
        <w:pStyle w:val="null3"/>
        <w:jc w:val="center"/>
        <w:outlineLvl w:val="2"/>
      </w:pPr>
      <w:r>
        <w:rPr>
          <w:rFonts w:ascii="仿宋_GB2312" w:hAnsi="仿宋_GB2312" w:cs="仿宋_GB2312" w:eastAsia="仿宋_GB2312"/>
          <w:sz w:val="28"/>
          <w:b/>
        </w:rPr>
        <w:t>陕西顶诚招标有限公司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陕西顶诚招标有限公司</w:t>
      </w:r>
      <w:r>
        <w:rPr>
          <w:rFonts w:ascii="仿宋_GB2312" w:hAnsi="仿宋_GB2312" w:cs="仿宋_GB2312" w:eastAsia="仿宋_GB2312"/>
        </w:rPr>
        <w:t>（以下简称“代理机构”）受</w:t>
      </w:r>
      <w:r>
        <w:rPr>
          <w:rFonts w:ascii="仿宋_GB2312" w:hAnsi="仿宋_GB2312" w:cs="仿宋_GB2312" w:eastAsia="仿宋_GB2312"/>
        </w:rPr>
        <w:t>陕西省宝鸡峡引渭灌溉管理局</w:t>
      </w:r>
      <w:r>
        <w:rPr>
          <w:rFonts w:ascii="仿宋_GB2312" w:hAnsi="仿宋_GB2312" w:cs="仿宋_GB2312" w:eastAsia="仿宋_GB2312"/>
        </w:rPr>
        <w:t>委托，拟对</w:t>
      </w:r>
      <w:r>
        <w:rPr>
          <w:rFonts w:ascii="仿宋_GB2312" w:hAnsi="仿宋_GB2312" w:cs="仿宋_GB2312" w:eastAsia="仿宋_GB2312"/>
        </w:rPr>
        <w:t>宝鸡峡引渭灌溉中心2025年第二批抗旱应急项目施工标项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DCZB-2025-BJ-Z031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宝鸡峡引渭灌溉中心2025年第二批抗旱应急项目施工标项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本次是宝鸡峡引渭灌溉中心2025年第二批抗旱应急项目施工。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采购包1（宝鸡峡引渭灌溉中心2025年第二批抗旱应急）：属于专门面向中小企业采购。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1、法定代表人证明及法定代表人授权书：法定代表人直接参加磋商的提供法定代表人证明及其身份证；授权代表参与磋商的提供法定代表人授权书（附法定代表人及授权代表身份证）；非法人单位参照执行。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2、企业资质：供应商须具备水利水电工程施工总承包二级（含二级）以上资质，并具有建设行政主管部门颁发的安全生产许可证。</w:t>
      </w:r>
    </w:p>
    <w:p>
      <w:pPr>
        <w:pStyle w:val="null3"/>
      </w:pPr>
      <w:r>
        <w:rPr>
          <w:rFonts w:ascii="仿宋_GB2312" w:hAnsi="仿宋_GB2312" w:cs="仿宋_GB2312" w:eastAsia="仿宋_GB2312"/>
        </w:rPr>
        <w:t>3、项目经理：拟派项目经理须为本单位在职人员，具有有效的水利水电工程二级（含二级）以上建造师注册证书,并具有水行政主管部门颁发的有效的《安全生产考核合格证》，且项目经理无在建项目（提供无在建项目承诺书）。</w:t>
      </w:r>
    </w:p>
    <w:p>
      <w:pPr>
        <w:pStyle w:val="null3"/>
      </w:pPr>
      <w:r>
        <w:rPr>
          <w:rFonts w:ascii="仿宋_GB2312" w:hAnsi="仿宋_GB2312" w:cs="仿宋_GB2312" w:eastAsia="仿宋_GB2312"/>
        </w:rPr>
        <w:t>4、企业负责人及专职安全员：企业负责人及专职安全员须具有水行政主管部门颁发的《安全生产考核合格证》。</w:t>
      </w:r>
    </w:p>
    <w:p>
      <w:pPr>
        <w:pStyle w:val="null3"/>
      </w:pPr>
      <w:r>
        <w:rPr>
          <w:rFonts w:ascii="仿宋_GB2312" w:hAnsi="仿宋_GB2312" w:cs="仿宋_GB2312" w:eastAsia="仿宋_GB2312"/>
        </w:rPr>
        <w:t>5、信用要求：未被列入“信用中国”及“中国政府采购网”失信行为记录。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陕西省宝鸡峡引渭灌溉管理局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咸阳市联盟三路付7号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029-33158067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西安市灞桥区长乐东路2999号京都国际3号楼1506室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张浩、黄建峰、王景华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029-83479858-802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采购包1：2,543,600.00元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开户名称：陕西顶诚招标有限公司</w:t>
            </w:r>
          </w:p>
          <w:p>
            <w:pPr>
              <w:pStyle w:val="null3"/>
            </w:pPr>
            <w:r>
              <w:rPr>
                <w:rFonts w:ascii="仿宋_GB2312" w:hAnsi="仿宋_GB2312" w:cs="仿宋_GB2312" w:eastAsia="仿宋_GB2312"/>
              </w:rPr>
              <w:t>开户银行：西安银行股份有限公司向阳支行</w:t>
            </w:r>
          </w:p>
          <w:p>
            <w:pPr>
              <w:pStyle w:val="null3"/>
            </w:pPr>
            <w:r>
              <w:rPr>
                <w:rFonts w:ascii="仿宋_GB2312" w:hAnsi="仿宋_GB2312" w:cs="仿宋_GB2312" w:eastAsia="仿宋_GB2312"/>
              </w:rPr>
              <w:t>银行账号：382011580000025778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工程类规定下浮20%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陕西省宝鸡峡引渭灌溉管理局</w:t>
      </w:r>
      <w:r>
        <w:rPr>
          <w:rFonts w:ascii="仿宋_GB2312" w:hAnsi="仿宋_GB2312" w:cs="仿宋_GB2312" w:eastAsia="仿宋_GB2312"/>
        </w:rPr>
        <w:t>和</w:t>
      </w:r>
      <w:r>
        <w:rPr>
          <w:rFonts w:ascii="仿宋_GB2312" w:hAnsi="仿宋_GB2312" w:cs="仿宋_GB2312" w:eastAsia="仿宋_GB2312"/>
        </w:rPr>
        <w:t>陕西顶诚招标有限公司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陕西省宝鸡峡引渭灌溉管理局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陕西省宝鸡峡引渭灌溉管理局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1）项目完工后，成交供应商向采购人提交验收申请。 2）采购人收到验收申请后组织验收，验收时供应商应无条件予以配合并提供及移交项目所需的全部资料；若成交供应商不配合或者未在规定工期内完工的，采购人将拒绝验收。 3）验收依据：磋商文件、响应文件、合同文本、国内相应的标准、规范。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联系人：张浩</w:t>
      </w:r>
    </w:p>
    <w:p>
      <w:pPr>
        <w:pStyle w:val="null3"/>
      </w:pPr>
      <w:r>
        <w:rPr>
          <w:rFonts w:ascii="仿宋_GB2312" w:hAnsi="仿宋_GB2312" w:cs="仿宋_GB2312" w:eastAsia="仿宋_GB2312"/>
        </w:rPr>
        <w:t>联系电话：029-83479858-802</w:t>
      </w:r>
    </w:p>
    <w:p>
      <w:pPr>
        <w:pStyle w:val="null3"/>
      </w:pPr>
      <w:r>
        <w:rPr>
          <w:rFonts w:ascii="仿宋_GB2312" w:hAnsi="仿宋_GB2312" w:cs="仿宋_GB2312" w:eastAsia="仿宋_GB2312"/>
        </w:rPr>
        <w:t>地址：西安市灞桥区长乐东路2999号京都国际3号楼1506室</w:t>
      </w:r>
    </w:p>
    <w:p>
      <w:pPr>
        <w:pStyle w:val="null3"/>
      </w:pPr>
      <w:r>
        <w:rPr>
          <w:rFonts w:ascii="仿宋_GB2312" w:hAnsi="仿宋_GB2312" w:cs="仿宋_GB2312" w:eastAsia="仿宋_GB2312"/>
        </w:rPr>
        <w:t>邮编：710004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2,543,600.00</w:t>
      </w:r>
    </w:p>
    <w:p>
      <w:pPr>
        <w:pStyle w:val="null3"/>
      </w:pPr>
      <w:r>
        <w:rPr>
          <w:rFonts w:ascii="仿宋_GB2312" w:hAnsi="仿宋_GB2312" w:cs="仿宋_GB2312" w:eastAsia="仿宋_GB2312"/>
        </w:rPr>
        <w:t>采购包最高限价（元）: 2,543,355.70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宝鸡峡引渭灌溉中心2025年第二批抗旱应急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2,543,600.00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标的名称：宝鸡峡引渭灌溉中心2025年第二批抗旱应急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shd w:fill="FFFFFF" w:val="clear"/>
              </w:rPr>
              <w:t>1、建设内容：</w:t>
            </w:r>
          </w:p>
          <w:p>
            <w:pPr>
              <w:pStyle w:val="null3"/>
              <w:ind w:firstLine="420"/>
              <w:jc w:val="both"/>
            </w:pPr>
            <w:r>
              <w:rPr>
                <w:rFonts w:ascii="仿宋_GB2312" w:hAnsi="仿宋_GB2312" w:cs="仿宋_GB2312" w:eastAsia="仿宋_GB2312"/>
                <w:sz w:val="21"/>
                <w:shd w:fill="FFFFFF" w:val="clear"/>
              </w:rPr>
              <w:t>1）北干渠(1+712～2+034)左岸渠堤应急修复322m。新建C25混凝土挡土墙322m。兴二支南位村段应急修复395m（渠道桩号0+000～0+395）。拆除重建斗门1座，量水堰拆除重建1座。消力池修复1座。</w:t>
            </w:r>
          </w:p>
          <w:p>
            <w:pPr>
              <w:pStyle w:val="null3"/>
              <w:ind w:firstLine="420"/>
              <w:jc w:val="both"/>
            </w:pPr>
            <w:r>
              <w:rPr>
                <w:rFonts w:ascii="仿宋_GB2312" w:hAnsi="仿宋_GB2312" w:cs="仿宋_GB2312" w:eastAsia="仿宋_GB2312"/>
                <w:sz w:val="21"/>
                <w:shd w:fill="FFFFFF" w:val="clear"/>
              </w:rPr>
              <w:t>2）泔河二库泵站应急修复：更换蝶阀4台。</w:t>
            </w:r>
          </w:p>
          <w:p>
            <w:pPr>
              <w:pStyle w:val="null3"/>
              <w:ind w:firstLine="420"/>
              <w:jc w:val="both"/>
            </w:pPr>
            <w:r>
              <w:rPr>
                <w:rFonts w:ascii="仿宋_GB2312" w:hAnsi="仿宋_GB2312" w:cs="仿宋_GB2312" w:eastAsia="仿宋_GB2312"/>
                <w:sz w:val="21"/>
                <w:shd w:fill="FFFFFF" w:val="clear"/>
              </w:rPr>
              <w:t>3）土壤墒情监测 在双照管理站等8个管理站共安装土壤墒情监测设施8套。</w:t>
            </w:r>
          </w:p>
          <w:p>
            <w:pPr>
              <w:pStyle w:val="null3"/>
              <w:ind w:firstLine="420"/>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相关图纸、工程量清单及编制说明见附件。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在本项目实施过程中涉及的商品包装和快递包装，均应符合《商品包装政府采购需求标准（试行）》《快递包装政府采购需求标准（试行）》的要求，确保货物安全运抵服务地点。2.本项目施工中部分动力用电由采购人提供。3.本项目造价咨询费由中标供应商向造价单位支付，收费标准参照《陕西省物价局陕西省住房和城乡建设厅关于我省工程造价咨询服务收费标准有关问题的通知》（陕价行发〔2014〕88号）文件。4.建设地点：陕西省宝鸡峡灌区（宝鸡市、咸阳市境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及施工图纸内容。2.工期：60日历天。3.质量标准：合格。4.工程质保：项目竣工验收合格后，质保1年。5.付款方式：1）合同签订且供应商向采购人提供等额增值税普通发票后10日内，支付合同总金额的40.00%。2）项目完工，供应商向采购人提供等额增值税普通发票后10日内，支付合同总金额的60.00%。6.供应商负责完成本项目相关工作，凡涉及与本项目相关的材料、设备、人员保险、税金、验收等，所有费用一次性计入投标总价，合同履约过程中采购人不再支付其他额外费用。7供应商接到采购人售后要求后，6小时内远程响应，24小时内给出解决方案，若远程无法解决问题72小时内安排专人到达现场。8.供应商应保证在项目实施过程中不会出现因第三方提出侵犯其专利权、商标权或其它知识产权而引发法律或经济纠纷，否则由供应商承担全部责任。9.验收：1）项目完工后，成交供应商向采购人提交验收申请。2）采购人收到验收申请后组织验收，验收时供应商应无条件予以配合并提供及移交项目所需的全部资料；若成交供应商不配合或者未在规定工期内完工的，采购人将拒绝验收。3）验收依据：磋商文件、响应文件、合同文本、国内相应的标准、规范。10.违约责任与解决争议的方法：1）按照《中华人民共和国民法典》中的相关条款执行。2）供应商未在合同约定的工期内完工或者工程质量不符合合同要求的，采购人有权终止合同，对采购人造成经济损失的，采购人有权追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提供承诺函）；3）有依法缴纳税收和社会保障资金的良好记录税收缴纳证明：提供响应文件提交截止时间前十二个月内任意一月已缴纳的纳税证明或完税证明（包含增值税、企业所得税至少一种），依法免税或不需要缴纳税收的供应商应提供相关证明文件；社保缴纳证明：提供响应文件提交截止时间前十二个月内任意一月已缴存的社会保障资金缴费证明或参保证明，依法不需要缴纳社会保障资金的供应商应提供相关证明文件；4）参加政府采购活动前三年内，在经营活动中没有重大违法记录（提供书面声明）；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提供2024年度经审计的财务报告或本年度基本存款账户开户银行出具的资信证明或政府采购信用担保机构出具的投标担保函；供应商需在项目电子化交易系统中按要求上传相应证明文件并进行电子签章。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供应商需在项目电子化交易系统中按要求提供承诺函并进行电子签章。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响应文件（格式）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法定代表人证明及法定代表人授权书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供应商须具备水利水电工程施工总承包二级（含二级）以上资质，并具有建设行政主管部门颁发的安全生产许可证。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本单位在职人员，具有有效的水利水电工程二级（含二级）以上建造师注册证书,并具有水行政主管部门颁发的有效的《安全生产考核合格证》，且项目经理无在建项目（提供无在建项目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企业负责人及专职安全员</w:t>
            </w:r>
          </w:p>
        </w:tc>
        <w:tc>
          <w:tcPr>
            <w:tcW w:type="dxa" w:w="3322"/>
          </w:tcPr>
          <w:p>
            <w:pPr>
              <w:pStyle w:val="null3"/>
            </w:pPr>
            <w:r>
              <w:rPr>
                <w:rFonts w:ascii="仿宋_GB2312" w:hAnsi="仿宋_GB2312" w:cs="仿宋_GB2312" w:eastAsia="仿宋_GB2312"/>
              </w:rPr>
              <w:t>企业负责人及专职安全员须具有水行政主管部门颁发的《安全生产考核合格证》。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响应文件（格式）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施工方案、方法与技术措施： 1.对本项目了解透彻，制定针对本项目的施工方案、方法与技术措施、施工工艺内容全面，对施工具有高度指导性，完全满足项目实施计8分； 2.对本项目了解，制定本项目的施工方案、方法与技术措施内容、施工工艺基本全面，对施工具有指导性，基本满足项目实施计5分； 3.施工方案、方法与技术措施内容不详尽计3分；未提供不计分。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施工进度计划及保证措施： 1.工期满足磋商文件要求，施工进度、节点安排合理，完全满足项目实施计8分； 2.工期满足磋商文件要求，施工进度、节点安排基本合理计5分； 3.工期满足磋商文件要求，施工进度、节点安排不明确的计3分；未提供不计分。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工程质量管理体系及保证措施： 1.质量目标明确，管理体系健全，保证措施完整,完全满足项目实施计8分； 2.质量目标基本明确，管理体系基本健全，保证措施基本完整，基本满足项目实施计5分； 3.工程质量管理体系及保证措施内容不详尽计3分；未提供不计分。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安全生产、文明施工管理体系及保证措施： 1.安全生产目标明确，预防和动态控制措施及制度完整、到位，管理体系和组织措施功能完善，安全经费投入明确,完全满足项目实施计8分； 2.安全生产目标基本明确，预防和动态控制措施及制度基本完整，管理体系和组织措施功能基本完善，基本满足项目实施计5分； 3.安全生产、文明施工管理体系及保证措施内容不详尽计3分；未提供不计分。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环境文明施工保证体系及保证措施</w:t>
            </w:r>
          </w:p>
        </w:tc>
        <w:tc>
          <w:tcPr>
            <w:tcW w:type="dxa" w:w="2492"/>
          </w:tcPr>
          <w:p>
            <w:pPr>
              <w:pStyle w:val="null3"/>
            </w:pPr>
            <w:r>
              <w:rPr>
                <w:rFonts w:ascii="仿宋_GB2312" w:hAnsi="仿宋_GB2312" w:cs="仿宋_GB2312" w:eastAsia="仿宋_GB2312"/>
              </w:rPr>
              <w:t>环境文明施工保证体系及保证措施： 1.环境文明施工保证体系健全、完整，保证措施完善,完全满足项目实施计8分； 2.环境文明施工保证体系基本健全，保证措施基本完善，基本满足项目实施计5分； 3.环境文明施工保证体系及保证措施内容不详尽计3分；未提供不计分。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主要劳动力及机具配备： 1.劳动力及机具投入计划根据施工进度需求、工作量进行合理分配安排，并具有实施性，完全满足施工要求计8分； 2.有基本的劳动力及机具投入计5分； 3.劳动力及机具投入不完善的计3分；未提供不计分。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1.项目风险预测与防范、事故应急预案考虑全面，切实可行，经济合理计8分； 2.项目风险预测与防范、事故应急预案考虑操作性不全面计5分； 3.缺少风险预测与防范或缺少事故应急预案计3分；未提供不计分。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项目团队：投入本项目人员须为供应商在职人员，提供证明材料，否则不计分。 1.拟派项目负责人具有“水利类”中级及以上职称计3分，未提供不计分。 2.提供人员（含负责人）在10人及以上的计5分；提供5人及以上、10人以下计3分；5人以下不计分。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1.针对本项目实际需求提供实质性承诺或合理化建议计2分； 2.提供有承诺或建议但与本项目需求无直接关联关系计1分；未提供不计分。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业绩：供应商提供2022年1月1日至响应文件提交截止前类似项目的合同复印件，以合同签订日期为准，每提供一份合同得2分，满分4分，未提供不得分。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 统一按照下列公式计算：磋商报价得分=30×（磋商基准价/最后磋商报价）价格分计算：四舍五入，保留两位小数。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