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CD3F1"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锅炉维保服务项目招标内容及技术参数</w:t>
      </w:r>
    </w:p>
    <w:p w14:paraId="767C668D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一、项目概况：</w:t>
      </w:r>
    </w:p>
    <w:p w14:paraId="36B97A9C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本项目包含西北妇女儿童医院曲江院区燃气锅炉系统全年运行管理、维护保养及年检服务；后宰门院区燃气锅炉系统全年维护保养服务、应急运行管理；社会路家属院锅炉系统采暖季运行管理、维护保养。</w:t>
      </w:r>
    </w:p>
    <w:p w14:paraId="711FD3C2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（一）项目简介</w:t>
      </w:r>
    </w:p>
    <w:p w14:paraId="158D339B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曲江院区建筑面积15万平方米，2015年投入使用。共有8吨热水锅炉3台、10吨热水锅炉1台、0.5吨蒸汽锅炉2台，及换热站等配套辅助设备。锅炉系统全年运行。</w:t>
      </w:r>
    </w:p>
    <w:p w14:paraId="6B10C1F6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后宰门院区建筑面积1.7万平方米，共有2吨热水锅炉1台，市政供暖故障时应急启用。</w:t>
      </w:r>
    </w:p>
    <w:p w14:paraId="244396A7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社会路家属院建筑面积约1.2万平方米，0.5吨热水锅炉3台。锅炉系统采暖季运行（实际运行时间以采购人要求为准）</w:t>
      </w:r>
    </w:p>
    <w:p w14:paraId="2FD1C640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维保界限划分。室内部分：锅炉房、换热站内；室外部分：锅炉房、换热站外墙2米内管网。</w:t>
      </w:r>
    </w:p>
    <w:p w14:paraId="6957B9A2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z w:val="24"/>
          <w:lang w:val="en-US" w:eastAsia="zh-CN"/>
        </w:rPr>
        <w:t>（二）项目预算：77.4万元/年。预算包含</w:t>
      </w:r>
      <w:r>
        <w:rPr>
          <w:rFonts w:hint="eastAsia" w:ascii="宋体" w:hAnsi="宋体" w:cs="仿宋"/>
          <w:sz w:val="24"/>
        </w:rPr>
        <w:t>完成招标内容所需的全部费用，包括</w:t>
      </w:r>
      <w:r>
        <w:rPr>
          <w:rFonts w:hint="eastAsia" w:ascii="宋体" w:hAnsi="宋体" w:cs="仿宋"/>
          <w:sz w:val="24"/>
          <w:lang w:val="en-US" w:eastAsia="zh-CN"/>
        </w:rPr>
        <w:t>但不限于以下</w:t>
      </w:r>
      <w:r>
        <w:rPr>
          <w:rFonts w:hint="eastAsia" w:ascii="宋体" w:hAnsi="宋体" w:cs="仿宋"/>
          <w:sz w:val="24"/>
        </w:rPr>
        <w:t>服务内容</w:t>
      </w:r>
      <w:r>
        <w:rPr>
          <w:rFonts w:hint="eastAsia" w:ascii="宋体" w:hAnsi="宋体" w:cs="仿宋"/>
          <w:sz w:val="24"/>
          <w:lang w:eastAsia="zh-CN"/>
        </w:rPr>
        <w:t>：</w:t>
      </w:r>
      <w:r>
        <w:rPr>
          <w:rFonts w:hint="eastAsia" w:ascii="宋体" w:hAnsi="宋体" w:cs="仿宋"/>
          <w:sz w:val="24"/>
        </w:rPr>
        <w:t>保证系统正常运行及需要更换的器材、配件和维保工具、</w:t>
      </w:r>
      <w:r>
        <w:rPr>
          <w:rFonts w:hint="eastAsia" w:ascii="宋体" w:hAnsi="宋体" w:cs="仿宋"/>
          <w:sz w:val="24"/>
          <w:lang w:val="en-US" w:eastAsia="zh-CN"/>
        </w:rPr>
        <w:t>锅炉和压力管道检测、锅炉系统所有压力表、安全阀定期校验、锅炉能效测试、</w:t>
      </w:r>
      <w:r>
        <w:rPr>
          <w:rFonts w:hint="eastAsia" w:ascii="宋体" w:hAnsi="宋体" w:cs="仿宋"/>
          <w:sz w:val="24"/>
        </w:rPr>
        <w:t>维保服务人员工资（不得低于本地区最低工资标准）、社保、福利等及其它相关的费用，</w:t>
      </w:r>
      <w:r>
        <w:rPr>
          <w:rFonts w:hint="eastAsia" w:ascii="宋体" w:hAnsi="宋体" w:cs="仿宋"/>
          <w:bCs/>
          <w:sz w:val="24"/>
          <w:lang w:bidi="ar"/>
        </w:rPr>
        <w:t>因不可抗力（如：地震、洪水、战争、武装冲突、罢工、骚乱、暴动等 ）所造成的</w:t>
      </w:r>
      <w:r>
        <w:rPr>
          <w:rFonts w:hint="eastAsia" w:ascii="宋体" w:hAnsi="宋体" w:cs="仿宋"/>
          <w:sz w:val="24"/>
        </w:rPr>
        <w:t>锅炉系统大修、采购人</w:t>
      </w:r>
      <w:r>
        <w:rPr>
          <w:rFonts w:hint="eastAsia" w:ascii="宋体" w:hAnsi="宋体" w:cs="仿宋"/>
          <w:bCs/>
          <w:sz w:val="24"/>
        </w:rPr>
        <w:t>要求的系统改造除外。</w:t>
      </w:r>
    </w:p>
    <w:p w14:paraId="1991CF35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hint="eastAsia" w:ascii="宋体" w:hAnsi="宋体"/>
          <w:sz w:val="24"/>
        </w:rPr>
      </w:pPr>
    </w:p>
    <w:p w14:paraId="6EEA4B24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hint="eastAsia" w:ascii="宋体" w:hAnsi="宋体"/>
          <w:sz w:val="24"/>
        </w:rPr>
      </w:pPr>
    </w:p>
    <w:p w14:paraId="3448E3A0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hint="eastAsia" w:ascii="宋体" w:hAnsi="宋体"/>
          <w:sz w:val="24"/>
        </w:rPr>
      </w:pPr>
    </w:p>
    <w:p w14:paraId="5A8421BE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hint="eastAsia" w:ascii="宋体" w:hAnsi="宋体"/>
          <w:sz w:val="24"/>
        </w:rPr>
      </w:pPr>
    </w:p>
    <w:p w14:paraId="09F74B82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hint="eastAsia" w:ascii="宋体" w:hAnsi="宋体"/>
          <w:sz w:val="24"/>
        </w:rPr>
      </w:pPr>
    </w:p>
    <w:p w14:paraId="09B47041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hint="eastAsia" w:ascii="宋体" w:hAnsi="宋体"/>
          <w:sz w:val="24"/>
        </w:rPr>
      </w:pPr>
    </w:p>
    <w:p w14:paraId="01FD96CF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hint="eastAsia" w:ascii="宋体" w:hAnsi="宋体"/>
          <w:sz w:val="24"/>
        </w:rPr>
      </w:pPr>
    </w:p>
    <w:p w14:paraId="582A9FAB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hint="eastAsia" w:ascii="宋体" w:hAnsi="宋体"/>
          <w:sz w:val="24"/>
        </w:rPr>
      </w:pPr>
    </w:p>
    <w:p w14:paraId="5D9C6AFC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二、主要设备表：</w:t>
      </w:r>
      <w:r>
        <w:rPr>
          <w:rFonts w:ascii="宋体" w:hAnsi="宋体"/>
          <w:sz w:val="24"/>
        </w:rPr>
        <w:t xml:space="preserve"> </w:t>
      </w:r>
    </w:p>
    <w:p w14:paraId="473D8D9B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（一）曲江院区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068"/>
        <w:gridCol w:w="2972"/>
        <w:gridCol w:w="672"/>
        <w:gridCol w:w="672"/>
        <w:gridCol w:w="1930"/>
      </w:tblGrid>
      <w:tr w14:paraId="39D88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00" w:type="dxa"/>
            <w:noWrap w:val="0"/>
            <w:vAlign w:val="center"/>
          </w:tcPr>
          <w:p w14:paraId="4FDA3AB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序号</w:t>
            </w:r>
          </w:p>
        </w:tc>
        <w:tc>
          <w:tcPr>
            <w:tcW w:w="2068" w:type="dxa"/>
            <w:noWrap w:val="0"/>
            <w:vAlign w:val="center"/>
          </w:tcPr>
          <w:p w14:paraId="4E6B94DF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名  称</w:t>
            </w:r>
          </w:p>
        </w:tc>
        <w:tc>
          <w:tcPr>
            <w:tcW w:w="2972" w:type="dxa"/>
            <w:noWrap w:val="0"/>
            <w:vAlign w:val="center"/>
          </w:tcPr>
          <w:p w14:paraId="2E097E90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型号及规格</w:t>
            </w:r>
          </w:p>
        </w:tc>
        <w:tc>
          <w:tcPr>
            <w:tcW w:w="672" w:type="dxa"/>
            <w:noWrap w:val="0"/>
            <w:vAlign w:val="center"/>
          </w:tcPr>
          <w:p w14:paraId="210582C2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单位</w:t>
            </w:r>
          </w:p>
        </w:tc>
        <w:tc>
          <w:tcPr>
            <w:tcW w:w="672" w:type="dxa"/>
            <w:noWrap w:val="0"/>
            <w:vAlign w:val="center"/>
          </w:tcPr>
          <w:p w14:paraId="3A5CA85D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数量</w:t>
            </w:r>
          </w:p>
        </w:tc>
        <w:tc>
          <w:tcPr>
            <w:tcW w:w="1930" w:type="dxa"/>
            <w:noWrap w:val="0"/>
            <w:vAlign w:val="center"/>
          </w:tcPr>
          <w:p w14:paraId="25CE848A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备注</w:t>
            </w:r>
          </w:p>
        </w:tc>
      </w:tr>
      <w:tr w14:paraId="10EC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7CF294A7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2068" w:type="dxa"/>
            <w:noWrap w:val="0"/>
            <w:vAlign w:val="center"/>
          </w:tcPr>
          <w:p w14:paraId="651CE039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燃气热水锅炉</w:t>
            </w:r>
          </w:p>
        </w:tc>
        <w:tc>
          <w:tcPr>
            <w:tcW w:w="2972" w:type="dxa"/>
            <w:noWrap w:val="0"/>
            <w:vAlign w:val="center"/>
          </w:tcPr>
          <w:p w14:paraId="3FADD175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WNS7.0-1.0-95/70-Q配余热回收器</w:t>
            </w:r>
          </w:p>
        </w:tc>
        <w:tc>
          <w:tcPr>
            <w:tcW w:w="672" w:type="dxa"/>
            <w:noWrap w:val="0"/>
            <w:vAlign w:val="center"/>
          </w:tcPr>
          <w:p w14:paraId="67D7F73E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543E48AA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930" w:type="dxa"/>
            <w:noWrap w:val="0"/>
            <w:vAlign w:val="center"/>
          </w:tcPr>
          <w:p w14:paraId="7C015ED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锅炉本体采用三回程湿背式，尤尼瓦斯燃烧器</w:t>
            </w:r>
          </w:p>
        </w:tc>
      </w:tr>
      <w:tr w14:paraId="063AF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794764CF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2068" w:type="dxa"/>
            <w:noWrap w:val="0"/>
            <w:vAlign w:val="center"/>
          </w:tcPr>
          <w:p w14:paraId="110D52F9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燃气热水锅炉</w:t>
            </w:r>
          </w:p>
        </w:tc>
        <w:tc>
          <w:tcPr>
            <w:tcW w:w="2972" w:type="dxa"/>
            <w:noWrap w:val="0"/>
            <w:vAlign w:val="center"/>
          </w:tcPr>
          <w:p w14:paraId="3E9DD798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WNS5.6-1.0-95/70-Q配余热回收器</w:t>
            </w:r>
          </w:p>
        </w:tc>
        <w:tc>
          <w:tcPr>
            <w:tcW w:w="672" w:type="dxa"/>
            <w:noWrap w:val="0"/>
            <w:vAlign w:val="center"/>
          </w:tcPr>
          <w:p w14:paraId="32A350EE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301952AD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3</w:t>
            </w:r>
          </w:p>
        </w:tc>
        <w:tc>
          <w:tcPr>
            <w:tcW w:w="1930" w:type="dxa"/>
            <w:noWrap w:val="0"/>
            <w:vAlign w:val="center"/>
          </w:tcPr>
          <w:p w14:paraId="74EAAAF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锅炉本体采用三回程湿背式，尤尼瓦斯燃烧器</w:t>
            </w:r>
          </w:p>
        </w:tc>
      </w:tr>
      <w:tr w14:paraId="76280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326EA86A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3</w:t>
            </w:r>
          </w:p>
        </w:tc>
        <w:tc>
          <w:tcPr>
            <w:tcW w:w="2068" w:type="dxa"/>
            <w:noWrap w:val="0"/>
            <w:vAlign w:val="center"/>
          </w:tcPr>
          <w:p w14:paraId="5A3879B0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循环水泵</w:t>
            </w:r>
          </w:p>
        </w:tc>
        <w:tc>
          <w:tcPr>
            <w:tcW w:w="2972" w:type="dxa"/>
            <w:noWrap w:val="0"/>
            <w:vAlign w:val="center"/>
          </w:tcPr>
          <w:p w14:paraId="24AA0899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L=212m</w:t>
            </w:r>
            <w:r>
              <w:rPr>
                <w:rFonts w:hint="eastAsia" w:ascii="宋体" w:hAnsi="宋体"/>
                <w:sz w:val="24"/>
              </w:rPr>
              <w:t xml:space="preserve"> ³</w:t>
            </w:r>
            <w:r>
              <w:rPr>
                <w:rFonts w:hint="eastAsia" w:ascii="宋体" w:hAnsi="宋体"/>
                <w:snapToGrid w:val="0"/>
                <w:sz w:val="24"/>
              </w:rPr>
              <w:t>/h  H=40mH２o  N=37KW</w:t>
            </w:r>
          </w:p>
        </w:tc>
        <w:tc>
          <w:tcPr>
            <w:tcW w:w="672" w:type="dxa"/>
            <w:noWrap w:val="0"/>
            <w:vAlign w:val="center"/>
          </w:tcPr>
          <w:p w14:paraId="17DA9AD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292D645D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3</w:t>
            </w:r>
          </w:p>
        </w:tc>
        <w:tc>
          <w:tcPr>
            <w:tcW w:w="1930" w:type="dxa"/>
            <w:noWrap w:val="0"/>
            <w:vAlign w:val="center"/>
          </w:tcPr>
          <w:p w14:paraId="54CFA45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配减震台座</w:t>
            </w:r>
          </w:p>
        </w:tc>
      </w:tr>
      <w:tr w14:paraId="249DA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2BB925F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4</w:t>
            </w:r>
          </w:p>
        </w:tc>
        <w:tc>
          <w:tcPr>
            <w:tcW w:w="2068" w:type="dxa"/>
            <w:noWrap w:val="0"/>
            <w:vAlign w:val="center"/>
          </w:tcPr>
          <w:p w14:paraId="7423C844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循环水泵</w:t>
            </w:r>
          </w:p>
        </w:tc>
        <w:tc>
          <w:tcPr>
            <w:tcW w:w="2972" w:type="dxa"/>
            <w:noWrap w:val="0"/>
            <w:vAlign w:val="center"/>
          </w:tcPr>
          <w:p w14:paraId="50F4E725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L=264m</w:t>
            </w:r>
            <w:r>
              <w:rPr>
                <w:rFonts w:hint="eastAsia" w:ascii="宋体" w:hAnsi="宋体"/>
                <w:sz w:val="24"/>
              </w:rPr>
              <w:t xml:space="preserve"> ³</w:t>
            </w:r>
            <w:r>
              <w:rPr>
                <w:rFonts w:hint="eastAsia" w:ascii="宋体" w:hAnsi="宋体"/>
                <w:snapToGrid w:val="0"/>
                <w:sz w:val="24"/>
              </w:rPr>
              <w:t>/h  H=40mH２o  N=45KW</w:t>
            </w:r>
          </w:p>
        </w:tc>
        <w:tc>
          <w:tcPr>
            <w:tcW w:w="672" w:type="dxa"/>
            <w:noWrap w:val="0"/>
            <w:vAlign w:val="center"/>
          </w:tcPr>
          <w:p w14:paraId="0A38EBD5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194F793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1930" w:type="dxa"/>
            <w:noWrap w:val="0"/>
            <w:vAlign w:val="center"/>
          </w:tcPr>
          <w:p w14:paraId="7861363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一台备用</w:t>
            </w:r>
          </w:p>
          <w:p w14:paraId="6BA82886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配减震台座</w:t>
            </w:r>
          </w:p>
        </w:tc>
      </w:tr>
      <w:tr w14:paraId="1BA13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7A143C9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5</w:t>
            </w:r>
          </w:p>
        </w:tc>
        <w:tc>
          <w:tcPr>
            <w:tcW w:w="2068" w:type="dxa"/>
            <w:noWrap w:val="0"/>
            <w:vAlign w:val="center"/>
          </w:tcPr>
          <w:p w14:paraId="34A53F54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逆流再生钠离子交换器 连续出水型</w:t>
            </w:r>
          </w:p>
        </w:tc>
        <w:tc>
          <w:tcPr>
            <w:tcW w:w="2972" w:type="dxa"/>
            <w:noWrap w:val="0"/>
            <w:vAlign w:val="center"/>
          </w:tcPr>
          <w:p w14:paraId="2BEBB497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Q=30~40m</w:t>
            </w:r>
            <w:r>
              <w:rPr>
                <w:rFonts w:hint="eastAsia" w:ascii="宋体" w:hAnsi="宋体"/>
                <w:sz w:val="24"/>
              </w:rPr>
              <w:t xml:space="preserve"> ³/h</w:t>
            </w:r>
          </w:p>
        </w:tc>
        <w:tc>
          <w:tcPr>
            <w:tcW w:w="672" w:type="dxa"/>
            <w:noWrap w:val="0"/>
            <w:vAlign w:val="center"/>
          </w:tcPr>
          <w:p w14:paraId="1CEF7EF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16487B0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930" w:type="dxa"/>
            <w:noWrap w:val="0"/>
            <w:vAlign w:val="center"/>
          </w:tcPr>
          <w:p w14:paraId="5AB5294E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 w14:paraId="366A5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26DC2F86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6</w:t>
            </w:r>
          </w:p>
        </w:tc>
        <w:tc>
          <w:tcPr>
            <w:tcW w:w="2068" w:type="dxa"/>
            <w:noWrap w:val="0"/>
            <w:vAlign w:val="center"/>
          </w:tcPr>
          <w:p w14:paraId="2A94D80F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方形隔板水箱</w:t>
            </w:r>
          </w:p>
        </w:tc>
        <w:tc>
          <w:tcPr>
            <w:tcW w:w="2972" w:type="dxa"/>
            <w:noWrap w:val="0"/>
            <w:vAlign w:val="center"/>
          </w:tcPr>
          <w:p w14:paraId="40B6EE8D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V=25m</w:t>
            </w:r>
            <w:r>
              <w:rPr>
                <w:rFonts w:hint="eastAsia" w:ascii="宋体" w:hAnsi="宋体"/>
                <w:sz w:val="24"/>
              </w:rPr>
              <w:t xml:space="preserve"> ³4600×3000×2000(H)</w:t>
            </w:r>
          </w:p>
        </w:tc>
        <w:tc>
          <w:tcPr>
            <w:tcW w:w="672" w:type="dxa"/>
            <w:noWrap w:val="0"/>
            <w:vAlign w:val="center"/>
          </w:tcPr>
          <w:p w14:paraId="30259572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5F4D26A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930" w:type="dxa"/>
            <w:noWrap w:val="0"/>
            <w:vAlign w:val="center"/>
          </w:tcPr>
          <w:p w14:paraId="032DDF6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不锈钢软水箱</w:t>
            </w:r>
          </w:p>
        </w:tc>
      </w:tr>
      <w:tr w14:paraId="216CB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6C7F20AF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7</w:t>
            </w:r>
          </w:p>
        </w:tc>
        <w:tc>
          <w:tcPr>
            <w:tcW w:w="2068" w:type="dxa"/>
            <w:noWrap w:val="0"/>
            <w:vAlign w:val="center"/>
          </w:tcPr>
          <w:p w14:paraId="6CD6782E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除氧水泵</w:t>
            </w:r>
          </w:p>
        </w:tc>
        <w:tc>
          <w:tcPr>
            <w:tcW w:w="2972" w:type="dxa"/>
            <w:noWrap w:val="0"/>
            <w:vAlign w:val="center"/>
          </w:tcPr>
          <w:p w14:paraId="500DA2DF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80-65-160 L=51m</w:t>
            </w:r>
            <w:r>
              <w:rPr>
                <w:rFonts w:hint="eastAsia" w:ascii="宋体" w:hAnsi="宋体"/>
                <w:sz w:val="24"/>
              </w:rPr>
              <w:t xml:space="preserve"> ³</w:t>
            </w:r>
            <w:r>
              <w:rPr>
                <w:rFonts w:hint="eastAsia" w:ascii="宋体" w:hAnsi="宋体"/>
                <w:snapToGrid w:val="0"/>
                <w:sz w:val="24"/>
              </w:rPr>
              <w:t>/h  H=32mH２o  N=11KW</w:t>
            </w:r>
          </w:p>
        </w:tc>
        <w:tc>
          <w:tcPr>
            <w:tcW w:w="672" w:type="dxa"/>
            <w:noWrap w:val="0"/>
            <w:vAlign w:val="center"/>
          </w:tcPr>
          <w:p w14:paraId="43C0EB91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44FD2B76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1930" w:type="dxa"/>
            <w:noWrap w:val="0"/>
            <w:vAlign w:val="center"/>
          </w:tcPr>
          <w:p w14:paraId="0FEC7F8B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一台备用</w:t>
            </w:r>
          </w:p>
          <w:p w14:paraId="180CDB6E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威乐</w:t>
            </w:r>
          </w:p>
        </w:tc>
      </w:tr>
      <w:tr w14:paraId="4FDAF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15BCB15F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8</w:t>
            </w:r>
          </w:p>
        </w:tc>
        <w:tc>
          <w:tcPr>
            <w:tcW w:w="2068" w:type="dxa"/>
            <w:noWrap w:val="0"/>
            <w:vAlign w:val="center"/>
          </w:tcPr>
          <w:p w14:paraId="7FB5AE92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常温过滤式除氧器</w:t>
            </w:r>
          </w:p>
        </w:tc>
        <w:tc>
          <w:tcPr>
            <w:tcW w:w="2972" w:type="dxa"/>
            <w:noWrap w:val="0"/>
            <w:vAlign w:val="center"/>
          </w:tcPr>
          <w:p w14:paraId="076BD426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YHC40  L=30~40m</w:t>
            </w:r>
            <w:r>
              <w:rPr>
                <w:rFonts w:hint="eastAsia" w:ascii="宋体" w:hAnsi="宋体"/>
                <w:sz w:val="24"/>
              </w:rPr>
              <w:t xml:space="preserve"> ³/h</w:t>
            </w:r>
          </w:p>
          <w:p w14:paraId="1F2896B0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N=600W</w:t>
            </w:r>
          </w:p>
        </w:tc>
        <w:tc>
          <w:tcPr>
            <w:tcW w:w="672" w:type="dxa"/>
            <w:noWrap w:val="0"/>
            <w:vAlign w:val="center"/>
          </w:tcPr>
          <w:p w14:paraId="6CE05DD9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36CFBC8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930" w:type="dxa"/>
            <w:noWrap w:val="0"/>
            <w:vAlign w:val="center"/>
          </w:tcPr>
          <w:p w14:paraId="5B5271A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自动控制</w:t>
            </w:r>
          </w:p>
        </w:tc>
      </w:tr>
      <w:tr w14:paraId="720A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11A6D4B5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9</w:t>
            </w:r>
          </w:p>
        </w:tc>
        <w:tc>
          <w:tcPr>
            <w:tcW w:w="2068" w:type="dxa"/>
            <w:noWrap w:val="0"/>
            <w:vAlign w:val="center"/>
          </w:tcPr>
          <w:p w14:paraId="4A1C9D99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方形水箱</w:t>
            </w:r>
          </w:p>
        </w:tc>
        <w:tc>
          <w:tcPr>
            <w:tcW w:w="2972" w:type="dxa"/>
            <w:noWrap w:val="0"/>
            <w:vAlign w:val="center"/>
          </w:tcPr>
          <w:p w14:paraId="27B36027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V=15m</w:t>
            </w:r>
            <w:r>
              <w:rPr>
                <w:rFonts w:hint="eastAsia" w:ascii="宋体" w:hAnsi="宋体"/>
                <w:sz w:val="24"/>
              </w:rPr>
              <w:t xml:space="preserve"> ³3600×2400×2000(H)</w:t>
            </w:r>
          </w:p>
        </w:tc>
        <w:tc>
          <w:tcPr>
            <w:tcW w:w="672" w:type="dxa"/>
            <w:noWrap w:val="0"/>
            <w:vAlign w:val="center"/>
          </w:tcPr>
          <w:p w14:paraId="2A051966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1662EE89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930" w:type="dxa"/>
            <w:noWrap w:val="0"/>
            <w:vAlign w:val="center"/>
          </w:tcPr>
          <w:p w14:paraId="2999FF1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除氧水箱</w:t>
            </w:r>
          </w:p>
        </w:tc>
      </w:tr>
      <w:tr w14:paraId="4055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04ED811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10</w:t>
            </w:r>
          </w:p>
        </w:tc>
        <w:tc>
          <w:tcPr>
            <w:tcW w:w="2068" w:type="dxa"/>
            <w:noWrap w:val="0"/>
            <w:vAlign w:val="center"/>
          </w:tcPr>
          <w:p w14:paraId="59267833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补水泵</w:t>
            </w:r>
          </w:p>
        </w:tc>
        <w:tc>
          <w:tcPr>
            <w:tcW w:w="2972" w:type="dxa"/>
            <w:noWrap w:val="0"/>
            <w:vAlign w:val="center"/>
          </w:tcPr>
          <w:p w14:paraId="4FEA7D77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65-40-200  L=34m</w:t>
            </w:r>
            <w:r>
              <w:rPr>
                <w:rFonts w:hint="eastAsia" w:ascii="宋体" w:hAnsi="宋体"/>
                <w:sz w:val="24"/>
              </w:rPr>
              <w:t xml:space="preserve"> ³</w:t>
            </w:r>
            <w:r>
              <w:rPr>
                <w:rFonts w:hint="eastAsia" w:ascii="宋体" w:hAnsi="宋体"/>
                <w:snapToGrid w:val="0"/>
                <w:sz w:val="24"/>
              </w:rPr>
              <w:t>/h  H=51mH２o  N=11KW</w:t>
            </w:r>
          </w:p>
        </w:tc>
        <w:tc>
          <w:tcPr>
            <w:tcW w:w="672" w:type="dxa"/>
            <w:noWrap w:val="0"/>
            <w:vAlign w:val="center"/>
          </w:tcPr>
          <w:p w14:paraId="5467B1E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316517D5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1930" w:type="dxa"/>
            <w:noWrap w:val="0"/>
            <w:vAlign w:val="center"/>
          </w:tcPr>
          <w:p w14:paraId="0FAAD37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威乐一台备用</w:t>
            </w:r>
          </w:p>
          <w:p w14:paraId="54DDEFD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变频控制</w:t>
            </w:r>
          </w:p>
        </w:tc>
      </w:tr>
      <w:tr w14:paraId="1E96D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3DF5C5B6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11</w:t>
            </w:r>
          </w:p>
        </w:tc>
        <w:tc>
          <w:tcPr>
            <w:tcW w:w="2068" w:type="dxa"/>
            <w:noWrap w:val="0"/>
            <w:vAlign w:val="center"/>
          </w:tcPr>
          <w:p w14:paraId="3AAE387A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自动反冲洗排污过滤器</w:t>
            </w:r>
          </w:p>
        </w:tc>
        <w:tc>
          <w:tcPr>
            <w:tcW w:w="2972" w:type="dxa"/>
            <w:noWrap w:val="0"/>
            <w:vAlign w:val="center"/>
          </w:tcPr>
          <w:p w14:paraId="2DEFBDCB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ZSH-1-400   DN400  Pg=1.6Mpa</w:t>
            </w:r>
          </w:p>
        </w:tc>
        <w:tc>
          <w:tcPr>
            <w:tcW w:w="672" w:type="dxa"/>
            <w:noWrap w:val="0"/>
            <w:vAlign w:val="center"/>
          </w:tcPr>
          <w:p w14:paraId="150BCC70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4BA1862F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930" w:type="dxa"/>
            <w:noWrap w:val="0"/>
            <w:vAlign w:val="center"/>
          </w:tcPr>
          <w:p w14:paraId="3085B44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 w14:paraId="0FBED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612E4D3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12</w:t>
            </w:r>
          </w:p>
        </w:tc>
        <w:tc>
          <w:tcPr>
            <w:tcW w:w="2068" w:type="dxa"/>
            <w:noWrap w:val="0"/>
            <w:vAlign w:val="center"/>
          </w:tcPr>
          <w:p w14:paraId="625F0EE2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分、集水缸</w:t>
            </w:r>
          </w:p>
        </w:tc>
        <w:tc>
          <w:tcPr>
            <w:tcW w:w="2972" w:type="dxa"/>
            <w:noWrap w:val="0"/>
            <w:vAlign w:val="center"/>
          </w:tcPr>
          <w:p w14:paraId="346A8248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 xml:space="preserve">￠1000  L=3100mm  </w:t>
            </w:r>
          </w:p>
          <w:p w14:paraId="6203631E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δ=9mm  Pg=1.6Mpa</w:t>
            </w:r>
          </w:p>
        </w:tc>
        <w:tc>
          <w:tcPr>
            <w:tcW w:w="672" w:type="dxa"/>
            <w:noWrap w:val="0"/>
            <w:vAlign w:val="center"/>
          </w:tcPr>
          <w:p w14:paraId="052600E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58CAB27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各1</w:t>
            </w:r>
          </w:p>
        </w:tc>
        <w:tc>
          <w:tcPr>
            <w:tcW w:w="1930" w:type="dxa"/>
            <w:noWrap w:val="0"/>
            <w:vAlign w:val="center"/>
          </w:tcPr>
          <w:p w14:paraId="7BFA7522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 w14:paraId="7169D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6BFB7867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13</w:t>
            </w:r>
          </w:p>
        </w:tc>
        <w:tc>
          <w:tcPr>
            <w:tcW w:w="2068" w:type="dxa"/>
            <w:noWrap w:val="0"/>
            <w:vAlign w:val="center"/>
          </w:tcPr>
          <w:p w14:paraId="2E0FEB82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应力式涡流流量传感器</w:t>
            </w:r>
          </w:p>
        </w:tc>
        <w:tc>
          <w:tcPr>
            <w:tcW w:w="2972" w:type="dxa"/>
            <w:noWrap w:val="0"/>
            <w:vAlign w:val="center"/>
          </w:tcPr>
          <w:p w14:paraId="42B285E1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 xml:space="preserve">DN200 </w:t>
            </w:r>
          </w:p>
          <w:p w14:paraId="6F40EAF5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DN250</w:t>
            </w:r>
          </w:p>
        </w:tc>
        <w:tc>
          <w:tcPr>
            <w:tcW w:w="672" w:type="dxa"/>
            <w:noWrap w:val="0"/>
            <w:vAlign w:val="center"/>
          </w:tcPr>
          <w:p w14:paraId="11EC7DDD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套</w:t>
            </w:r>
          </w:p>
        </w:tc>
        <w:tc>
          <w:tcPr>
            <w:tcW w:w="672" w:type="dxa"/>
            <w:noWrap w:val="0"/>
            <w:vAlign w:val="center"/>
          </w:tcPr>
          <w:p w14:paraId="55191E95">
            <w:pPr>
              <w:spacing w:line="460" w:lineRule="exact"/>
              <w:jc w:val="center"/>
              <w:rPr>
                <w:rFonts w:hint="eastAsia"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4</w:t>
            </w:r>
          </w:p>
        </w:tc>
        <w:tc>
          <w:tcPr>
            <w:tcW w:w="1930" w:type="dxa"/>
            <w:noWrap w:val="0"/>
            <w:vAlign w:val="center"/>
          </w:tcPr>
          <w:p w14:paraId="02DA05C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热水型  配仪表</w:t>
            </w:r>
          </w:p>
        </w:tc>
      </w:tr>
      <w:tr w14:paraId="35B66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28CA99E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14</w:t>
            </w:r>
          </w:p>
        </w:tc>
        <w:tc>
          <w:tcPr>
            <w:tcW w:w="2068" w:type="dxa"/>
            <w:noWrap w:val="0"/>
            <w:vAlign w:val="center"/>
          </w:tcPr>
          <w:p w14:paraId="77456D9E">
            <w:pPr>
              <w:spacing w:line="460" w:lineRule="exact"/>
              <w:rPr>
                <w:rFonts w:ascii="宋体" w:hAnsi="宋体"/>
                <w:snapToGrid w:val="0"/>
                <w:spacing w:val="-14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壁式轴流风机</w:t>
            </w:r>
          </w:p>
        </w:tc>
        <w:tc>
          <w:tcPr>
            <w:tcW w:w="2972" w:type="dxa"/>
            <w:noWrap w:val="0"/>
            <w:vAlign w:val="center"/>
          </w:tcPr>
          <w:p w14:paraId="004BA98E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SWT-5  L=7127m</w:t>
            </w:r>
            <w:r>
              <w:rPr>
                <w:rFonts w:hint="eastAsia" w:ascii="宋体" w:hAnsi="宋体"/>
                <w:sz w:val="24"/>
              </w:rPr>
              <w:t xml:space="preserve"> ³</w:t>
            </w:r>
            <w:r>
              <w:rPr>
                <w:rFonts w:hint="eastAsia" w:ascii="宋体" w:hAnsi="宋体"/>
                <w:snapToGrid w:val="0"/>
                <w:sz w:val="24"/>
              </w:rPr>
              <w:t>/h  H=154pa   N=0.55KW</w:t>
            </w:r>
          </w:p>
        </w:tc>
        <w:tc>
          <w:tcPr>
            <w:tcW w:w="672" w:type="dxa"/>
            <w:noWrap w:val="0"/>
            <w:vAlign w:val="center"/>
          </w:tcPr>
          <w:p w14:paraId="517ADCF6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094ACEB7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5</w:t>
            </w:r>
          </w:p>
        </w:tc>
        <w:tc>
          <w:tcPr>
            <w:tcW w:w="1930" w:type="dxa"/>
            <w:noWrap w:val="0"/>
            <w:vAlign w:val="center"/>
          </w:tcPr>
          <w:p w14:paraId="1FF77D97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防爆型  Ws=0.06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napToGrid w:val="0"/>
                <w:sz w:val="24"/>
              </w:rPr>
              <w:t>&lt;0.32</w:t>
            </w:r>
          </w:p>
        </w:tc>
      </w:tr>
      <w:tr w14:paraId="619C3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0BBF990B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15</w:t>
            </w:r>
          </w:p>
        </w:tc>
        <w:tc>
          <w:tcPr>
            <w:tcW w:w="2068" w:type="dxa"/>
            <w:noWrap w:val="0"/>
            <w:vAlign w:val="center"/>
          </w:tcPr>
          <w:p w14:paraId="6B93568B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燃气蒸汽锅炉</w:t>
            </w:r>
          </w:p>
        </w:tc>
        <w:tc>
          <w:tcPr>
            <w:tcW w:w="2972" w:type="dxa"/>
            <w:noWrap w:val="0"/>
            <w:vAlign w:val="center"/>
          </w:tcPr>
          <w:p w14:paraId="27259387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 xml:space="preserve">WNS0.5-1.0-Q  </w:t>
            </w:r>
          </w:p>
        </w:tc>
        <w:tc>
          <w:tcPr>
            <w:tcW w:w="672" w:type="dxa"/>
            <w:noWrap w:val="0"/>
            <w:vAlign w:val="center"/>
          </w:tcPr>
          <w:p w14:paraId="242F4BB1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097036F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1930" w:type="dxa"/>
            <w:noWrap w:val="0"/>
            <w:vAlign w:val="center"/>
          </w:tcPr>
          <w:p w14:paraId="45BE0E39">
            <w:pPr>
              <w:spacing w:line="460" w:lineRule="exact"/>
              <w:jc w:val="center"/>
              <w:rPr>
                <w:rFonts w:ascii="宋体" w:hAnsi="宋体"/>
                <w:snapToGrid w:val="0"/>
                <w:color w:val="0000FF"/>
                <w:sz w:val="24"/>
                <w:shd w:val="pct10" w:color="auto" w:fill="FFFFFF"/>
              </w:rPr>
            </w:pPr>
          </w:p>
        </w:tc>
      </w:tr>
      <w:tr w14:paraId="24E7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01B7685D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16</w:t>
            </w:r>
          </w:p>
        </w:tc>
        <w:tc>
          <w:tcPr>
            <w:tcW w:w="2068" w:type="dxa"/>
            <w:noWrap w:val="0"/>
            <w:vAlign w:val="center"/>
          </w:tcPr>
          <w:p w14:paraId="2F0A4CBA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逆流再生钠离子交换器  连续出水型</w:t>
            </w:r>
          </w:p>
        </w:tc>
        <w:tc>
          <w:tcPr>
            <w:tcW w:w="2972" w:type="dxa"/>
            <w:noWrap w:val="0"/>
            <w:vAlign w:val="center"/>
          </w:tcPr>
          <w:p w14:paraId="118BB3CD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Q=1.6~2.2m</w:t>
            </w:r>
            <w:r>
              <w:rPr>
                <w:rFonts w:hint="eastAsia" w:ascii="宋体" w:hAnsi="宋体"/>
                <w:sz w:val="24"/>
              </w:rPr>
              <w:t xml:space="preserve"> ³/h</w:t>
            </w:r>
          </w:p>
        </w:tc>
        <w:tc>
          <w:tcPr>
            <w:tcW w:w="672" w:type="dxa"/>
            <w:noWrap w:val="0"/>
            <w:vAlign w:val="center"/>
          </w:tcPr>
          <w:p w14:paraId="1C3E76D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744EEB5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930" w:type="dxa"/>
            <w:noWrap w:val="0"/>
            <w:vAlign w:val="center"/>
          </w:tcPr>
          <w:p w14:paraId="72A29EEB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 w14:paraId="67E8D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68C09AAE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17</w:t>
            </w:r>
          </w:p>
        </w:tc>
        <w:tc>
          <w:tcPr>
            <w:tcW w:w="2068" w:type="dxa"/>
            <w:noWrap w:val="0"/>
            <w:vAlign w:val="center"/>
          </w:tcPr>
          <w:p w14:paraId="44EF491F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方形水箱</w:t>
            </w:r>
          </w:p>
        </w:tc>
        <w:tc>
          <w:tcPr>
            <w:tcW w:w="2972" w:type="dxa"/>
            <w:noWrap w:val="0"/>
            <w:vAlign w:val="center"/>
          </w:tcPr>
          <w:p w14:paraId="23FA24F3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V=1m</w:t>
            </w:r>
            <w:r>
              <w:rPr>
                <w:rFonts w:hint="eastAsia" w:ascii="宋体" w:hAnsi="宋体"/>
                <w:sz w:val="24"/>
              </w:rPr>
              <w:t xml:space="preserve"> ³1400×900×1100(H)</w:t>
            </w:r>
          </w:p>
        </w:tc>
        <w:tc>
          <w:tcPr>
            <w:tcW w:w="672" w:type="dxa"/>
            <w:noWrap w:val="0"/>
            <w:vAlign w:val="center"/>
          </w:tcPr>
          <w:p w14:paraId="6CA33F51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4E92795E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930" w:type="dxa"/>
            <w:noWrap w:val="0"/>
            <w:vAlign w:val="center"/>
          </w:tcPr>
          <w:p w14:paraId="4AB17D96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不锈钢</w:t>
            </w:r>
          </w:p>
        </w:tc>
      </w:tr>
      <w:tr w14:paraId="33E8F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5995CA7A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18</w:t>
            </w:r>
          </w:p>
        </w:tc>
        <w:tc>
          <w:tcPr>
            <w:tcW w:w="2068" w:type="dxa"/>
            <w:noWrap w:val="0"/>
            <w:vAlign w:val="center"/>
          </w:tcPr>
          <w:p w14:paraId="5AFCB33B">
            <w:pPr>
              <w:spacing w:line="460" w:lineRule="exact"/>
              <w:rPr>
                <w:rFonts w:ascii="宋体" w:hAnsi="宋体"/>
                <w:snapToGrid w:val="0"/>
                <w:sz w:val="24"/>
                <w:vertAlign w:val="subscript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给水泵</w:t>
            </w:r>
          </w:p>
        </w:tc>
        <w:tc>
          <w:tcPr>
            <w:tcW w:w="2972" w:type="dxa"/>
            <w:noWrap w:val="0"/>
            <w:vAlign w:val="center"/>
          </w:tcPr>
          <w:p w14:paraId="00863A6A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CR3-25 L=2.5m</w:t>
            </w:r>
            <w:r>
              <w:rPr>
                <w:rFonts w:hint="eastAsia" w:ascii="宋体" w:hAnsi="宋体"/>
                <w:sz w:val="24"/>
              </w:rPr>
              <w:t xml:space="preserve"> ³</w:t>
            </w:r>
            <w:r>
              <w:rPr>
                <w:rFonts w:hint="eastAsia" w:ascii="宋体" w:hAnsi="宋体"/>
                <w:snapToGrid w:val="0"/>
                <w:sz w:val="24"/>
              </w:rPr>
              <w:t>/h  H=130mH２o  N=2.2KW</w:t>
            </w:r>
          </w:p>
        </w:tc>
        <w:tc>
          <w:tcPr>
            <w:tcW w:w="672" w:type="dxa"/>
            <w:noWrap w:val="0"/>
            <w:vAlign w:val="center"/>
          </w:tcPr>
          <w:p w14:paraId="447B2B09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672" w:type="dxa"/>
            <w:noWrap w:val="0"/>
            <w:vAlign w:val="center"/>
          </w:tcPr>
          <w:p w14:paraId="5B7A0AE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1930" w:type="dxa"/>
            <w:noWrap w:val="0"/>
            <w:vAlign w:val="center"/>
          </w:tcPr>
          <w:p w14:paraId="2B755F0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一台备用</w:t>
            </w:r>
          </w:p>
          <w:p w14:paraId="115EF82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威乐</w:t>
            </w:r>
          </w:p>
        </w:tc>
      </w:tr>
      <w:tr w14:paraId="7E44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7A79DD62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19</w:t>
            </w:r>
          </w:p>
        </w:tc>
        <w:tc>
          <w:tcPr>
            <w:tcW w:w="2068" w:type="dxa"/>
            <w:noWrap w:val="0"/>
            <w:vAlign w:val="center"/>
          </w:tcPr>
          <w:p w14:paraId="7A601D1B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应力式涡流流量传感器</w:t>
            </w:r>
          </w:p>
        </w:tc>
        <w:tc>
          <w:tcPr>
            <w:tcW w:w="2972" w:type="dxa"/>
            <w:noWrap w:val="0"/>
            <w:vAlign w:val="center"/>
          </w:tcPr>
          <w:p w14:paraId="5176832C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DN40</w:t>
            </w:r>
            <w:r>
              <w:rPr>
                <w:rFonts w:ascii="宋体" w:hAnsi="宋体"/>
                <w:snapToGrid w:val="0"/>
                <w:sz w:val="24"/>
              </w:rPr>
              <w:t xml:space="preserve"> </w:t>
            </w:r>
          </w:p>
        </w:tc>
        <w:tc>
          <w:tcPr>
            <w:tcW w:w="672" w:type="dxa"/>
            <w:noWrap w:val="0"/>
            <w:vAlign w:val="center"/>
          </w:tcPr>
          <w:p w14:paraId="68545C90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套</w:t>
            </w:r>
          </w:p>
        </w:tc>
        <w:tc>
          <w:tcPr>
            <w:tcW w:w="672" w:type="dxa"/>
            <w:noWrap w:val="0"/>
            <w:vAlign w:val="center"/>
          </w:tcPr>
          <w:p w14:paraId="3CC66C6F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1930" w:type="dxa"/>
            <w:noWrap w:val="0"/>
            <w:vAlign w:val="center"/>
          </w:tcPr>
          <w:p w14:paraId="6742221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蒸汽型  配仪表</w:t>
            </w:r>
          </w:p>
        </w:tc>
      </w:tr>
      <w:tr w14:paraId="3305B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7B00446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20</w:t>
            </w:r>
          </w:p>
        </w:tc>
        <w:tc>
          <w:tcPr>
            <w:tcW w:w="2068" w:type="dxa"/>
            <w:noWrap w:val="0"/>
            <w:vAlign w:val="center"/>
          </w:tcPr>
          <w:p w14:paraId="6785DDAB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锅炉房控制室</w:t>
            </w:r>
          </w:p>
        </w:tc>
        <w:tc>
          <w:tcPr>
            <w:tcW w:w="2972" w:type="dxa"/>
            <w:noWrap w:val="0"/>
            <w:vAlign w:val="center"/>
          </w:tcPr>
          <w:p w14:paraId="39105962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锅炉、及其电气设备</w:t>
            </w:r>
          </w:p>
        </w:tc>
        <w:tc>
          <w:tcPr>
            <w:tcW w:w="672" w:type="dxa"/>
            <w:noWrap w:val="0"/>
            <w:vAlign w:val="center"/>
          </w:tcPr>
          <w:p w14:paraId="1AF08A67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套</w:t>
            </w:r>
          </w:p>
        </w:tc>
        <w:tc>
          <w:tcPr>
            <w:tcW w:w="672" w:type="dxa"/>
            <w:noWrap w:val="0"/>
            <w:vAlign w:val="center"/>
          </w:tcPr>
          <w:p w14:paraId="56E7C71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5</w:t>
            </w:r>
          </w:p>
        </w:tc>
        <w:tc>
          <w:tcPr>
            <w:tcW w:w="1930" w:type="dxa"/>
            <w:noWrap w:val="0"/>
            <w:vAlign w:val="center"/>
          </w:tcPr>
          <w:p w14:paraId="63A0E026">
            <w:pPr>
              <w:spacing w:line="460" w:lineRule="exact"/>
              <w:ind w:firstLine="240" w:firstLineChars="100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详见技术要求</w:t>
            </w:r>
          </w:p>
        </w:tc>
      </w:tr>
      <w:tr w14:paraId="7A281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0" w:type="dxa"/>
            <w:noWrap w:val="0"/>
            <w:vAlign w:val="center"/>
          </w:tcPr>
          <w:p w14:paraId="2244A517">
            <w:pPr>
              <w:spacing w:line="460" w:lineRule="exact"/>
              <w:jc w:val="center"/>
              <w:rPr>
                <w:rFonts w:hint="default" w:ascii="宋体" w:hAnsi="宋体" w:eastAsiaTheme="minorEastAsia"/>
                <w:snapToGrid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sz w:val="24"/>
                <w:lang w:val="en-US" w:eastAsia="zh-CN"/>
              </w:rPr>
              <w:t>21</w:t>
            </w:r>
          </w:p>
        </w:tc>
        <w:tc>
          <w:tcPr>
            <w:tcW w:w="2068" w:type="dxa"/>
            <w:noWrap w:val="0"/>
            <w:vAlign w:val="center"/>
          </w:tcPr>
          <w:p w14:paraId="7BEC84EF">
            <w:pPr>
              <w:spacing w:line="460" w:lineRule="exact"/>
              <w:rPr>
                <w:rFonts w:hint="eastAsia" w:ascii="宋体" w:hAnsi="宋体" w:eastAsiaTheme="minorEastAsia"/>
                <w:snapToGrid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sz w:val="24"/>
                <w:lang w:val="en-US" w:eastAsia="zh-CN"/>
              </w:rPr>
              <w:t>热交换站</w:t>
            </w:r>
          </w:p>
        </w:tc>
        <w:tc>
          <w:tcPr>
            <w:tcW w:w="2972" w:type="dxa"/>
            <w:noWrap w:val="0"/>
            <w:vAlign w:val="center"/>
          </w:tcPr>
          <w:p w14:paraId="5E4C3AC1">
            <w:pPr>
              <w:spacing w:line="460" w:lineRule="exact"/>
              <w:rPr>
                <w:rFonts w:hint="default" w:ascii="宋体" w:hAnsi="宋体" w:eastAsiaTheme="minorEastAsia"/>
                <w:snapToGrid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sz w:val="24"/>
                <w:lang w:val="en-US" w:eastAsia="zh-CN"/>
              </w:rPr>
              <w:t>站内所有设施设备</w:t>
            </w:r>
          </w:p>
        </w:tc>
        <w:tc>
          <w:tcPr>
            <w:tcW w:w="672" w:type="dxa"/>
            <w:noWrap w:val="0"/>
            <w:vAlign w:val="center"/>
          </w:tcPr>
          <w:p w14:paraId="7AED8B14">
            <w:pPr>
              <w:spacing w:line="460" w:lineRule="exact"/>
              <w:jc w:val="center"/>
              <w:rPr>
                <w:rFonts w:hint="eastAsia" w:ascii="宋体" w:hAnsi="宋体"/>
                <w:snapToGrid w:val="0"/>
                <w:sz w:val="24"/>
              </w:rPr>
            </w:pPr>
          </w:p>
        </w:tc>
        <w:tc>
          <w:tcPr>
            <w:tcW w:w="672" w:type="dxa"/>
            <w:noWrap w:val="0"/>
            <w:vAlign w:val="center"/>
          </w:tcPr>
          <w:p w14:paraId="6C6F2679">
            <w:pPr>
              <w:spacing w:line="460" w:lineRule="exact"/>
              <w:jc w:val="center"/>
              <w:rPr>
                <w:rFonts w:hint="eastAsia" w:ascii="宋体" w:hAnsi="宋体"/>
                <w:snapToGrid w:val="0"/>
                <w:sz w:val="24"/>
              </w:rPr>
            </w:pPr>
          </w:p>
        </w:tc>
        <w:tc>
          <w:tcPr>
            <w:tcW w:w="1930" w:type="dxa"/>
            <w:noWrap w:val="0"/>
            <w:vAlign w:val="center"/>
          </w:tcPr>
          <w:p w14:paraId="0E76A602">
            <w:pPr>
              <w:spacing w:line="460" w:lineRule="exact"/>
              <w:ind w:firstLine="240" w:firstLineChars="100"/>
              <w:rPr>
                <w:rFonts w:hint="default" w:ascii="宋体" w:hAnsi="宋体" w:eastAsiaTheme="minorEastAsia"/>
                <w:snapToGrid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sz w:val="24"/>
                <w:lang w:val="en-US" w:eastAsia="zh-CN"/>
              </w:rPr>
              <w:t>以实际为准</w:t>
            </w:r>
          </w:p>
        </w:tc>
      </w:tr>
    </w:tbl>
    <w:p w14:paraId="4C14F1AA">
      <w:pPr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（二）后宰门院区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51"/>
        <w:gridCol w:w="2880"/>
        <w:gridCol w:w="671"/>
        <w:gridCol w:w="704"/>
        <w:gridCol w:w="1899"/>
      </w:tblGrid>
      <w:tr w14:paraId="747F8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709" w:type="dxa"/>
            <w:noWrap w:val="0"/>
            <w:vAlign w:val="center"/>
          </w:tcPr>
          <w:p w14:paraId="48962CAE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序号</w:t>
            </w:r>
          </w:p>
        </w:tc>
        <w:tc>
          <w:tcPr>
            <w:tcW w:w="2351" w:type="dxa"/>
            <w:noWrap w:val="0"/>
            <w:vAlign w:val="center"/>
          </w:tcPr>
          <w:p w14:paraId="1B87D676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名  称</w:t>
            </w:r>
          </w:p>
        </w:tc>
        <w:tc>
          <w:tcPr>
            <w:tcW w:w="2880" w:type="dxa"/>
            <w:noWrap w:val="0"/>
            <w:vAlign w:val="center"/>
          </w:tcPr>
          <w:p w14:paraId="7C342F3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型号及规格</w:t>
            </w:r>
          </w:p>
        </w:tc>
        <w:tc>
          <w:tcPr>
            <w:tcW w:w="671" w:type="dxa"/>
            <w:noWrap w:val="0"/>
            <w:vAlign w:val="center"/>
          </w:tcPr>
          <w:p w14:paraId="0EA2C8D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单位</w:t>
            </w:r>
          </w:p>
        </w:tc>
        <w:tc>
          <w:tcPr>
            <w:tcW w:w="704" w:type="dxa"/>
            <w:noWrap w:val="0"/>
            <w:vAlign w:val="center"/>
          </w:tcPr>
          <w:p w14:paraId="5EAC80BE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数量</w:t>
            </w:r>
          </w:p>
        </w:tc>
        <w:tc>
          <w:tcPr>
            <w:tcW w:w="1899" w:type="dxa"/>
            <w:noWrap w:val="0"/>
            <w:vAlign w:val="center"/>
          </w:tcPr>
          <w:p w14:paraId="3356B96A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备注</w:t>
            </w:r>
          </w:p>
        </w:tc>
      </w:tr>
      <w:tr w14:paraId="50564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noWrap w:val="0"/>
            <w:vAlign w:val="center"/>
          </w:tcPr>
          <w:p w14:paraId="2C7C6EB9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2351" w:type="dxa"/>
            <w:noWrap w:val="0"/>
            <w:vAlign w:val="center"/>
          </w:tcPr>
          <w:p w14:paraId="4EED9F62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燃气热水锅炉</w:t>
            </w:r>
          </w:p>
        </w:tc>
        <w:tc>
          <w:tcPr>
            <w:tcW w:w="2880" w:type="dxa"/>
            <w:noWrap w:val="0"/>
            <w:vAlign w:val="center"/>
          </w:tcPr>
          <w:p w14:paraId="2B3B52C2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RBI LB-4800</w:t>
            </w:r>
          </w:p>
        </w:tc>
        <w:tc>
          <w:tcPr>
            <w:tcW w:w="671" w:type="dxa"/>
            <w:noWrap w:val="0"/>
            <w:vAlign w:val="center"/>
          </w:tcPr>
          <w:p w14:paraId="030C88A6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704" w:type="dxa"/>
            <w:noWrap w:val="0"/>
            <w:vAlign w:val="center"/>
          </w:tcPr>
          <w:p w14:paraId="7C1222BB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899" w:type="dxa"/>
            <w:noWrap w:val="0"/>
            <w:vAlign w:val="center"/>
          </w:tcPr>
          <w:p w14:paraId="07D63967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 w14:paraId="1187D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noWrap w:val="0"/>
            <w:vAlign w:val="center"/>
          </w:tcPr>
          <w:p w14:paraId="6B7D69C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2351" w:type="dxa"/>
            <w:noWrap w:val="0"/>
            <w:vAlign w:val="center"/>
          </w:tcPr>
          <w:p w14:paraId="187898A2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循环水泵</w:t>
            </w:r>
          </w:p>
        </w:tc>
        <w:tc>
          <w:tcPr>
            <w:tcW w:w="2880" w:type="dxa"/>
            <w:noWrap w:val="0"/>
            <w:vAlign w:val="center"/>
          </w:tcPr>
          <w:p w14:paraId="68476219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L=112m</w:t>
            </w:r>
            <w:r>
              <w:rPr>
                <w:rFonts w:hint="eastAsia" w:ascii="宋体" w:hAnsi="宋体"/>
                <w:sz w:val="24"/>
              </w:rPr>
              <w:t xml:space="preserve"> ³</w:t>
            </w:r>
            <w:r>
              <w:rPr>
                <w:rFonts w:hint="eastAsia" w:ascii="宋体" w:hAnsi="宋体"/>
                <w:snapToGrid w:val="0"/>
                <w:sz w:val="24"/>
              </w:rPr>
              <w:t>/h  H=40mH２o  N=27KW</w:t>
            </w:r>
          </w:p>
        </w:tc>
        <w:tc>
          <w:tcPr>
            <w:tcW w:w="671" w:type="dxa"/>
            <w:noWrap w:val="0"/>
            <w:vAlign w:val="center"/>
          </w:tcPr>
          <w:p w14:paraId="3F134E2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704" w:type="dxa"/>
            <w:noWrap w:val="0"/>
            <w:vAlign w:val="center"/>
          </w:tcPr>
          <w:p w14:paraId="19E9097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3</w:t>
            </w:r>
          </w:p>
        </w:tc>
        <w:tc>
          <w:tcPr>
            <w:tcW w:w="1899" w:type="dxa"/>
            <w:noWrap w:val="0"/>
            <w:vAlign w:val="center"/>
          </w:tcPr>
          <w:p w14:paraId="6D8129BD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配减震台座</w:t>
            </w:r>
          </w:p>
        </w:tc>
      </w:tr>
      <w:tr w14:paraId="032D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noWrap w:val="0"/>
            <w:vAlign w:val="center"/>
          </w:tcPr>
          <w:p w14:paraId="4152757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3</w:t>
            </w:r>
          </w:p>
        </w:tc>
        <w:tc>
          <w:tcPr>
            <w:tcW w:w="2351" w:type="dxa"/>
            <w:noWrap w:val="0"/>
            <w:vAlign w:val="center"/>
          </w:tcPr>
          <w:p w14:paraId="189E6A3F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循环水泵</w:t>
            </w:r>
          </w:p>
        </w:tc>
        <w:tc>
          <w:tcPr>
            <w:tcW w:w="2880" w:type="dxa"/>
            <w:noWrap w:val="0"/>
            <w:vAlign w:val="center"/>
          </w:tcPr>
          <w:p w14:paraId="4B3E82B3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L=164m</w:t>
            </w:r>
            <w:r>
              <w:rPr>
                <w:rFonts w:hint="eastAsia" w:ascii="宋体" w:hAnsi="宋体"/>
                <w:sz w:val="24"/>
              </w:rPr>
              <w:t xml:space="preserve"> ³</w:t>
            </w:r>
            <w:r>
              <w:rPr>
                <w:rFonts w:hint="eastAsia" w:ascii="宋体" w:hAnsi="宋体"/>
                <w:snapToGrid w:val="0"/>
                <w:sz w:val="24"/>
              </w:rPr>
              <w:t>/h  H=40mH２o  N=30KW</w:t>
            </w:r>
          </w:p>
        </w:tc>
        <w:tc>
          <w:tcPr>
            <w:tcW w:w="671" w:type="dxa"/>
            <w:noWrap w:val="0"/>
            <w:vAlign w:val="center"/>
          </w:tcPr>
          <w:p w14:paraId="33DBD79F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704" w:type="dxa"/>
            <w:noWrap w:val="0"/>
            <w:vAlign w:val="center"/>
          </w:tcPr>
          <w:p w14:paraId="65A24D79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1899" w:type="dxa"/>
            <w:noWrap w:val="0"/>
            <w:vAlign w:val="center"/>
          </w:tcPr>
          <w:p w14:paraId="6AFFF73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一台备用</w:t>
            </w:r>
          </w:p>
          <w:p w14:paraId="6F96D9D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配减震台座</w:t>
            </w:r>
          </w:p>
        </w:tc>
      </w:tr>
      <w:tr w14:paraId="38DCD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noWrap w:val="0"/>
            <w:vAlign w:val="center"/>
          </w:tcPr>
          <w:p w14:paraId="3B5D6715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4</w:t>
            </w:r>
          </w:p>
        </w:tc>
        <w:tc>
          <w:tcPr>
            <w:tcW w:w="2351" w:type="dxa"/>
            <w:noWrap w:val="0"/>
            <w:vAlign w:val="center"/>
          </w:tcPr>
          <w:p w14:paraId="7D90478C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逆流再生钠离子交换器 连续出水型</w:t>
            </w:r>
          </w:p>
        </w:tc>
        <w:tc>
          <w:tcPr>
            <w:tcW w:w="2880" w:type="dxa"/>
            <w:noWrap w:val="0"/>
            <w:vAlign w:val="center"/>
          </w:tcPr>
          <w:p w14:paraId="79F63B69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Q=8~10m</w:t>
            </w:r>
            <w:r>
              <w:rPr>
                <w:rFonts w:hint="eastAsia" w:ascii="宋体" w:hAnsi="宋体"/>
                <w:sz w:val="24"/>
              </w:rPr>
              <w:t xml:space="preserve"> ³/h</w:t>
            </w:r>
          </w:p>
        </w:tc>
        <w:tc>
          <w:tcPr>
            <w:tcW w:w="671" w:type="dxa"/>
            <w:noWrap w:val="0"/>
            <w:vAlign w:val="center"/>
          </w:tcPr>
          <w:p w14:paraId="5F5CF0DA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704" w:type="dxa"/>
            <w:noWrap w:val="0"/>
            <w:vAlign w:val="center"/>
          </w:tcPr>
          <w:p w14:paraId="63717916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899" w:type="dxa"/>
            <w:noWrap w:val="0"/>
            <w:vAlign w:val="center"/>
          </w:tcPr>
          <w:p w14:paraId="3D53302A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 w14:paraId="5A550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noWrap w:val="0"/>
            <w:vAlign w:val="center"/>
          </w:tcPr>
          <w:p w14:paraId="27FF1CB1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5</w:t>
            </w:r>
          </w:p>
        </w:tc>
        <w:tc>
          <w:tcPr>
            <w:tcW w:w="2351" w:type="dxa"/>
            <w:noWrap w:val="0"/>
            <w:vAlign w:val="center"/>
          </w:tcPr>
          <w:p w14:paraId="6B1B8375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方形隔板水箱</w:t>
            </w:r>
          </w:p>
        </w:tc>
        <w:tc>
          <w:tcPr>
            <w:tcW w:w="2880" w:type="dxa"/>
            <w:noWrap w:val="0"/>
            <w:vAlign w:val="center"/>
          </w:tcPr>
          <w:p w14:paraId="0036BFD0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V=25m</w:t>
            </w:r>
            <w:r>
              <w:rPr>
                <w:rFonts w:hint="eastAsia" w:ascii="宋体" w:hAnsi="宋体"/>
                <w:sz w:val="24"/>
              </w:rPr>
              <w:t xml:space="preserve"> ³4600×3000×2000(H)</w:t>
            </w:r>
          </w:p>
        </w:tc>
        <w:tc>
          <w:tcPr>
            <w:tcW w:w="671" w:type="dxa"/>
            <w:noWrap w:val="0"/>
            <w:vAlign w:val="center"/>
          </w:tcPr>
          <w:p w14:paraId="59C179BA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704" w:type="dxa"/>
            <w:noWrap w:val="0"/>
            <w:vAlign w:val="center"/>
          </w:tcPr>
          <w:p w14:paraId="4205688A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899" w:type="dxa"/>
            <w:noWrap w:val="0"/>
            <w:vAlign w:val="center"/>
          </w:tcPr>
          <w:p w14:paraId="257B490C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不锈钢软水箱</w:t>
            </w:r>
          </w:p>
        </w:tc>
      </w:tr>
      <w:tr w14:paraId="60987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noWrap w:val="0"/>
            <w:vAlign w:val="center"/>
          </w:tcPr>
          <w:p w14:paraId="51CE760F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6</w:t>
            </w:r>
          </w:p>
        </w:tc>
        <w:tc>
          <w:tcPr>
            <w:tcW w:w="2351" w:type="dxa"/>
            <w:noWrap w:val="0"/>
            <w:vAlign w:val="center"/>
          </w:tcPr>
          <w:p w14:paraId="44EAC46C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补水泵</w:t>
            </w:r>
          </w:p>
        </w:tc>
        <w:tc>
          <w:tcPr>
            <w:tcW w:w="2880" w:type="dxa"/>
            <w:noWrap w:val="0"/>
            <w:vAlign w:val="center"/>
          </w:tcPr>
          <w:p w14:paraId="1A3EDA43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65-40-200  L=34m</w:t>
            </w:r>
            <w:r>
              <w:rPr>
                <w:rFonts w:hint="eastAsia" w:ascii="宋体" w:hAnsi="宋体"/>
                <w:sz w:val="24"/>
              </w:rPr>
              <w:t xml:space="preserve"> ³</w:t>
            </w:r>
            <w:r>
              <w:rPr>
                <w:rFonts w:hint="eastAsia" w:ascii="宋体" w:hAnsi="宋体"/>
                <w:snapToGrid w:val="0"/>
                <w:sz w:val="24"/>
              </w:rPr>
              <w:t>/h  H=51mH２o  N=11KW</w:t>
            </w:r>
          </w:p>
        </w:tc>
        <w:tc>
          <w:tcPr>
            <w:tcW w:w="671" w:type="dxa"/>
            <w:noWrap w:val="0"/>
            <w:vAlign w:val="center"/>
          </w:tcPr>
          <w:p w14:paraId="035E7DC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704" w:type="dxa"/>
            <w:noWrap w:val="0"/>
            <w:vAlign w:val="center"/>
          </w:tcPr>
          <w:p w14:paraId="270E7C1E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1899" w:type="dxa"/>
            <w:noWrap w:val="0"/>
            <w:vAlign w:val="center"/>
          </w:tcPr>
          <w:p w14:paraId="06483257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威乐一台备用</w:t>
            </w:r>
          </w:p>
          <w:p w14:paraId="53ADFE4E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变频控制</w:t>
            </w:r>
          </w:p>
        </w:tc>
      </w:tr>
      <w:tr w14:paraId="5A19E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noWrap w:val="0"/>
            <w:vAlign w:val="center"/>
          </w:tcPr>
          <w:p w14:paraId="0E8811A5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7</w:t>
            </w:r>
          </w:p>
        </w:tc>
        <w:tc>
          <w:tcPr>
            <w:tcW w:w="2351" w:type="dxa"/>
            <w:noWrap w:val="0"/>
            <w:vAlign w:val="center"/>
          </w:tcPr>
          <w:p w14:paraId="58CDDD22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自动反冲洗排污过滤器</w:t>
            </w:r>
          </w:p>
        </w:tc>
        <w:tc>
          <w:tcPr>
            <w:tcW w:w="2880" w:type="dxa"/>
            <w:noWrap w:val="0"/>
            <w:vAlign w:val="center"/>
          </w:tcPr>
          <w:p w14:paraId="60FE5EBB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ZSH-1-400   DN200  Pg=1.6Mpa</w:t>
            </w:r>
          </w:p>
        </w:tc>
        <w:tc>
          <w:tcPr>
            <w:tcW w:w="671" w:type="dxa"/>
            <w:noWrap w:val="0"/>
            <w:vAlign w:val="center"/>
          </w:tcPr>
          <w:p w14:paraId="6250CA00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704" w:type="dxa"/>
            <w:noWrap w:val="0"/>
            <w:vAlign w:val="center"/>
          </w:tcPr>
          <w:p w14:paraId="25D8007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</w:t>
            </w:r>
          </w:p>
        </w:tc>
        <w:tc>
          <w:tcPr>
            <w:tcW w:w="1899" w:type="dxa"/>
            <w:noWrap w:val="0"/>
            <w:vAlign w:val="center"/>
          </w:tcPr>
          <w:p w14:paraId="4F79A76E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 w14:paraId="5E6C8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noWrap w:val="0"/>
            <w:vAlign w:val="center"/>
          </w:tcPr>
          <w:p w14:paraId="5D14BBE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8</w:t>
            </w:r>
          </w:p>
        </w:tc>
        <w:tc>
          <w:tcPr>
            <w:tcW w:w="2351" w:type="dxa"/>
            <w:noWrap w:val="0"/>
            <w:vAlign w:val="center"/>
          </w:tcPr>
          <w:p w14:paraId="7B3525BE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分、集水缸</w:t>
            </w:r>
          </w:p>
        </w:tc>
        <w:tc>
          <w:tcPr>
            <w:tcW w:w="2880" w:type="dxa"/>
            <w:noWrap w:val="0"/>
            <w:vAlign w:val="center"/>
          </w:tcPr>
          <w:p w14:paraId="644AEB0B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 xml:space="preserve">￠800  L=2100mm  </w:t>
            </w:r>
          </w:p>
          <w:p w14:paraId="73ED7279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δ=9mm  Pg=1.6Mpa</w:t>
            </w:r>
          </w:p>
        </w:tc>
        <w:tc>
          <w:tcPr>
            <w:tcW w:w="671" w:type="dxa"/>
            <w:noWrap w:val="0"/>
            <w:vAlign w:val="center"/>
          </w:tcPr>
          <w:p w14:paraId="1EB8C80D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704" w:type="dxa"/>
            <w:noWrap w:val="0"/>
            <w:vAlign w:val="center"/>
          </w:tcPr>
          <w:p w14:paraId="27E6F438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各1</w:t>
            </w:r>
          </w:p>
        </w:tc>
        <w:tc>
          <w:tcPr>
            <w:tcW w:w="1899" w:type="dxa"/>
            <w:noWrap w:val="0"/>
            <w:vAlign w:val="center"/>
          </w:tcPr>
          <w:p w14:paraId="55CB47C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</w:p>
        </w:tc>
      </w:tr>
      <w:tr w14:paraId="262FE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noWrap w:val="0"/>
            <w:vAlign w:val="center"/>
          </w:tcPr>
          <w:p w14:paraId="454C8449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9</w:t>
            </w:r>
          </w:p>
        </w:tc>
        <w:tc>
          <w:tcPr>
            <w:tcW w:w="2351" w:type="dxa"/>
            <w:noWrap w:val="0"/>
            <w:vAlign w:val="center"/>
          </w:tcPr>
          <w:p w14:paraId="7BC777DE">
            <w:pPr>
              <w:spacing w:line="460" w:lineRule="exact"/>
              <w:rPr>
                <w:rFonts w:ascii="宋体" w:hAnsi="宋体"/>
                <w:snapToGrid w:val="0"/>
                <w:spacing w:val="-14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壁式轴流风机</w:t>
            </w:r>
          </w:p>
        </w:tc>
        <w:tc>
          <w:tcPr>
            <w:tcW w:w="2880" w:type="dxa"/>
            <w:noWrap w:val="0"/>
            <w:vAlign w:val="center"/>
          </w:tcPr>
          <w:p w14:paraId="278CAAAB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SWT-5  L=7127m</w:t>
            </w:r>
            <w:r>
              <w:rPr>
                <w:rFonts w:hint="eastAsia" w:ascii="宋体" w:hAnsi="宋体"/>
                <w:sz w:val="24"/>
              </w:rPr>
              <w:t xml:space="preserve"> ³</w:t>
            </w:r>
            <w:r>
              <w:rPr>
                <w:rFonts w:hint="eastAsia" w:ascii="宋体" w:hAnsi="宋体"/>
                <w:snapToGrid w:val="0"/>
                <w:sz w:val="24"/>
              </w:rPr>
              <w:t>/h  H=154pa   N=0.55KW</w:t>
            </w:r>
          </w:p>
        </w:tc>
        <w:tc>
          <w:tcPr>
            <w:tcW w:w="671" w:type="dxa"/>
            <w:noWrap w:val="0"/>
            <w:vAlign w:val="center"/>
          </w:tcPr>
          <w:p w14:paraId="1A9449AA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台</w:t>
            </w:r>
          </w:p>
        </w:tc>
        <w:tc>
          <w:tcPr>
            <w:tcW w:w="704" w:type="dxa"/>
            <w:noWrap w:val="0"/>
            <w:vAlign w:val="center"/>
          </w:tcPr>
          <w:p w14:paraId="674935A2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1899" w:type="dxa"/>
            <w:noWrap w:val="0"/>
            <w:vAlign w:val="center"/>
          </w:tcPr>
          <w:p w14:paraId="5654A8ED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防爆型  Ws=0.06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napToGrid w:val="0"/>
                <w:sz w:val="24"/>
              </w:rPr>
              <w:t>&lt;0.32</w:t>
            </w:r>
          </w:p>
        </w:tc>
      </w:tr>
      <w:tr w14:paraId="59ADA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noWrap w:val="0"/>
            <w:vAlign w:val="center"/>
          </w:tcPr>
          <w:p w14:paraId="030DB0C3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10</w:t>
            </w:r>
          </w:p>
        </w:tc>
        <w:tc>
          <w:tcPr>
            <w:tcW w:w="2351" w:type="dxa"/>
            <w:noWrap w:val="0"/>
            <w:vAlign w:val="center"/>
          </w:tcPr>
          <w:p w14:paraId="3F01A112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锅炉房控制室</w:t>
            </w:r>
          </w:p>
        </w:tc>
        <w:tc>
          <w:tcPr>
            <w:tcW w:w="2880" w:type="dxa"/>
            <w:noWrap w:val="0"/>
            <w:vAlign w:val="center"/>
          </w:tcPr>
          <w:p w14:paraId="2ACBAC2A">
            <w:pPr>
              <w:spacing w:line="460" w:lineRule="exact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锅炉、及其电气设备</w:t>
            </w:r>
          </w:p>
        </w:tc>
        <w:tc>
          <w:tcPr>
            <w:tcW w:w="671" w:type="dxa"/>
            <w:noWrap w:val="0"/>
            <w:vAlign w:val="center"/>
          </w:tcPr>
          <w:p w14:paraId="23FF9B94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套</w:t>
            </w:r>
          </w:p>
        </w:tc>
        <w:tc>
          <w:tcPr>
            <w:tcW w:w="704" w:type="dxa"/>
            <w:noWrap w:val="0"/>
            <w:vAlign w:val="center"/>
          </w:tcPr>
          <w:p w14:paraId="67E58B2D">
            <w:pPr>
              <w:spacing w:line="460" w:lineRule="exact"/>
              <w:jc w:val="center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2</w:t>
            </w:r>
          </w:p>
        </w:tc>
        <w:tc>
          <w:tcPr>
            <w:tcW w:w="1899" w:type="dxa"/>
            <w:noWrap w:val="0"/>
            <w:vAlign w:val="center"/>
          </w:tcPr>
          <w:p w14:paraId="1F6D759F">
            <w:pPr>
              <w:spacing w:line="460" w:lineRule="exact"/>
              <w:ind w:firstLine="240" w:firstLineChars="100"/>
              <w:rPr>
                <w:rFonts w:ascii="宋体" w:hAnsi="宋体"/>
                <w:snapToGrid w:val="0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详见技术要求</w:t>
            </w:r>
          </w:p>
        </w:tc>
      </w:tr>
    </w:tbl>
    <w:p w14:paraId="168CE2BA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</w:p>
    <w:p w14:paraId="09C686FB">
      <w:pPr>
        <w:autoSpaceDE w:val="0"/>
        <w:autoSpaceDN w:val="0"/>
        <w:adjustRightInd w:val="0"/>
        <w:snapToGrid w:val="0"/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（三）社会路家属院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34"/>
        <w:gridCol w:w="2769"/>
        <w:gridCol w:w="801"/>
        <w:gridCol w:w="720"/>
        <w:gridCol w:w="1881"/>
      </w:tblGrid>
      <w:tr w14:paraId="02A1F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5F394E78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334" w:type="dxa"/>
            <w:noWrap w:val="0"/>
            <w:vAlign w:val="center"/>
          </w:tcPr>
          <w:p w14:paraId="02327206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2769" w:type="dxa"/>
            <w:noWrap w:val="0"/>
            <w:vAlign w:val="center"/>
          </w:tcPr>
          <w:p w14:paraId="100E2184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型号及规格</w:t>
            </w:r>
          </w:p>
        </w:tc>
        <w:tc>
          <w:tcPr>
            <w:tcW w:w="801" w:type="dxa"/>
            <w:noWrap w:val="0"/>
            <w:vAlign w:val="center"/>
          </w:tcPr>
          <w:p w14:paraId="5AD3CCF7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720" w:type="dxa"/>
            <w:noWrap w:val="0"/>
            <w:vAlign w:val="center"/>
          </w:tcPr>
          <w:p w14:paraId="60FE4317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1881" w:type="dxa"/>
            <w:noWrap w:val="0"/>
            <w:vAlign w:val="center"/>
          </w:tcPr>
          <w:p w14:paraId="4B1391E2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42173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5A70182C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334" w:type="dxa"/>
            <w:noWrap w:val="0"/>
            <w:vAlign w:val="center"/>
          </w:tcPr>
          <w:p w14:paraId="60DD059A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燃气热水锅炉</w:t>
            </w:r>
          </w:p>
        </w:tc>
        <w:tc>
          <w:tcPr>
            <w:tcW w:w="2769" w:type="dxa"/>
            <w:noWrap w:val="0"/>
            <w:vAlign w:val="center"/>
          </w:tcPr>
          <w:p w14:paraId="6362BB4A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RBI LB-1200</w:t>
            </w:r>
          </w:p>
        </w:tc>
        <w:tc>
          <w:tcPr>
            <w:tcW w:w="801" w:type="dxa"/>
            <w:noWrap w:val="0"/>
            <w:vAlign w:val="center"/>
          </w:tcPr>
          <w:p w14:paraId="6DEEBE65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720" w:type="dxa"/>
            <w:noWrap w:val="0"/>
            <w:vAlign w:val="center"/>
          </w:tcPr>
          <w:p w14:paraId="20EA04E6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881" w:type="dxa"/>
            <w:noWrap w:val="0"/>
            <w:vAlign w:val="center"/>
          </w:tcPr>
          <w:p w14:paraId="20DF20AB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36C99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30A4B9BF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334" w:type="dxa"/>
            <w:noWrap w:val="0"/>
            <w:vAlign w:val="center"/>
          </w:tcPr>
          <w:p w14:paraId="4EE0FD6C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循环水泵</w:t>
            </w:r>
          </w:p>
        </w:tc>
        <w:tc>
          <w:tcPr>
            <w:tcW w:w="2769" w:type="dxa"/>
            <w:noWrap w:val="0"/>
            <w:vAlign w:val="center"/>
          </w:tcPr>
          <w:p w14:paraId="13979889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格兰富</w:t>
            </w:r>
          </w:p>
        </w:tc>
        <w:tc>
          <w:tcPr>
            <w:tcW w:w="801" w:type="dxa"/>
            <w:noWrap w:val="0"/>
            <w:vAlign w:val="center"/>
          </w:tcPr>
          <w:p w14:paraId="5E87C715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720" w:type="dxa"/>
            <w:noWrap w:val="0"/>
            <w:vAlign w:val="center"/>
          </w:tcPr>
          <w:p w14:paraId="00D5952A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881" w:type="dxa"/>
            <w:noWrap w:val="0"/>
            <w:vAlign w:val="center"/>
          </w:tcPr>
          <w:p w14:paraId="5A324BBE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73C45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67E9F7B0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334" w:type="dxa"/>
            <w:noWrap w:val="0"/>
            <w:vAlign w:val="center"/>
          </w:tcPr>
          <w:p w14:paraId="46613DF7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补水泵</w:t>
            </w:r>
          </w:p>
        </w:tc>
        <w:tc>
          <w:tcPr>
            <w:tcW w:w="2769" w:type="dxa"/>
            <w:noWrap w:val="0"/>
            <w:vAlign w:val="center"/>
          </w:tcPr>
          <w:p w14:paraId="47B97EF4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格兰富</w:t>
            </w:r>
          </w:p>
        </w:tc>
        <w:tc>
          <w:tcPr>
            <w:tcW w:w="801" w:type="dxa"/>
            <w:noWrap w:val="0"/>
            <w:vAlign w:val="center"/>
          </w:tcPr>
          <w:p w14:paraId="7AF0D007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720" w:type="dxa"/>
            <w:noWrap w:val="0"/>
            <w:vAlign w:val="center"/>
          </w:tcPr>
          <w:p w14:paraId="2EB53E15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881" w:type="dxa"/>
            <w:noWrap w:val="0"/>
            <w:vAlign w:val="center"/>
          </w:tcPr>
          <w:p w14:paraId="52A06A27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3B08B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66596137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334" w:type="dxa"/>
            <w:noWrap w:val="0"/>
            <w:vAlign w:val="center"/>
          </w:tcPr>
          <w:p w14:paraId="2DC2420D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 xml:space="preserve">逆流再生钠离子交换器 </w:t>
            </w:r>
          </w:p>
        </w:tc>
        <w:tc>
          <w:tcPr>
            <w:tcW w:w="2769" w:type="dxa"/>
            <w:noWrap w:val="0"/>
            <w:vAlign w:val="center"/>
          </w:tcPr>
          <w:p w14:paraId="432CEDE0"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Q=2m</w:t>
            </w:r>
            <w:r>
              <w:rPr>
                <w:rFonts w:hint="eastAsia" w:ascii="宋体" w:hAnsi="宋体"/>
                <w:sz w:val="24"/>
              </w:rPr>
              <w:t xml:space="preserve"> ³/h</w:t>
            </w:r>
          </w:p>
        </w:tc>
        <w:tc>
          <w:tcPr>
            <w:tcW w:w="801" w:type="dxa"/>
            <w:noWrap w:val="0"/>
            <w:vAlign w:val="center"/>
          </w:tcPr>
          <w:p w14:paraId="613B023C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720" w:type="dxa"/>
            <w:noWrap w:val="0"/>
            <w:vAlign w:val="center"/>
          </w:tcPr>
          <w:p w14:paraId="0C5FF2E3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881" w:type="dxa"/>
            <w:noWrap w:val="0"/>
            <w:vAlign w:val="center"/>
          </w:tcPr>
          <w:p w14:paraId="44FFB1B4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01FDB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noWrap w:val="0"/>
            <w:vAlign w:val="center"/>
          </w:tcPr>
          <w:p w14:paraId="7CD3079C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2334" w:type="dxa"/>
            <w:noWrap w:val="0"/>
            <w:vAlign w:val="center"/>
          </w:tcPr>
          <w:p w14:paraId="6F755B03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napToGrid w:val="0"/>
                <w:sz w:val="24"/>
              </w:rPr>
              <w:t>方形隔板水箱</w:t>
            </w:r>
          </w:p>
        </w:tc>
        <w:tc>
          <w:tcPr>
            <w:tcW w:w="2769" w:type="dxa"/>
            <w:noWrap w:val="0"/>
            <w:vAlign w:val="center"/>
          </w:tcPr>
          <w:p w14:paraId="057E502F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1" w:type="dxa"/>
            <w:noWrap w:val="0"/>
            <w:vAlign w:val="center"/>
          </w:tcPr>
          <w:p w14:paraId="14AC6F56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个</w:t>
            </w:r>
          </w:p>
        </w:tc>
        <w:tc>
          <w:tcPr>
            <w:tcW w:w="720" w:type="dxa"/>
            <w:noWrap w:val="0"/>
            <w:vAlign w:val="center"/>
          </w:tcPr>
          <w:p w14:paraId="30013956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881" w:type="dxa"/>
            <w:noWrap w:val="0"/>
            <w:vAlign w:val="center"/>
          </w:tcPr>
          <w:p w14:paraId="6F3EC5BE">
            <w:pPr>
              <w:autoSpaceDE w:val="0"/>
              <w:autoSpaceDN w:val="0"/>
              <w:adjustRightInd w:val="0"/>
              <w:snapToGrid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1313D47">
      <w:pPr>
        <w:autoSpaceDE w:val="0"/>
        <w:autoSpaceDN w:val="0"/>
        <w:adjustRightInd w:val="0"/>
        <w:snapToGrid w:val="0"/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备注：以上清单，仅供参考，具体数量以现场实际为准。</w:t>
      </w:r>
    </w:p>
    <w:p w14:paraId="4C2AA8DF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三、运行管理及维保内容：</w:t>
      </w:r>
    </w:p>
    <w:p w14:paraId="134D072C">
      <w:pPr>
        <w:autoSpaceDE w:val="0"/>
        <w:autoSpaceDN w:val="0"/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曲江院区、后宰门院区及社会路家属院的燃气锅炉系统的运行管理和维保服务，保证锅炉系统正常运行，</w:t>
      </w:r>
      <w:r>
        <w:rPr>
          <w:rFonts w:hint="eastAsia" w:ascii="宋体" w:hAnsi="宋体"/>
          <w:sz w:val="24"/>
          <w:lang w:val="en-US" w:eastAsia="zh-CN"/>
        </w:rPr>
        <w:t>锅炉和压力管道年度监测、能效测试等。</w:t>
      </w:r>
      <w:r>
        <w:rPr>
          <w:rFonts w:hint="eastAsia" w:ascii="宋体" w:hAnsi="宋体"/>
          <w:sz w:val="24"/>
        </w:rPr>
        <w:t>满足医院运转需要，延长设备寿命。</w:t>
      </w:r>
    </w:p>
    <w:p w14:paraId="53DAE7F8">
      <w:pPr>
        <w:pStyle w:val="10"/>
      </w:pPr>
      <w:r>
        <w:t>运行管理内容</w:t>
      </w:r>
    </w:p>
    <w:p w14:paraId="7DAC2557">
      <w:pPr>
        <w:pStyle w:val="10"/>
      </w:pPr>
      <w:r>
        <w:t>负责医院两院区的锅炉及附属设备全年运行管理、日常巡检、定期保养、故障维修，严格遵守《特种设备安全法》《锅炉安全技术监察规程》等法规标准，确保锅炉系统安全、稳定、高效运行，满足医院供暖、消毒等用热需求，延长设备使用寿命。</w:t>
      </w:r>
    </w:p>
    <w:p w14:paraId="3D28D084">
      <w:pPr>
        <w:pStyle w:val="10"/>
      </w:pPr>
      <w:r>
        <w:t>（三）维修响应时间要求</w:t>
      </w:r>
    </w:p>
    <w:p w14:paraId="7347C907">
      <w:pPr>
        <w:pStyle w:val="10"/>
      </w:pPr>
      <w:r>
        <w:t>1、不需更换配件的故障（如阀门轻微泄漏、仪表校准等），在故障出现后1小时内得到解决。</w:t>
      </w:r>
    </w:p>
    <w:p w14:paraId="43942F2E">
      <w:pPr>
        <w:pStyle w:val="10"/>
      </w:pPr>
      <w:r>
        <w:t>2、对需要更换配件的故障：</w:t>
      </w:r>
    </w:p>
    <w:p w14:paraId="7D8306F9">
      <w:pPr>
        <w:pStyle w:val="10"/>
      </w:pPr>
      <w:r>
        <w:t>（1）若该配件是市场上可购买到的通用配件（如普通阀门、压力表等），故障要求在3小时内得到解决。</w:t>
      </w:r>
    </w:p>
    <w:p w14:paraId="44071938">
      <w:pPr>
        <w:pStyle w:val="10"/>
      </w:pPr>
      <w:r>
        <w:t>（2）需要更换设备厂家的专用配件（如燃烧器部件、专用传感器等），在配件到达现场后2小时内解决（无需停炉的常规配件更换）。</w:t>
      </w:r>
    </w:p>
    <w:p w14:paraId="75D4A85D">
      <w:pPr>
        <w:pStyle w:val="10"/>
      </w:pPr>
      <w:r>
        <w:t>（3）需要更换设备厂家的专用配件且需停炉更换（如给水泵电机、小型燃烧器组件等），在配件到达现场后12小时内解决。</w:t>
      </w:r>
    </w:p>
    <w:p w14:paraId="2E98A87E">
      <w:pPr>
        <w:pStyle w:val="10"/>
      </w:pPr>
      <w:r>
        <w:t>（4）特大故障（如锅炉炉胆轻微渗漏、燃烧器主体更换、安全阀故障等），在配件到达现场起72小时内解决，期间需提供临时供暖/供汽方案（如启用备用设备、协调外部临时热源等）。</w:t>
      </w:r>
    </w:p>
    <w:p w14:paraId="6623731D">
      <w:pPr>
        <w:pStyle w:val="10"/>
      </w:pPr>
      <w:r>
        <w:t>3、如在规定期限内不能解决故障，每超过4个小时，对供应商进行罚款，每次罚款金额为2000元；若因故障导致医院停热/停汽超过24小时，额外扣除当月服务费的10%。</w:t>
      </w:r>
    </w:p>
    <w:p w14:paraId="7240C186">
      <w:pPr>
        <w:pStyle w:val="10"/>
      </w:pPr>
      <w:r>
        <w:t>（四）其他维保注意事项</w:t>
      </w:r>
    </w:p>
    <w:p w14:paraId="358AE6E2">
      <w:pPr>
        <w:pStyle w:val="10"/>
      </w:pPr>
      <w:r>
        <w:t>1、锅炉开机前需按《锅炉安全技术监察规程》要求进行全面检查，每年定期配合特种设备检验检测机构完成锅炉定期检验（年检、能效测试等），相关检测费用由供应商承担（含特种设备检验机构收取的法定检验费）。</w:t>
      </w:r>
    </w:p>
    <w:p w14:paraId="16F2A7B1">
      <w:pPr>
        <w:pStyle w:val="10"/>
      </w:pPr>
      <w:r>
        <w:t>2、安全阀、压力表等安全附件需按法规要求定期校验（安全阀每半年至少1次整定校验，压力表每半年至少1次检定），校验需由具备资质的单位实施，费用由供应商承担。</w:t>
      </w:r>
    </w:p>
    <w:p w14:paraId="08413A23">
      <w:pPr>
        <w:pStyle w:val="10"/>
      </w:pPr>
      <w:r>
        <w:t>3、当空气传播性疾病在当地暴发流行时（即国家正式公布为疫区时），成交供应商应当每周对锅炉机房通风系统、操作区域进行清洁消毒，对锅炉水质加强监测（增加水质检测频次至每周2次），确保水质达标。</w:t>
      </w:r>
    </w:p>
    <w:p w14:paraId="4CFAA36E">
      <w:pPr>
        <w:pStyle w:val="10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t>4、针对锅炉可能发生的突发事件（如缺水、超压、熄火、燃气泄漏等）制订详细的应急预案及应急演练方案，应急演练每季度组织进行一次，演练记录需提交院方备案。</w:t>
      </w:r>
    </w:p>
    <w:p w14:paraId="30C52B11">
      <w:pPr>
        <w:pStyle w:val="10"/>
      </w:pPr>
    </w:p>
    <w:p w14:paraId="5E3C9541">
      <w:pPr>
        <w:pStyle w:val="10"/>
      </w:pPr>
      <w:r>
        <w:t>（五）维保服务内容、周期及考核标准</w:t>
      </w:r>
    </w:p>
    <w:p w14:paraId="3949F6F6">
      <w:pPr>
        <w:pStyle w:val="10"/>
        <w:rPr>
          <w:b/>
          <w:bCs/>
        </w:rPr>
      </w:pPr>
      <w:r>
        <w:rPr>
          <w:b/>
          <w:bCs/>
        </w:rPr>
        <w:t>1.日常巡查内容及标准</w:t>
      </w:r>
    </w:p>
    <w:p w14:paraId="00EA0F92">
      <w:pPr>
        <w:pStyle w:val="10"/>
      </w:pPr>
    </w:p>
    <w:tbl>
      <w:tblPr>
        <w:tblStyle w:val="6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1163"/>
        <w:gridCol w:w="1557"/>
        <w:gridCol w:w="5944"/>
        <w:gridCol w:w="2186"/>
        <w:gridCol w:w="3324"/>
      </w:tblGrid>
      <w:tr w14:paraId="29C4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8CCAC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巡查区域/系统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B03E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巡查项目</w:t>
            </w:r>
          </w:p>
        </w:tc>
        <w:tc>
          <w:tcPr>
            <w:tcW w:w="5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06462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检查标准/要求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8843E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记录要求</w:t>
            </w: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CD647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异常处理要求</w:t>
            </w:r>
          </w:p>
        </w:tc>
      </w:tr>
      <w:tr w14:paraId="41F2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60261">
            <w:pPr>
              <w:pStyle w:val="10"/>
              <w:snapToGrid w:val="0"/>
              <w:jc w:val="center"/>
            </w:pPr>
            <w:r>
              <w:t>锅炉机房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1AFAD">
            <w:pPr>
              <w:pStyle w:val="10"/>
              <w:snapToGrid w:val="0"/>
              <w:jc w:val="center"/>
            </w:pPr>
            <w:r>
              <w:t>锅炉本体运行状态</w:t>
            </w:r>
          </w:p>
        </w:tc>
        <w:tc>
          <w:tcPr>
            <w:tcW w:w="5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EDEFA">
            <w:pPr>
              <w:pStyle w:val="10"/>
              <w:snapToGrid w:val="0"/>
              <w:jc w:val="left"/>
            </w:pPr>
            <w:r>
              <w:t>蒸汽锅炉：蒸汽压力、温度在额定范围，水位在正常水位线±50mm内；热水锅炉：出水/回水温度、压力符合设定值；炉体无异常振动、异响、泄漏（蒸汽、热水、燃气）。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CA1CF">
            <w:pPr>
              <w:pStyle w:val="10"/>
              <w:snapToGrid w:val="0"/>
              <w:jc w:val="left"/>
            </w:pPr>
            <w:r>
              <w:t>每小时记录1次关键运行参数（压力、温度、水位）</w:t>
            </w: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D9523">
            <w:pPr>
              <w:pStyle w:val="10"/>
              <w:snapToGrid w:val="0"/>
              <w:jc w:val="left"/>
            </w:pPr>
            <w:r>
              <w:t>立即停炉（若出现超压、缺水等紧急情况），启动应急预案，记录异常现象并上报院方。</w:t>
            </w:r>
          </w:p>
        </w:tc>
      </w:tr>
      <w:tr w14:paraId="131C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F9DA">
            <w:pPr>
              <w:pStyle w:val="10"/>
              <w:snapToGrid w:val="0"/>
              <w:jc w:val="center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62682">
            <w:pPr>
              <w:pStyle w:val="10"/>
              <w:snapToGrid w:val="0"/>
              <w:jc w:val="center"/>
            </w:pPr>
            <w:r>
              <w:t>燃烧器运行状态</w:t>
            </w:r>
          </w:p>
        </w:tc>
        <w:tc>
          <w:tcPr>
            <w:tcW w:w="5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603E1">
            <w:pPr>
              <w:pStyle w:val="10"/>
              <w:snapToGrid w:val="0"/>
              <w:jc w:val="left"/>
            </w:pPr>
            <w:r>
              <w:t>点火正常，火焰呈淡蓝色且稳定，无脱火、回火、熄火现象；燃气压力稳定在额定范围（0.02-0.03MPa）；风压、油压（若有）符合设备要求。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CC9D9">
            <w:pPr>
              <w:pStyle w:val="10"/>
              <w:snapToGrid w:val="0"/>
              <w:jc w:val="left"/>
            </w:pPr>
            <w:r>
              <w:t>每2小时记录1次燃烧器运行参数</w:t>
            </w: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1D14E">
            <w:pPr>
              <w:pStyle w:val="10"/>
              <w:snapToGrid w:val="0"/>
              <w:jc w:val="left"/>
            </w:pPr>
            <w:r>
              <w:t>立即关闭燃气阀门（若出现熄火、回火），排查原因并修复，修复前禁止重新点火。</w:t>
            </w:r>
          </w:p>
        </w:tc>
      </w:tr>
      <w:tr w14:paraId="134F4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9E48C">
            <w:pPr>
              <w:pStyle w:val="10"/>
              <w:snapToGrid w:val="0"/>
              <w:jc w:val="center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2E9C3">
            <w:pPr>
              <w:pStyle w:val="10"/>
              <w:snapToGrid w:val="0"/>
              <w:jc w:val="center"/>
            </w:pPr>
            <w:r>
              <w:t>给水泵/循环泵/补水泵</w:t>
            </w:r>
          </w:p>
        </w:tc>
        <w:tc>
          <w:tcPr>
            <w:tcW w:w="5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6D982">
            <w:pPr>
              <w:pStyle w:val="10"/>
              <w:snapToGrid w:val="0"/>
              <w:jc w:val="left"/>
            </w:pPr>
            <w:r>
              <w:t>运行平稳，无异常噪音、振动、过热（轴承温度≤75℃）；进出口压力正常，无泄漏；电机电流、电压在额定范围。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9840B">
            <w:pPr>
              <w:pStyle w:val="10"/>
              <w:snapToGrid w:val="0"/>
              <w:jc w:val="left"/>
            </w:pPr>
            <w:r>
              <w:t>每2小时记录1次运行状态、压力、电流</w:t>
            </w: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FCC27">
            <w:pPr>
              <w:pStyle w:val="10"/>
              <w:snapToGrid w:val="0"/>
              <w:jc w:val="left"/>
            </w:pPr>
            <w:r>
              <w:t>记录异常，及时停机报修，若为关键泵组，立即切换至备用泵。</w:t>
            </w:r>
          </w:p>
        </w:tc>
      </w:tr>
      <w:tr w14:paraId="39F4B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CF3E1">
            <w:pPr>
              <w:pStyle w:val="10"/>
              <w:snapToGrid w:val="0"/>
              <w:jc w:val="center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53028">
            <w:pPr>
              <w:pStyle w:val="10"/>
              <w:snapToGrid w:val="0"/>
              <w:jc w:val="center"/>
            </w:pPr>
            <w:r>
              <w:t>引风机/鼓风机</w:t>
            </w:r>
          </w:p>
        </w:tc>
        <w:tc>
          <w:tcPr>
            <w:tcW w:w="5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10507">
            <w:pPr>
              <w:pStyle w:val="10"/>
              <w:snapToGrid w:val="0"/>
              <w:jc w:val="left"/>
            </w:pPr>
            <w:r>
              <w:t>运行平稳，无异常噪音、振动；风量、风压符合锅炉运行需求；电机电流、电压正常，轴承温度≤75℃。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66AA6">
            <w:pPr>
              <w:pStyle w:val="10"/>
              <w:snapToGrid w:val="0"/>
              <w:jc w:val="left"/>
            </w:pPr>
            <w:r>
              <w:t>每2小时记录1次运行状态、电流</w:t>
            </w: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1C681">
            <w:pPr>
              <w:pStyle w:val="10"/>
              <w:snapToGrid w:val="0"/>
              <w:jc w:val="left"/>
            </w:pPr>
            <w:r>
              <w:t>记录异常，及时停机报修，若影响锅炉燃烧，可适当降低锅炉负荷并紧急维修。</w:t>
            </w:r>
          </w:p>
        </w:tc>
      </w:tr>
      <w:tr w14:paraId="53609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D977D">
            <w:pPr>
              <w:pStyle w:val="10"/>
              <w:snapToGrid w:val="0"/>
              <w:jc w:val="center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F91B">
            <w:pPr>
              <w:pStyle w:val="10"/>
              <w:snapToGrid w:val="0"/>
              <w:jc w:val="center"/>
            </w:pPr>
            <w:r>
              <w:t>水处理设备（软水器、除氧器）</w:t>
            </w:r>
          </w:p>
        </w:tc>
        <w:tc>
          <w:tcPr>
            <w:tcW w:w="5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6F44C">
            <w:pPr>
              <w:pStyle w:val="10"/>
              <w:snapToGrid w:val="0"/>
              <w:jc w:val="left"/>
            </w:pPr>
            <w:r>
              <w:t>软水器出水硬度≤0.03mmol/L；除氧器出水含氧量≤0.05mg/L；设备运行程序正常，再生系统无故障。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C79E2">
            <w:pPr>
              <w:pStyle w:val="10"/>
              <w:snapToGrid w:val="0"/>
              <w:jc w:val="left"/>
            </w:pPr>
            <w:r>
              <w:t>每日记录2次水质检测数据（硬度、含氧量）</w:t>
            </w: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386CB">
            <w:pPr>
              <w:pStyle w:val="10"/>
              <w:snapToGrid w:val="0"/>
              <w:jc w:val="left"/>
            </w:pPr>
            <w:r>
              <w:t>立即停机检修水处理设备，若水质超标，暂停锅炉补水并更换备用软水，待水质达标后恢复补水。</w:t>
            </w:r>
          </w:p>
        </w:tc>
      </w:tr>
      <w:tr w14:paraId="3BB8F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425AE">
            <w:pPr>
              <w:pStyle w:val="10"/>
              <w:snapToGrid w:val="0"/>
              <w:jc w:val="center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67345">
            <w:pPr>
              <w:pStyle w:val="10"/>
              <w:snapToGrid w:val="0"/>
              <w:jc w:val="center"/>
            </w:pPr>
            <w:r>
              <w:t>安全附件（安全阀、压力表、水位计）</w:t>
            </w:r>
          </w:p>
        </w:tc>
        <w:tc>
          <w:tcPr>
            <w:tcW w:w="5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B0AE0">
            <w:pPr>
              <w:pStyle w:val="10"/>
              <w:snapToGrid w:val="0"/>
              <w:jc w:val="left"/>
            </w:pPr>
            <w:r>
              <w:t>安全阀铅封完好，无泄漏；压力表指针灵活，读数准确（与标准表比对误差≤0.05MPa）；水位计清晰，水位显示准确，无结垢、泄漏。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7D626">
            <w:pPr>
              <w:pStyle w:val="10"/>
              <w:snapToGrid w:val="0"/>
              <w:jc w:val="left"/>
            </w:pPr>
            <w:r>
              <w:t>每小时检查1次安全附件状态</w:t>
            </w: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BF8E7">
            <w:pPr>
              <w:pStyle w:val="10"/>
              <w:snapToGrid w:val="0"/>
              <w:jc w:val="left"/>
            </w:pPr>
            <w:r>
              <w:t>立即停用故障安全附件，更换备用件并联系校验单位，未修复前锅炉不得运行。</w:t>
            </w:r>
          </w:p>
        </w:tc>
      </w:tr>
      <w:tr w14:paraId="52E96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9AFB7">
            <w:pPr>
              <w:pStyle w:val="10"/>
              <w:snapToGrid w:val="0"/>
              <w:jc w:val="center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82F8F">
            <w:pPr>
              <w:pStyle w:val="10"/>
              <w:snapToGrid w:val="0"/>
              <w:jc w:val="center"/>
            </w:pPr>
            <w:r>
              <w:t>燃气管道及阀门</w:t>
            </w:r>
          </w:p>
        </w:tc>
        <w:tc>
          <w:tcPr>
            <w:tcW w:w="5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85162">
            <w:pPr>
              <w:pStyle w:val="10"/>
              <w:snapToGrid w:val="0"/>
              <w:jc w:val="left"/>
            </w:pPr>
            <w:r>
              <w:t>燃气管道无泄漏（用肥皂水检测接口）；阀门开关灵活，无卡滞、泄漏；燃气报警仪正常工作（定期测试报警功能）。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079F7">
            <w:pPr>
              <w:pStyle w:val="10"/>
              <w:snapToGrid w:val="0"/>
              <w:jc w:val="left"/>
            </w:pPr>
            <w:r>
              <w:t>每2小时检查1次燃气管道及阀门，每日测试1次燃气报警仪</w:t>
            </w: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6F39">
            <w:pPr>
              <w:pStyle w:val="10"/>
              <w:snapToGrid w:val="0"/>
              <w:jc w:val="left"/>
            </w:pPr>
            <w:r>
              <w:t>立即关闭燃气总阀（若发现泄漏），通风换气后排查泄漏点并修复，修复后需进行气密性测试。</w:t>
            </w:r>
          </w:p>
        </w:tc>
      </w:tr>
      <w:tr w14:paraId="65DF3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9B691">
            <w:pPr>
              <w:pStyle w:val="10"/>
              <w:snapToGrid w:val="0"/>
              <w:jc w:val="center"/>
            </w:pPr>
            <w:r>
              <w:t>机房环境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CFA4">
            <w:pPr>
              <w:pStyle w:val="10"/>
              <w:snapToGrid w:val="0"/>
              <w:jc w:val="center"/>
            </w:pPr>
            <w:r>
              <w:t>机房温度、通风</w:t>
            </w:r>
          </w:p>
        </w:tc>
        <w:tc>
          <w:tcPr>
            <w:tcW w:w="5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70AF2">
            <w:pPr>
              <w:pStyle w:val="10"/>
              <w:snapToGrid w:val="0"/>
              <w:jc w:val="left"/>
            </w:pPr>
            <w:r>
              <w:t>机房温度≤40℃，通风良好；无易燃易爆物品堆放；消防器材完备且在有效期内。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E14A8">
            <w:pPr>
              <w:pStyle w:val="10"/>
              <w:snapToGrid w:val="0"/>
              <w:jc w:val="left"/>
            </w:pPr>
            <w:r>
              <w:t>每日记录2次机房温度</w:t>
            </w: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FADA7">
            <w:pPr>
              <w:pStyle w:val="10"/>
              <w:snapToGrid w:val="0"/>
              <w:jc w:val="left"/>
            </w:pPr>
            <w:r>
              <w:t>开启机房通风设备（若温度过高），清理易燃物品，更换过期消防器材。</w:t>
            </w:r>
          </w:p>
        </w:tc>
      </w:tr>
    </w:tbl>
    <w:p w14:paraId="71D4C630">
      <w:pPr>
        <w:rPr>
          <w:rFonts w:hint="default"/>
          <w:lang w:val="en-US" w:eastAsia="zh-CN"/>
        </w:rPr>
      </w:pPr>
    </w:p>
    <w:p w14:paraId="67CE03C1">
      <w:pPr>
        <w:rPr>
          <w:rFonts w:hint="default"/>
          <w:lang w:val="en-US" w:eastAsia="zh-CN"/>
        </w:rPr>
      </w:pPr>
    </w:p>
    <w:p w14:paraId="12791138">
      <w:pPr>
        <w:rPr>
          <w:rFonts w:hint="default"/>
          <w:lang w:val="en-US" w:eastAsia="zh-CN"/>
        </w:rPr>
      </w:pPr>
    </w:p>
    <w:p w14:paraId="10321C70">
      <w:pPr>
        <w:pStyle w:val="10"/>
        <w:rPr>
          <w:b/>
          <w:bCs/>
        </w:rPr>
      </w:pPr>
      <w:r>
        <w:rPr>
          <w:b/>
          <w:bCs/>
        </w:rPr>
        <w:t>2. 月度维保内容及标准</w:t>
      </w:r>
    </w:p>
    <w:p w14:paraId="2B7D2AFA">
      <w:pPr>
        <w:pStyle w:val="10"/>
      </w:pPr>
    </w:p>
    <w:tbl>
      <w:tblPr>
        <w:tblStyle w:val="6"/>
        <w:tblW w:w="159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1282"/>
        <w:gridCol w:w="1510"/>
        <w:gridCol w:w="3319"/>
        <w:gridCol w:w="4192"/>
        <w:gridCol w:w="2041"/>
        <w:gridCol w:w="3642"/>
      </w:tblGrid>
      <w:tr w14:paraId="39A6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D8B53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维保区域/系统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77C28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维保项目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DB443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具体内容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6D42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标准/要求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4131E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记录要求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20CFE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异常处理要求</w:t>
            </w:r>
          </w:p>
        </w:tc>
      </w:tr>
      <w:tr w14:paraId="7260C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54E5">
            <w:pPr>
              <w:pStyle w:val="10"/>
              <w:snapToGrid w:val="0"/>
              <w:jc w:val="center"/>
            </w:pPr>
            <w:r>
              <w:t>锅炉本体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D906F">
            <w:pPr>
              <w:pStyle w:val="10"/>
              <w:snapToGrid w:val="0"/>
              <w:jc w:val="center"/>
            </w:pPr>
            <w:r>
              <w:t>本体清洁与检查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313C8">
            <w:pPr>
              <w:pStyle w:val="10"/>
              <w:snapToGrid w:val="0"/>
              <w:jc w:val="left"/>
            </w:pPr>
            <w:r>
              <w:t>1. 清理锅炉本体外表面灰尘、油污；2. 检查炉胆、炉管外观，查看有无腐蚀、鼓包、裂纹；3. 检查人孔、手孔密封情况，有无泄漏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D5834">
            <w:pPr>
              <w:pStyle w:val="10"/>
              <w:snapToGrid w:val="0"/>
              <w:jc w:val="left"/>
            </w:pPr>
            <w:r>
              <w:t>1. 本体表面无明显积尘、油污；2. 炉胆、炉管无可见腐蚀、鼓包、裂纹；3. 人孔、手孔密封良好，无蒸汽/热水泄漏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94E5">
            <w:pPr>
              <w:pStyle w:val="10"/>
              <w:snapToGrid w:val="0"/>
              <w:jc w:val="left"/>
            </w:pPr>
            <w:r>
              <w:t>填写《锅炉月度维保记录表》，详细记录外观检查结果、密封情况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E0348">
            <w:pPr>
              <w:pStyle w:val="10"/>
              <w:snapToGrid w:val="0"/>
              <w:jc w:val="left"/>
            </w:pPr>
            <w:r>
              <w:t>1. 若发现轻微腐蚀，需记录位置、面积，下次维保重点复查；2. 若存在密封泄漏，立即更换密封垫片并重新紧固；3. 若发现鼓包、裂纹，立即停炉，联系专业机构检测，严禁继续使用</w:t>
            </w:r>
          </w:p>
        </w:tc>
      </w:tr>
      <w:tr w14:paraId="416F9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88F1F">
            <w:pPr>
              <w:pStyle w:val="10"/>
              <w:snapToGrid w:val="0"/>
              <w:jc w:val="center"/>
            </w:pPr>
            <w:r>
              <w:t>燃烧系统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7F036">
            <w:pPr>
              <w:pStyle w:val="10"/>
              <w:snapToGrid w:val="0"/>
              <w:jc w:val="center"/>
            </w:pPr>
            <w:r>
              <w:t>燃烧器维护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A8AE">
            <w:pPr>
              <w:pStyle w:val="10"/>
              <w:snapToGrid w:val="0"/>
              <w:jc w:val="left"/>
            </w:pPr>
            <w:r>
              <w:t>1. 拆卸燃烧器火焰探测器（光电管/紫外线探头），用酒精清洁探头表面；2. 检查燃烧器喷嘴、点火电极，清理积碳；3. 检查燃气阀组密封性，用肥皂水测试接口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11DB3">
            <w:pPr>
              <w:pStyle w:val="10"/>
              <w:snapToGrid w:val="0"/>
              <w:jc w:val="left"/>
            </w:pPr>
            <w:r>
              <w:t>1. 火焰探测器清洁后，信号检测正常（设备显示无故障）；2. 喷嘴、电极无积碳，点火火花强劲、稳定；3. 燃气阀组接口无气泡（无泄漏）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CD16F">
            <w:pPr>
              <w:pStyle w:val="10"/>
              <w:snapToGrid w:val="0"/>
              <w:jc w:val="left"/>
            </w:pPr>
            <w:r>
              <w:t>记录燃烧器清洁过程、检测数据（如点火电压）、密封测试结果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09A03">
            <w:pPr>
              <w:pStyle w:val="10"/>
              <w:snapToGrid w:val="0"/>
              <w:jc w:val="left"/>
            </w:pPr>
            <w:r>
              <w:t>1. 若火焰探测器信号异常，更换探头；2. 若喷嘴积碳严重无法清理，更换喷嘴；3. 若燃气阀组泄漏，关闭燃气总阀，更换密封件并重新测试，合格后方可启用</w:t>
            </w:r>
          </w:p>
        </w:tc>
      </w:tr>
      <w:tr w14:paraId="092F9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E1CAB">
            <w:pPr>
              <w:pStyle w:val="10"/>
              <w:snapToGrid w:val="0"/>
              <w:jc w:val="center"/>
            </w:pPr>
            <w:r>
              <w:t>水循环/水汽系统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A6873">
            <w:pPr>
              <w:pStyle w:val="10"/>
              <w:snapToGrid w:val="0"/>
              <w:jc w:val="center"/>
            </w:pPr>
            <w:r>
              <w:t>水泵维护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49425">
            <w:pPr>
              <w:pStyle w:val="10"/>
              <w:snapToGrid w:val="0"/>
              <w:jc w:val="left"/>
            </w:pPr>
            <w:r>
              <w:t>1. 检查给水泵/循环泵/补水泵轴承温度，添加润滑脂（若不足）；2. 检查泵体密封填料，查看有无渗漏；3. 测试水泵启停功能及运行电流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37CDE">
            <w:pPr>
              <w:pStyle w:val="10"/>
              <w:snapToGrid w:val="0"/>
              <w:jc w:val="left"/>
            </w:pPr>
            <w:r>
              <w:t>1. 轴承温度≤75℃，润滑脂充足且无变质；2. 密封填料渗漏量≤10滴/分钟；3. 水泵启停正常，运行电流在额定范围±5%内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0DEE7">
            <w:pPr>
              <w:pStyle w:val="10"/>
              <w:snapToGrid w:val="0"/>
              <w:jc w:val="left"/>
            </w:pPr>
            <w:r>
              <w:t>记录水泵轴承温度、润滑脂添加量、密封渗漏情况、运行电流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7E3CA">
            <w:pPr>
              <w:pStyle w:val="10"/>
              <w:snapToGrid w:val="0"/>
              <w:jc w:val="left"/>
            </w:pPr>
            <w:r>
              <w:t>1. 若轴承温度过高，检查润滑脂是否变质，必要时更换轴承；2. 若密封渗漏超标，调整填料压盖或更换填料；3. 若电流异常，检查电机绕组绝缘，必要时联系电机维修单位</w:t>
            </w:r>
          </w:p>
        </w:tc>
      </w:tr>
      <w:tr w14:paraId="298EF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C7424">
            <w:pPr>
              <w:pStyle w:val="10"/>
              <w:snapToGrid w:val="0"/>
              <w:jc w:val="center"/>
            </w:pPr>
            <w:r>
              <w:t>安全附件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EA2CC">
            <w:pPr>
              <w:pStyle w:val="10"/>
              <w:snapToGrid w:val="0"/>
              <w:jc w:val="center"/>
            </w:pPr>
            <w:r>
              <w:t>安全阀/压力表检查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AE260">
            <w:pPr>
              <w:pStyle w:val="10"/>
              <w:snapToGrid w:val="0"/>
              <w:jc w:val="left"/>
            </w:pPr>
            <w:r>
              <w:t>1. 检查安全阀铅封完整性，手动试验安全阀起跳灵活性（蒸汽锅炉缓慢开启手动排气阀，热水锅炉按规程测试）；2. 检查压力表指针灵活性，与标准压力表比对误差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6AB2">
            <w:pPr>
              <w:pStyle w:val="10"/>
              <w:snapToGrid w:val="0"/>
              <w:jc w:val="left"/>
            </w:pPr>
            <w:r>
              <w:t>1. 安全阀铅封完好，手动试验时起跳、回座正常；2. 压力表误差≤1.6级精度允许范围（如量程0-2.5MPa，误差≤0.04MPa）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9137E">
            <w:pPr>
              <w:pStyle w:val="10"/>
              <w:snapToGrid w:val="0"/>
              <w:jc w:val="left"/>
            </w:pPr>
            <w:r>
              <w:t>记录安全阀铅封状态、手动试验结果，压力表比对数据、误差值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86E7B">
            <w:pPr>
              <w:pStyle w:val="10"/>
              <w:snapToGrid w:val="0"/>
              <w:jc w:val="left"/>
            </w:pPr>
            <w:r>
              <w:t>1. 若安全阀铅封破损或起跳异常，立即停用，联系具备资质单位重新校验；2. 若压力表误差超标，更换压力表并送检定机构检定</w:t>
            </w:r>
          </w:p>
        </w:tc>
      </w:tr>
      <w:tr w14:paraId="2BA24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6EE5B">
            <w:pPr>
              <w:pStyle w:val="10"/>
              <w:snapToGrid w:val="0"/>
              <w:jc w:val="center"/>
            </w:pPr>
            <w:r>
              <w:t>水处理系统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7A0BE">
            <w:pPr>
              <w:pStyle w:val="10"/>
              <w:snapToGrid w:val="0"/>
              <w:jc w:val="center"/>
            </w:pPr>
            <w:r>
              <w:t>软水器/除氧器维护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04E3A">
            <w:pPr>
              <w:pStyle w:val="10"/>
              <w:snapToGrid w:val="0"/>
              <w:jc w:val="left"/>
            </w:pPr>
            <w:r>
              <w:t>1. 检查软水器树脂状态，查看有无污染、老化；2. 手动触发软水器再生流程，测试再生阀组运行；3. 检查除氧器加热元件，测试温控功能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08390">
            <w:pPr>
              <w:pStyle w:val="10"/>
              <w:snapToGrid w:val="0"/>
              <w:jc w:val="left"/>
            </w:pPr>
            <w:r>
              <w:t>1. 树脂无明显发黑、结块（污染）；2. 软水器再生流程正常，再生后出水硬度≤0.03mmol/L；3. 除氧器加热正常，水温能达到104℃（蒸汽锅炉），含氧量≤0.05mg/L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DAC92">
            <w:pPr>
              <w:pStyle w:val="10"/>
              <w:snapToGrid w:val="0"/>
              <w:jc w:val="left"/>
            </w:pPr>
            <w:r>
              <w:t>记录树脂外观、软水器再生时间、出水硬度数据、除氧器水温及含氧量</w:t>
            </w:r>
          </w:p>
        </w:tc>
        <w:tc>
          <w:tcPr>
            <w:tcW w:w="3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6B1AB">
            <w:pPr>
              <w:pStyle w:val="10"/>
              <w:snapToGrid w:val="0"/>
              <w:jc w:val="left"/>
            </w:pPr>
            <w:r>
              <w:t>1. 若树脂污染，进行树脂再生处理；若老化严重，更换树脂；2. 若软水器再生故障，排查控制阀或管路，修复后重新测试出水硬度；3. 若除氧器加热异常，检查加热元件、温控器，必要时更换配件</w:t>
            </w:r>
          </w:p>
        </w:tc>
      </w:tr>
    </w:tbl>
    <w:p w14:paraId="4324282E">
      <w:pPr>
        <w:pStyle w:val="10"/>
        <w:rPr>
          <w:b/>
          <w:bCs/>
        </w:rPr>
      </w:pPr>
    </w:p>
    <w:p w14:paraId="6596B69E">
      <w:pPr>
        <w:pStyle w:val="10"/>
        <w:rPr>
          <w:b/>
          <w:bCs/>
        </w:rPr>
      </w:pPr>
    </w:p>
    <w:p w14:paraId="375A519D">
      <w:pPr>
        <w:pStyle w:val="10"/>
        <w:rPr>
          <w:b/>
          <w:bCs/>
        </w:rPr>
      </w:pPr>
      <w:r>
        <w:rPr>
          <w:b/>
          <w:bCs/>
        </w:rPr>
        <w:t>3. 季度维保内容及标准</w:t>
      </w:r>
    </w:p>
    <w:p w14:paraId="35E343CF">
      <w:pPr>
        <w:pStyle w:val="10"/>
      </w:pPr>
    </w:p>
    <w:tbl>
      <w:tblPr>
        <w:tblStyle w:val="6"/>
        <w:tblW w:w="158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1508"/>
        <w:gridCol w:w="1403"/>
        <w:gridCol w:w="4192"/>
        <w:gridCol w:w="3443"/>
        <w:gridCol w:w="2243"/>
        <w:gridCol w:w="3104"/>
      </w:tblGrid>
      <w:tr w14:paraId="150E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85A86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维保区域/系统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036B1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维保项目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3FEDB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具体内容</w:t>
            </w:r>
          </w:p>
        </w:tc>
        <w:tc>
          <w:tcPr>
            <w:tcW w:w="3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9D1F8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标准/要求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A661F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记录要求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7C560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异常处理要求</w:t>
            </w:r>
          </w:p>
        </w:tc>
      </w:tr>
      <w:tr w14:paraId="1873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0EEF4">
            <w:pPr>
              <w:pStyle w:val="10"/>
              <w:snapToGrid w:val="0"/>
              <w:jc w:val="center"/>
            </w:pPr>
            <w:r>
              <w:t>锅炉本体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693ED">
            <w:pPr>
              <w:pStyle w:val="10"/>
              <w:snapToGrid w:val="0"/>
              <w:jc w:val="center"/>
            </w:pPr>
            <w:r>
              <w:t>烟管/烟道清理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56297">
            <w:pPr>
              <w:pStyle w:val="10"/>
              <w:snapToGrid w:val="0"/>
              <w:jc w:val="left"/>
            </w:pPr>
            <w:r>
              <w:t>1. 拆卸烟道挡板，清理烟道内积灰；2. 用压缩空气（0.4-0.6MPa）吹扫锅炉烟管内积灰；3. 检查烟道腐蚀情况</w:t>
            </w:r>
          </w:p>
        </w:tc>
        <w:tc>
          <w:tcPr>
            <w:tcW w:w="3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00120">
            <w:pPr>
              <w:pStyle w:val="10"/>
              <w:snapToGrid w:val="0"/>
              <w:jc w:val="left"/>
            </w:pPr>
            <w:r>
              <w:t>1. 烟道、烟管内无明显积灰（吹扫后无块状积灰掉落）；2. 烟道内壁无严重腐蚀（无穿孔、大面积锈层）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E2E98">
            <w:pPr>
              <w:pStyle w:val="10"/>
              <w:snapToGrid w:val="0"/>
              <w:jc w:val="left"/>
            </w:pPr>
            <w:r>
              <w:t>填写《锅炉季度维保记录表》，记录烟道清理情况、烟管通畅度、烟道腐蚀检查结果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53AFD">
            <w:pPr>
              <w:pStyle w:val="10"/>
              <w:snapToGrid w:val="0"/>
              <w:jc w:val="left"/>
            </w:pPr>
            <w:r>
              <w:t>1. 若烟管积灰难以吹扫，使用专用清灰工具清理，确保烟管通畅；2. 若烟道腐蚀严重，评估是否影响结构安全，必要时更换烟道段</w:t>
            </w:r>
          </w:p>
        </w:tc>
      </w:tr>
      <w:tr w14:paraId="2DD84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8EB57">
            <w:pPr>
              <w:pStyle w:val="10"/>
              <w:snapToGrid w:val="0"/>
              <w:jc w:val="center"/>
            </w:pPr>
            <w:r>
              <w:t>燃烧系统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682D0">
            <w:pPr>
              <w:pStyle w:val="10"/>
              <w:snapToGrid w:val="0"/>
              <w:jc w:val="center"/>
            </w:pPr>
            <w:r>
              <w:t>燃气管道与过滤器维护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47405">
            <w:pPr>
              <w:pStyle w:val="10"/>
              <w:snapToGrid w:val="0"/>
              <w:jc w:val="left"/>
            </w:pPr>
            <w:r>
              <w:t>1. 拆卸燃气过滤器，清理滤芯内杂质；2. 检查燃气管道支架，查看有无松动、变形；3. 测试燃气紧急切断阀动作可靠性（触发紧急按钮，检查阀门是否关闭）</w:t>
            </w:r>
          </w:p>
        </w:tc>
        <w:tc>
          <w:tcPr>
            <w:tcW w:w="3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E1B24">
            <w:pPr>
              <w:pStyle w:val="10"/>
              <w:snapToGrid w:val="0"/>
              <w:jc w:val="left"/>
            </w:pPr>
            <w:r>
              <w:t>1. 滤芯清洁无杂质，燃气流通顺畅；2. 管道支架牢固，无松动、变形；3. 紧急切断阀触发后10秒内完全关闭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B0997">
            <w:pPr>
              <w:pStyle w:val="10"/>
              <w:snapToGrid w:val="0"/>
              <w:jc w:val="left"/>
            </w:pPr>
            <w:r>
              <w:t>记录滤芯清洁情况、管道支架检查结果、紧急切断阀动作时间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866D4">
            <w:pPr>
              <w:pStyle w:val="10"/>
              <w:snapToGrid w:val="0"/>
              <w:jc w:val="left"/>
            </w:pPr>
            <w:r>
              <w:t>1. 若滤芯破损，更换同型号滤芯；2. 若支架松动，重新紧固；若变形，更换支架；3. 若紧急切断阀动作迟缓或无法关闭，立即停用燃烧系统，维修或更换阀门</w:t>
            </w:r>
          </w:p>
        </w:tc>
      </w:tr>
      <w:tr w14:paraId="0B76E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C626B">
            <w:pPr>
              <w:pStyle w:val="10"/>
              <w:snapToGrid w:val="0"/>
              <w:jc w:val="center"/>
            </w:pPr>
            <w:r>
              <w:t>电气控制系统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2F54B">
            <w:pPr>
              <w:pStyle w:val="10"/>
              <w:snapToGrid w:val="0"/>
              <w:jc w:val="center"/>
            </w:pPr>
            <w:r>
              <w:t>控制箱与线路检查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8899">
            <w:pPr>
              <w:pStyle w:val="10"/>
              <w:snapToGrid w:val="0"/>
              <w:jc w:val="left"/>
            </w:pPr>
            <w:r>
              <w:t>1. 打开控制箱，清理内部灰尘；2. 检查接触器、继电器触点，查看有无烧蚀；3. 检查线路接头，有无松动、氧化；4. 测试控制系统报警功能（如超压、缺水报警）</w:t>
            </w:r>
          </w:p>
        </w:tc>
        <w:tc>
          <w:tcPr>
            <w:tcW w:w="3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539D">
            <w:pPr>
              <w:pStyle w:val="10"/>
              <w:snapToGrid w:val="0"/>
              <w:jc w:val="left"/>
            </w:pPr>
            <w:r>
              <w:t>1. 控制箱内无明显积尘；2. 触点无明显烧蚀（若有轻微烧蚀，用细砂纸打磨）；3. 线路接头牢固、无氧化；4. 报警功能正常（触发报警后，声光报警启动，锅炉停机）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05D8F">
            <w:pPr>
              <w:pStyle w:val="10"/>
              <w:snapToGrid w:val="0"/>
              <w:jc w:val="left"/>
            </w:pPr>
            <w:r>
              <w:t>记录控制箱清洁情况、触点状态、线路检查结果、报警测试情况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80AD">
            <w:pPr>
              <w:pStyle w:val="10"/>
              <w:snapToGrid w:val="0"/>
              <w:jc w:val="left"/>
            </w:pPr>
            <w:r>
              <w:t>1. 若触点烧蚀严重，更换接触器/继电器；2. 若线路接头氧化，清理氧化层并重新紧固；3. 若报警功能失效，排查传感器、线路或控制器，修复后重新测试</w:t>
            </w:r>
          </w:p>
        </w:tc>
      </w:tr>
      <w:tr w14:paraId="5440D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2B69">
            <w:pPr>
              <w:pStyle w:val="10"/>
              <w:snapToGrid w:val="0"/>
              <w:jc w:val="center"/>
            </w:pPr>
            <w:r>
              <w:t>水循环/水汽系统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503AF">
            <w:pPr>
              <w:pStyle w:val="10"/>
              <w:snapToGrid w:val="0"/>
              <w:jc w:val="center"/>
            </w:pPr>
            <w:r>
              <w:t>阀门维护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51AED">
            <w:pPr>
              <w:pStyle w:val="10"/>
              <w:snapToGrid w:val="0"/>
              <w:jc w:val="left"/>
            </w:pPr>
            <w:r>
              <w:t>1. 检查锅炉进出口阀门、排污阀开关灵活性；2. 对阀门丝杆涂抹防锈油脂；3. 测试排污阀密封性（关闭后无渗漏）</w:t>
            </w:r>
          </w:p>
        </w:tc>
        <w:tc>
          <w:tcPr>
            <w:tcW w:w="3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AD22">
            <w:pPr>
              <w:pStyle w:val="10"/>
              <w:snapToGrid w:val="0"/>
              <w:jc w:val="left"/>
            </w:pPr>
            <w:r>
              <w:t>1. 阀门开关无卡滞，操作顺畅；2. 丝杆无锈蚀，防锈油脂均匀；3. 排污阀关闭后，阀后管道无渗漏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14B19">
            <w:pPr>
              <w:pStyle w:val="10"/>
              <w:snapToGrid w:val="0"/>
              <w:jc w:val="left"/>
            </w:pPr>
            <w:r>
              <w:t>记录阀门开关状态、丝杆防锈处理情况、排污阀密封测试结果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5242D">
            <w:pPr>
              <w:pStyle w:val="10"/>
              <w:snapToGrid w:val="0"/>
              <w:jc w:val="left"/>
            </w:pPr>
            <w:r>
              <w:t>1. 若阀门开关卡滞，拆解阀门清理阀芯杂质；若无法修复，更换阀门；2. 若排污阀渗漏，研磨阀芯或更换密封件，确保密封良好</w:t>
            </w:r>
          </w:p>
        </w:tc>
      </w:tr>
    </w:tbl>
    <w:p w14:paraId="259BB600">
      <w:pPr>
        <w:pStyle w:val="10"/>
        <w:rPr>
          <w:b/>
          <w:bCs/>
        </w:rPr>
      </w:pPr>
    </w:p>
    <w:p w14:paraId="324D889D">
      <w:pPr>
        <w:pStyle w:val="10"/>
        <w:rPr>
          <w:b/>
          <w:bCs/>
        </w:rPr>
      </w:pPr>
    </w:p>
    <w:p w14:paraId="4AA1F8AE">
      <w:pPr>
        <w:pStyle w:val="10"/>
        <w:rPr>
          <w:b/>
          <w:bCs/>
        </w:rPr>
      </w:pPr>
    </w:p>
    <w:p w14:paraId="4C006BB4">
      <w:pPr>
        <w:pStyle w:val="10"/>
        <w:rPr>
          <w:b/>
          <w:bCs/>
        </w:rPr>
      </w:pPr>
    </w:p>
    <w:p w14:paraId="4E73DAEB">
      <w:pPr>
        <w:pStyle w:val="10"/>
        <w:rPr>
          <w:b/>
          <w:bCs/>
        </w:rPr>
      </w:pPr>
    </w:p>
    <w:p w14:paraId="145DBC0C">
      <w:pPr>
        <w:pStyle w:val="10"/>
        <w:rPr>
          <w:b/>
          <w:bCs/>
        </w:rPr>
      </w:pPr>
    </w:p>
    <w:p w14:paraId="22590AFA">
      <w:pPr>
        <w:pStyle w:val="10"/>
        <w:rPr>
          <w:b/>
          <w:bCs/>
        </w:rPr>
      </w:pPr>
    </w:p>
    <w:p w14:paraId="6CC13948">
      <w:pPr>
        <w:pStyle w:val="10"/>
        <w:rPr>
          <w:b/>
          <w:bCs/>
        </w:rPr>
      </w:pPr>
      <w:r>
        <w:rPr>
          <w:b/>
          <w:bCs/>
        </w:rPr>
        <w:t>4. 半年维保内容和标准</w:t>
      </w:r>
    </w:p>
    <w:p w14:paraId="3FD774DD">
      <w:pPr>
        <w:pStyle w:val="10"/>
      </w:pPr>
    </w:p>
    <w:tbl>
      <w:tblPr>
        <w:tblStyle w:val="6"/>
        <w:tblW w:w="15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1491"/>
        <w:gridCol w:w="1588"/>
        <w:gridCol w:w="3690"/>
        <w:gridCol w:w="3361"/>
        <w:gridCol w:w="2590"/>
        <w:gridCol w:w="3118"/>
      </w:tblGrid>
      <w:tr w14:paraId="23E4E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334EA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维保区域/系统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651B5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维保项目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1F9B4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具体内容</w:t>
            </w:r>
          </w:p>
        </w:tc>
        <w:tc>
          <w:tcPr>
            <w:tcW w:w="3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99741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标准/要求</w:t>
            </w:r>
          </w:p>
        </w:tc>
        <w:tc>
          <w:tcPr>
            <w:tcW w:w="2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A2FF8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记录要求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F031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异常处理要求</w:t>
            </w:r>
          </w:p>
        </w:tc>
      </w:tr>
      <w:tr w14:paraId="6693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973D9">
            <w:pPr>
              <w:pStyle w:val="10"/>
              <w:snapToGrid w:val="0"/>
              <w:jc w:val="center"/>
            </w:pPr>
            <w:r>
              <w:t>锅炉本体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65C54">
            <w:pPr>
              <w:pStyle w:val="10"/>
              <w:snapToGrid w:val="0"/>
              <w:jc w:val="center"/>
            </w:pPr>
            <w:r>
              <w:t>本体壁厚检测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3F65">
            <w:pPr>
              <w:pStyle w:val="10"/>
              <w:snapToGrid w:val="0"/>
              <w:jc w:val="left"/>
            </w:pPr>
            <w:r>
              <w:t>1. 委托具备资质人员，使用超声波测厚仪，在炉胆、炉管关键部位（如受热面、焊缝附近）检测壁厚；2. 检查锅炉基础，查看有无沉降、开裂</w:t>
            </w:r>
          </w:p>
        </w:tc>
        <w:tc>
          <w:tcPr>
            <w:tcW w:w="3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0CC98">
            <w:pPr>
              <w:pStyle w:val="10"/>
              <w:snapToGrid w:val="0"/>
              <w:jc w:val="left"/>
            </w:pPr>
            <w:r>
              <w:t>1. 壁厚检测值不低于设计壁厚的80%（无超标腐蚀）；2. 基础无明显沉降（地面无裂缝，锅炉无倾斜）</w:t>
            </w:r>
          </w:p>
        </w:tc>
        <w:tc>
          <w:tcPr>
            <w:tcW w:w="2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A3246">
            <w:pPr>
              <w:pStyle w:val="10"/>
              <w:snapToGrid w:val="0"/>
              <w:jc w:val="left"/>
            </w:pPr>
            <w:r>
              <w:t>填写《锅炉半年维保记录表》，附超声波测厚报告（含检测位置、壁厚数据），记录基础检查结果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F2169">
            <w:pPr>
              <w:pStyle w:val="10"/>
              <w:snapToGrid w:val="0"/>
              <w:jc w:val="left"/>
            </w:pPr>
            <w:r>
              <w:t>1. 若壁厚检测值低于标准，评估剩余使用寿命，制定维修或更换计划；2. 若基础沉降，联系土建单位评估，采取加固措施，期间限制锅炉负荷</w:t>
            </w:r>
          </w:p>
        </w:tc>
      </w:tr>
      <w:tr w14:paraId="48916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9F61F">
            <w:pPr>
              <w:pStyle w:val="10"/>
              <w:snapToGrid w:val="0"/>
              <w:jc w:val="center"/>
            </w:pPr>
            <w:r>
              <w:t>燃烧系统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3FB45">
            <w:pPr>
              <w:pStyle w:val="10"/>
              <w:snapToGrid w:val="0"/>
              <w:jc w:val="center"/>
            </w:pPr>
            <w:r>
              <w:t>燃烧器性能调试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67452">
            <w:pPr>
              <w:pStyle w:val="10"/>
              <w:snapToGrid w:val="0"/>
              <w:jc w:val="left"/>
            </w:pPr>
            <w:r>
              <w:t>1. 启动燃烧器，用烟气分析仪检测排烟成分（O₂、CO含量）；2. 根据检测结果，调整燃烧器风门、燃气阀开度，优化空燃比；3. 测试燃烧器在不同负荷下的稳定性</w:t>
            </w:r>
          </w:p>
        </w:tc>
        <w:tc>
          <w:tcPr>
            <w:tcW w:w="3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1103C">
            <w:pPr>
              <w:pStyle w:val="10"/>
              <w:snapToGrid w:val="0"/>
              <w:jc w:val="left"/>
            </w:pPr>
            <w:r>
              <w:t>1. 排烟O₂含量控制在3%-6%（燃气锅炉），CO含量≤100ppm；2. 不同负荷下燃烧稳定，无脱火、回火现象</w:t>
            </w:r>
          </w:p>
        </w:tc>
        <w:tc>
          <w:tcPr>
            <w:tcW w:w="2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36407">
            <w:pPr>
              <w:pStyle w:val="10"/>
              <w:snapToGrid w:val="0"/>
              <w:jc w:val="left"/>
            </w:pPr>
            <w:r>
              <w:t>记录烟气分析数据、空燃比调整参数、不同负荷下燃烧状态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45965">
            <w:pPr>
              <w:pStyle w:val="10"/>
              <w:snapToGrid w:val="0"/>
              <w:jc w:val="left"/>
            </w:pPr>
            <w:r>
              <w:t>1. 若排烟成分超标，反复调整空燃比，直至达标；2. 若调整后仍无法达标，检查燃烧器喷嘴、风机风量，必要时更换燃烧器部件</w:t>
            </w:r>
          </w:p>
        </w:tc>
      </w:tr>
      <w:tr w14:paraId="4004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02FA8">
            <w:pPr>
              <w:pStyle w:val="10"/>
              <w:snapToGrid w:val="0"/>
              <w:jc w:val="center"/>
            </w:pPr>
            <w:r>
              <w:t>水处理系统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54D42">
            <w:pPr>
              <w:pStyle w:val="10"/>
              <w:snapToGrid w:val="0"/>
              <w:jc w:val="center"/>
            </w:pPr>
            <w:r>
              <w:t>软水器树脂再生与除氧器检修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AFB7D">
            <w:pPr>
              <w:pStyle w:val="10"/>
              <w:snapToGrid w:val="0"/>
              <w:jc w:val="left"/>
            </w:pPr>
            <w:r>
              <w:t>1. 对软水器进行树脂反洗、再生、置换全过程测试，检测再生后出水硬度；2. 拆卸除氧器内部填料（如鲍尔环），清理杂质；3. 检查除氧器排气阀，测试排气功能</w:t>
            </w:r>
          </w:p>
        </w:tc>
        <w:tc>
          <w:tcPr>
            <w:tcW w:w="3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7C191">
            <w:pPr>
              <w:pStyle w:val="10"/>
              <w:snapToGrid w:val="0"/>
              <w:jc w:val="left"/>
            </w:pPr>
            <w:r>
              <w:t>1. 软水器再生后出水硬度≤0.03mmol/L；2. 除氧器填料清洁无杂质，堆积均匀；3. 排气阀开启正常，无堵塞</w:t>
            </w:r>
          </w:p>
        </w:tc>
        <w:tc>
          <w:tcPr>
            <w:tcW w:w="2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473ED">
            <w:pPr>
              <w:pStyle w:val="10"/>
              <w:snapToGrid w:val="0"/>
              <w:jc w:val="left"/>
            </w:pPr>
            <w:r>
              <w:t>记录软水器再生各步骤时间、出水硬度数据，除氧器填料清理情况、排气阀测试结果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1F6A6">
            <w:pPr>
              <w:pStyle w:val="10"/>
              <w:snapToGrid w:val="0"/>
              <w:jc w:val="left"/>
            </w:pPr>
            <w:r>
              <w:t>1. 若软水器再生后硬度仍超标，检查再生剂用量、树脂状态，必要时增加再生剂用量或更换树脂；2. 若除氧器排气阀堵塞，清理阀芯或更换阀门</w:t>
            </w:r>
          </w:p>
        </w:tc>
      </w:tr>
      <w:tr w14:paraId="68EE3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92B88">
            <w:pPr>
              <w:pStyle w:val="10"/>
              <w:snapToGrid w:val="0"/>
              <w:jc w:val="center"/>
            </w:pPr>
            <w:r>
              <w:t>安全附件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74A58">
            <w:pPr>
              <w:pStyle w:val="10"/>
              <w:snapToGrid w:val="0"/>
              <w:jc w:val="center"/>
            </w:pPr>
            <w:r>
              <w:t>安全阀送检与压力表检定</w:t>
            </w:r>
          </w:p>
        </w:tc>
        <w:tc>
          <w:tcPr>
            <w:tcW w:w="3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F19A2">
            <w:pPr>
              <w:pStyle w:val="10"/>
              <w:snapToGrid w:val="0"/>
              <w:jc w:val="left"/>
            </w:pPr>
            <w:r>
              <w:t>1. 拆除安全阀，送具备资质的检验机构进行整定校验；2. 拆除压力表，送检定机构进行计量检定</w:t>
            </w:r>
          </w:p>
        </w:tc>
        <w:tc>
          <w:tcPr>
            <w:tcW w:w="3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E8DFC">
            <w:pPr>
              <w:pStyle w:val="10"/>
              <w:snapToGrid w:val="0"/>
              <w:jc w:val="left"/>
            </w:pPr>
            <w:r>
              <w:t>1. 安全阀校验合格，取得校验报告，铅封完好；2. 压力表检定合格，粘贴检定合格标签，在检定有效期内</w:t>
            </w:r>
          </w:p>
        </w:tc>
        <w:tc>
          <w:tcPr>
            <w:tcW w:w="2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F3B74">
            <w:pPr>
              <w:pStyle w:val="10"/>
              <w:snapToGrid w:val="0"/>
              <w:jc w:val="left"/>
            </w:pPr>
            <w:r>
              <w:t>记录安全阀送检时间、校验结果（整定压力）、返校时间，压力表检定时间、检定结果、有效期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4C4FC">
            <w:pPr>
              <w:pStyle w:val="10"/>
              <w:snapToGrid w:val="0"/>
              <w:jc w:val="left"/>
            </w:pPr>
            <w:r>
              <w:t>1. 若安全阀校验不合格，更换同型号、同规格安全阀并重新校验；2. 若压力表检定不合格，更换压力表并送检，合格后方可安装使用</w:t>
            </w:r>
          </w:p>
        </w:tc>
      </w:tr>
    </w:tbl>
    <w:p w14:paraId="0CF6585D">
      <w:pPr>
        <w:pStyle w:val="10"/>
        <w:rPr>
          <w:b/>
          <w:bCs/>
        </w:rPr>
      </w:pPr>
    </w:p>
    <w:p w14:paraId="6956CC02">
      <w:pPr>
        <w:pStyle w:val="10"/>
        <w:rPr>
          <w:b/>
          <w:bCs/>
        </w:rPr>
      </w:pPr>
    </w:p>
    <w:p w14:paraId="6244E55A">
      <w:pPr>
        <w:pStyle w:val="10"/>
        <w:rPr>
          <w:b/>
          <w:bCs/>
        </w:rPr>
      </w:pPr>
    </w:p>
    <w:p w14:paraId="603FB2A9">
      <w:pPr>
        <w:pStyle w:val="10"/>
        <w:rPr>
          <w:b/>
          <w:bCs/>
        </w:rPr>
      </w:pPr>
    </w:p>
    <w:p w14:paraId="1A829518">
      <w:pPr>
        <w:pStyle w:val="10"/>
        <w:rPr>
          <w:b/>
          <w:bCs/>
        </w:rPr>
      </w:pPr>
    </w:p>
    <w:p w14:paraId="2D926307">
      <w:pPr>
        <w:pStyle w:val="10"/>
        <w:rPr>
          <w:b/>
          <w:bCs/>
        </w:rPr>
      </w:pPr>
    </w:p>
    <w:p w14:paraId="313B899E">
      <w:pPr>
        <w:pStyle w:val="10"/>
        <w:rPr>
          <w:b/>
          <w:bCs/>
        </w:rPr>
      </w:pPr>
    </w:p>
    <w:p w14:paraId="3F41CF7C">
      <w:pPr>
        <w:pStyle w:val="10"/>
        <w:rPr>
          <w:b/>
          <w:bCs/>
        </w:rPr>
      </w:pPr>
    </w:p>
    <w:p w14:paraId="3E754F4F">
      <w:pPr>
        <w:pStyle w:val="10"/>
        <w:rPr>
          <w:b/>
          <w:bCs/>
        </w:rPr>
      </w:pPr>
    </w:p>
    <w:p w14:paraId="51CEBFC5">
      <w:pPr>
        <w:pStyle w:val="10"/>
        <w:rPr>
          <w:b/>
          <w:bCs/>
        </w:rPr>
      </w:pPr>
      <w:r>
        <w:rPr>
          <w:b/>
          <w:bCs/>
        </w:rPr>
        <w:t>5. 年度维保内容和标准</w:t>
      </w:r>
    </w:p>
    <w:p w14:paraId="58CF5AC0">
      <w:pPr>
        <w:pStyle w:val="10"/>
      </w:pPr>
    </w:p>
    <w:tbl>
      <w:tblPr>
        <w:tblStyle w:val="6"/>
        <w:tblW w:w="15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1674"/>
        <w:gridCol w:w="1258"/>
        <w:gridCol w:w="4192"/>
        <w:gridCol w:w="3486"/>
        <w:gridCol w:w="2245"/>
        <w:gridCol w:w="3140"/>
      </w:tblGrid>
      <w:tr w14:paraId="157F2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3D4E7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维保区域/系统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FC468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维保项目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B0D39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具体内容</w:t>
            </w:r>
          </w:p>
        </w:tc>
        <w:tc>
          <w:tcPr>
            <w:tcW w:w="3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A1DBA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标准/要求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A3183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记录要求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01E67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异常处理要求</w:t>
            </w:r>
          </w:p>
        </w:tc>
      </w:tr>
      <w:tr w14:paraId="76CD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D4DC5">
            <w:pPr>
              <w:pStyle w:val="10"/>
              <w:snapToGrid w:val="0"/>
              <w:jc w:val="center"/>
            </w:pPr>
            <w:r>
              <w:t>锅炉整体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2326D">
            <w:pPr>
              <w:pStyle w:val="10"/>
              <w:snapToGrid w:val="0"/>
              <w:jc w:val="center"/>
            </w:pPr>
            <w:r>
              <w:t>年度全面检测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83813">
            <w:pPr>
              <w:pStyle w:val="10"/>
              <w:snapToGrid w:val="0"/>
              <w:jc w:val="left"/>
            </w:pPr>
            <w:r>
              <w:t>1. 配合特种设备检验检测机构完成锅炉年度定期检验（含水压试验、内部检验）；2. 检查锅炉本体与附属设备连接管路，有无腐蚀、变形；3. 评估锅炉整体运行状况，制定下一年度维保重点</w:t>
            </w:r>
          </w:p>
        </w:tc>
        <w:tc>
          <w:tcPr>
            <w:tcW w:w="3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2C253">
            <w:pPr>
              <w:pStyle w:val="10"/>
              <w:snapToGrid w:val="0"/>
              <w:jc w:val="left"/>
            </w:pPr>
            <w:r>
              <w:t>1. 取得《锅炉定期检验报告》，结论为“合格”；2. 连接管路无腐蚀、变形，支架牢固；3. 形成年度维保评估报告，明确下一年度重点维保项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229D1">
            <w:pPr>
              <w:pStyle w:val="10"/>
              <w:snapToGrid w:val="0"/>
              <w:jc w:val="left"/>
            </w:pPr>
            <w:r>
              <w:t>填写《锅炉年度维保记录表》，附《锅炉定期检验报告》复印件，记录管路检查结果、年度评估结论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FD0B9">
            <w:pPr>
              <w:pStyle w:val="10"/>
              <w:snapToGrid w:val="0"/>
              <w:jc w:val="left"/>
            </w:pPr>
            <w:r>
              <w:t>1. 若定期检验发现问题（如轻度腐蚀），按检验机构要求制定整改计划，限期完成；2. 若检验结论为“不合格”，立即停炉，落实整改后重新检验，合格后方可启用</w:t>
            </w:r>
          </w:p>
        </w:tc>
      </w:tr>
      <w:tr w14:paraId="44B5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5E8D">
            <w:pPr>
              <w:pStyle w:val="10"/>
              <w:snapToGrid w:val="0"/>
              <w:jc w:val="center"/>
            </w:pPr>
            <w:r>
              <w:t>燃烧系统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B8375">
            <w:pPr>
              <w:pStyle w:val="10"/>
              <w:snapToGrid w:val="0"/>
              <w:jc w:val="center"/>
            </w:pPr>
            <w:r>
              <w:t>燃烧器全面拆解维护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1E0F2">
            <w:pPr>
              <w:pStyle w:val="10"/>
              <w:snapToGrid w:val="0"/>
              <w:jc w:val="left"/>
            </w:pPr>
            <w:r>
              <w:t>1. 完全拆解燃烧器，清理燃烧室、风机叶轮积尘；2. 检查燃烧器电机绝缘电阻（用兆欧表测试，≥0.5MΩ）；3. 更换燃烧器易损件（如密封垫、滤芯）</w:t>
            </w:r>
          </w:p>
        </w:tc>
        <w:tc>
          <w:tcPr>
            <w:tcW w:w="3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84D0F">
            <w:pPr>
              <w:pStyle w:val="10"/>
              <w:snapToGrid w:val="0"/>
              <w:jc w:val="left"/>
            </w:pPr>
            <w:r>
              <w:t>1. 燃烧室、风机叶轮无积尘，电机绝缘电阻达标；2. 易损件更换后，燃烧器组装完整，无部件遗漏；3. 启动燃烧器，运行平稳，无异常噪音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9FCC2">
            <w:pPr>
              <w:pStyle w:val="10"/>
              <w:snapToGrid w:val="0"/>
              <w:jc w:val="left"/>
            </w:pPr>
            <w:r>
              <w:t>记录燃烧器拆解步骤、电机绝缘电阻值、易损件更换型号及数量、组装后运行状态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E7010">
            <w:pPr>
              <w:pStyle w:val="10"/>
              <w:snapToGrid w:val="0"/>
              <w:jc w:val="left"/>
            </w:pPr>
            <w:r>
              <w:t>1. 若电机绝缘电阻不达标，干燥电机绕组；若仍不达标，更换燃烧器电机；2. 若拆解后发现部件损坏（如风机叶轮裂纹），更换损坏部件后再组装</w:t>
            </w:r>
          </w:p>
        </w:tc>
      </w:tr>
      <w:tr w14:paraId="4E4E4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E51CA">
            <w:pPr>
              <w:pStyle w:val="10"/>
              <w:snapToGrid w:val="0"/>
              <w:jc w:val="center"/>
            </w:pPr>
            <w:r>
              <w:t>电气控制系统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B326E">
            <w:pPr>
              <w:pStyle w:val="10"/>
              <w:snapToGrid w:val="0"/>
              <w:jc w:val="center"/>
            </w:pPr>
            <w:r>
              <w:t>控制器与传感器校准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08BB0">
            <w:pPr>
              <w:pStyle w:val="10"/>
              <w:snapToGrid w:val="0"/>
              <w:jc w:val="left"/>
            </w:pPr>
            <w:r>
              <w:t>1. 校准锅炉温度传感器、压力传感器（与标准仪表比对）；2. 检查PLC控制器程序，测试逻辑控制功能（如启停连锁、报警连锁）；3. 备份控制器参数，更新控制软件（若有新版本）</w:t>
            </w:r>
          </w:p>
        </w:tc>
        <w:tc>
          <w:tcPr>
            <w:tcW w:w="3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F3957">
            <w:pPr>
              <w:pStyle w:val="10"/>
              <w:snapToGrid w:val="0"/>
              <w:jc w:val="left"/>
            </w:pPr>
            <w:r>
              <w:t>1. 传感器校准后，误差≤±0.5℃（温度）、±0.02MPa（压力）；2. 逻辑控制功能正常（如超压时自动停炉、缺水时禁止点火）；3. 参数备份完成，软件更新后无故障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2432B">
            <w:pPr>
              <w:pStyle w:val="10"/>
              <w:snapToGrid w:val="0"/>
              <w:jc w:val="left"/>
            </w:pPr>
            <w:r>
              <w:t>记录传感器校准数据（原误差、校准后误差）、逻辑测试结果、参数备份情况、软件版本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146F8">
            <w:pPr>
              <w:pStyle w:val="10"/>
              <w:snapToGrid w:val="0"/>
              <w:jc w:val="left"/>
            </w:pPr>
            <w:r>
              <w:t>1. 若传感器校准后误差仍超标，更换传感器；2. 若PLC逻辑故障，排查程序或硬件，联系控制器厂家技术支持修复</w:t>
            </w:r>
          </w:p>
        </w:tc>
      </w:tr>
      <w:tr w14:paraId="1A2F4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E3B77">
            <w:pPr>
              <w:pStyle w:val="10"/>
              <w:snapToGrid w:val="0"/>
              <w:jc w:val="center"/>
            </w:pPr>
            <w:r>
              <w:t>机房配套设施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0C34">
            <w:pPr>
              <w:pStyle w:val="10"/>
              <w:snapToGrid w:val="0"/>
              <w:jc w:val="center"/>
            </w:pPr>
            <w:r>
              <w:t>消防与通风系统检查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E5816">
            <w:pPr>
              <w:pStyle w:val="10"/>
              <w:snapToGrid w:val="0"/>
              <w:jc w:val="left"/>
            </w:pPr>
            <w:r>
              <w:t>1. 检查机房内灭火器压力、有效期，更换过期或压力不足的灭火器；2. 测试机房通风系统（排风扇、新风阀）运行状态；3. 检查燃气报警系统，用标准气样测试报警灵敏度</w:t>
            </w:r>
          </w:p>
        </w:tc>
        <w:tc>
          <w:tcPr>
            <w:tcW w:w="3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1DD54">
            <w:pPr>
              <w:pStyle w:val="10"/>
              <w:snapToGrid w:val="0"/>
              <w:jc w:val="left"/>
            </w:pPr>
            <w:r>
              <w:t>1. 灭火器全部在有效期内，压力正常；2. 通风系统运行正常，风量满足机房散热需求；3. 燃气报警系统在燃气浓度达到爆炸下限20%时触发报警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62A4A">
            <w:pPr>
              <w:pStyle w:val="10"/>
              <w:snapToGrid w:val="0"/>
              <w:jc w:val="left"/>
            </w:pPr>
            <w:r>
              <w:t>记录灭火器检查结果（数量、有效期）、通风系统运行参数、燃气报警测试浓度及响应时间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FBA85">
            <w:pPr>
              <w:pStyle w:val="10"/>
              <w:snapToGrid w:val="0"/>
              <w:jc w:val="left"/>
            </w:pPr>
            <w:r>
              <w:t>1. 若灭火器过期或压力不足，立即更换；2. 若通风系统故障，维修或更换风机/阀门，确保机房通风；3. 若燃气报警系统灵敏度不达标，校准传感器或更换报警器</w:t>
            </w:r>
          </w:p>
        </w:tc>
      </w:tr>
    </w:tbl>
    <w:p w14:paraId="55AF2111">
      <w:pPr>
        <w:pStyle w:val="10"/>
        <w:rPr>
          <w:b/>
          <w:bCs/>
        </w:rPr>
      </w:pPr>
    </w:p>
    <w:p w14:paraId="187E29FC">
      <w:pPr>
        <w:pStyle w:val="10"/>
        <w:rPr>
          <w:b/>
          <w:bCs/>
        </w:rPr>
      </w:pPr>
    </w:p>
    <w:p w14:paraId="0192E3EF">
      <w:pPr>
        <w:pStyle w:val="10"/>
        <w:rPr>
          <w:b/>
          <w:bCs/>
        </w:rPr>
      </w:pPr>
    </w:p>
    <w:p w14:paraId="39FED1F0">
      <w:pPr>
        <w:pStyle w:val="10"/>
        <w:rPr>
          <w:b/>
          <w:bCs/>
        </w:rPr>
      </w:pPr>
    </w:p>
    <w:p w14:paraId="76652CE5">
      <w:pPr>
        <w:pStyle w:val="10"/>
        <w:rPr>
          <w:b/>
          <w:bCs/>
        </w:rPr>
      </w:pPr>
    </w:p>
    <w:p w14:paraId="1A93D31B">
      <w:pPr>
        <w:pStyle w:val="10"/>
        <w:rPr>
          <w:b/>
          <w:bCs/>
        </w:rPr>
      </w:pPr>
    </w:p>
    <w:p w14:paraId="543A7DCA">
      <w:pPr>
        <w:pStyle w:val="10"/>
        <w:rPr>
          <w:b/>
          <w:bCs/>
        </w:rPr>
      </w:pPr>
    </w:p>
    <w:p w14:paraId="2DE4D560">
      <w:pPr>
        <w:pStyle w:val="10"/>
        <w:rPr>
          <w:b/>
          <w:bCs/>
        </w:rPr>
      </w:pPr>
    </w:p>
    <w:p w14:paraId="5B690A09">
      <w:pPr>
        <w:pStyle w:val="10"/>
        <w:rPr>
          <w:b/>
          <w:bCs/>
        </w:rPr>
      </w:pPr>
    </w:p>
    <w:p w14:paraId="59623F96">
      <w:pPr>
        <w:pStyle w:val="10"/>
        <w:rPr>
          <w:b/>
          <w:bCs/>
        </w:rPr>
      </w:pPr>
      <w:r>
        <w:rPr>
          <w:b/>
          <w:bCs/>
        </w:rPr>
        <w:t>6. 日常免费维修项目清单（合同范围内）</w:t>
      </w:r>
    </w:p>
    <w:p w14:paraId="71232EBB">
      <w:pPr>
        <w:pStyle w:val="10"/>
      </w:pPr>
    </w:p>
    <w:tbl>
      <w:tblPr>
        <w:tblStyle w:val="6"/>
        <w:tblW w:w="15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1786"/>
        <w:gridCol w:w="2696"/>
        <w:gridCol w:w="3092"/>
        <w:gridCol w:w="3109"/>
        <w:gridCol w:w="2258"/>
        <w:gridCol w:w="2897"/>
      </w:tblGrid>
      <w:tr w14:paraId="09974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1786" w:type="dxa"/>
            <w:vAlign w:val="center"/>
          </w:tcPr>
          <w:p w14:paraId="1E94190C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项目类别</w:t>
            </w:r>
          </w:p>
        </w:tc>
        <w:tc>
          <w:tcPr>
            <w:tcW w:w="2696" w:type="dxa"/>
            <w:vAlign w:val="center"/>
          </w:tcPr>
          <w:p w14:paraId="31AD1981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具体维修项目</w:t>
            </w:r>
          </w:p>
        </w:tc>
        <w:tc>
          <w:tcPr>
            <w:tcW w:w="3092" w:type="dxa"/>
            <w:vAlign w:val="center"/>
          </w:tcPr>
          <w:p w14:paraId="096FF2C8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维修范围界定</w:t>
            </w:r>
          </w:p>
        </w:tc>
        <w:tc>
          <w:tcPr>
            <w:tcW w:w="3109" w:type="dxa"/>
            <w:vAlign w:val="center"/>
          </w:tcPr>
          <w:p w14:paraId="6A9E8885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维修标准</w:t>
            </w:r>
          </w:p>
        </w:tc>
        <w:tc>
          <w:tcPr>
            <w:tcW w:w="2258" w:type="dxa"/>
            <w:vAlign w:val="center"/>
          </w:tcPr>
          <w:p w14:paraId="0DF3C2F3">
            <w:pPr>
              <w:pStyle w:val="10"/>
              <w:snapToGrid w:val="0"/>
              <w:jc w:val="center"/>
              <w:rPr>
                <w:rFonts w:hint="eastAsia" w:eastAsia="等线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记录要求</w:t>
            </w:r>
          </w:p>
        </w:tc>
        <w:tc>
          <w:tcPr>
            <w:tcW w:w="2897" w:type="dxa"/>
            <w:vAlign w:val="center"/>
          </w:tcPr>
          <w:p w14:paraId="2629E436">
            <w:pPr>
              <w:pStyle w:val="10"/>
              <w:snapToGrid w:val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异常处理要求</w:t>
            </w:r>
          </w:p>
          <w:p w14:paraId="76C5040C">
            <w:pPr>
              <w:pStyle w:val="10"/>
              <w:snapToGrid w:val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（超出免费范围）</w:t>
            </w:r>
          </w:p>
        </w:tc>
      </w:tr>
      <w:tr w14:paraId="6E691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786" w:type="dxa"/>
            <w:vAlign w:val="center"/>
          </w:tcPr>
          <w:p w14:paraId="4FE11D58">
            <w:pPr>
              <w:pStyle w:val="10"/>
              <w:snapToGrid w:val="0"/>
              <w:jc w:val="center"/>
            </w:pPr>
            <w:r>
              <w:t>锅炉本体附件维修</w:t>
            </w:r>
          </w:p>
        </w:tc>
        <w:tc>
          <w:tcPr>
            <w:tcW w:w="2696" w:type="dxa"/>
            <w:vAlign w:val="center"/>
          </w:tcPr>
          <w:p w14:paraId="319680A6">
            <w:pPr>
              <w:pStyle w:val="10"/>
              <w:snapToGrid w:val="0"/>
              <w:jc w:val="left"/>
            </w:pPr>
            <w:r>
              <w:t>1. 人孔/手孔密封垫片更换；2. 锅炉本体压力表、温度计更换（含常规型号）；3. 锅炉排污阀阀芯、密封件更换</w:t>
            </w:r>
          </w:p>
        </w:tc>
        <w:tc>
          <w:tcPr>
            <w:tcW w:w="3092" w:type="dxa"/>
            <w:vAlign w:val="center"/>
          </w:tcPr>
          <w:p w14:paraId="0602C11F">
            <w:pPr>
              <w:pStyle w:val="10"/>
              <w:snapToGrid w:val="0"/>
              <w:jc w:val="left"/>
            </w:pPr>
            <w:r>
              <w:t>1. 仅含常规规格密封垫片（如耐温≤200℃、耐压≤2.5MPa）；2. 压力表量程≤4MPa、精度1.6级，温度计量程≤200℃、精度1.5级；3. 排污阀规格≤DN50</w:t>
            </w:r>
          </w:p>
        </w:tc>
        <w:tc>
          <w:tcPr>
            <w:tcW w:w="3109" w:type="dxa"/>
            <w:vAlign w:val="center"/>
          </w:tcPr>
          <w:p w14:paraId="004A8500">
            <w:pPr>
              <w:pStyle w:val="10"/>
              <w:snapToGrid w:val="0"/>
              <w:jc w:val="left"/>
            </w:pPr>
            <w:r>
              <w:t>1. 更换后密封良好，无泄漏；2. 新表计量准确（若有近期检定报告优先）；3. 排污阀开关灵活，关闭后无渗漏</w:t>
            </w:r>
          </w:p>
        </w:tc>
        <w:tc>
          <w:tcPr>
            <w:tcW w:w="2258" w:type="dxa"/>
            <w:vAlign w:val="center"/>
          </w:tcPr>
          <w:p w14:paraId="76C18E2B">
            <w:pPr>
              <w:pStyle w:val="10"/>
              <w:snapToGrid w:val="0"/>
              <w:jc w:val="left"/>
            </w:pPr>
            <w:r>
              <w:t>填写《日常维修记录表》，记录维修项目、更换配件型号/规格、维修时间、测试结果</w:t>
            </w:r>
          </w:p>
        </w:tc>
        <w:tc>
          <w:tcPr>
            <w:tcW w:w="2897" w:type="dxa"/>
            <w:vAlign w:val="center"/>
          </w:tcPr>
          <w:p w14:paraId="2D1F3307">
            <w:pPr>
              <w:pStyle w:val="10"/>
              <w:snapToGrid w:val="0"/>
              <w:jc w:val="left"/>
            </w:pPr>
            <w:r>
              <w:t>1. 若需更换特殊规格垫片（如耐温＞200℃）、高精度仪表（精度＞1.6级），需额外计费；2. 若排污阀阀体损坏（非阀芯、密封件问题），更换阀体需额外计费</w:t>
            </w:r>
          </w:p>
        </w:tc>
      </w:tr>
      <w:tr w14:paraId="25282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786" w:type="dxa"/>
            <w:vAlign w:val="center"/>
          </w:tcPr>
          <w:p w14:paraId="529711DF">
            <w:pPr>
              <w:pStyle w:val="10"/>
              <w:snapToGrid w:val="0"/>
              <w:jc w:val="center"/>
            </w:pPr>
            <w:r>
              <w:t>燃烧系统维修</w:t>
            </w:r>
          </w:p>
        </w:tc>
        <w:tc>
          <w:tcPr>
            <w:tcW w:w="2696" w:type="dxa"/>
            <w:vAlign w:val="center"/>
          </w:tcPr>
          <w:p w14:paraId="511B7397">
            <w:pPr>
              <w:pStyle w:val="10"/>
              <w:snapToGrid w:val="0"/>
              <w:jc w:val="left"/>
            </w:pPr>
            <w:r>
              <w:t>1. 燃烧器火焰探测器、点火电极更换（同型号）；2. 燃气过滤器滤芯更换；3. 燃烧器小风门、小燃气阀调整</w:t>
            </w:r>
          </w:p>
        </w:tc>
        <w:tc>
          <w:tcPr>
            <w:tcW w:w="3092" w:type="dxa"/>
            <w:vAlign w:val="center"/>
          </w:tcPr>
          <w:p w14:paraId="16F71628">
            <w:pPr>
              <w:pStyle w:val="10"/>
              <w:snapToGrid w:val="0"/>
              <w:jc w:val="left"/>
            </w:pPr>
            <w:r>
              <w:t>1. 仅更换与原设备同品牌、同型号的探测器、电极；2. 滤芯规格与原过滤器匹配；3. 调整范围限于常规运行参数（非拆解大修）</w:t>
            </w:r>
          </w:p>
        </w:tc>
        <w:tc>
          <w:tcPr>
            <w:tcW w:w="3109" w:type="dxa"/>
            <w:vAlign w:val="center"/>
          </w:tcPr>
          <w:p w14:paraId="7EAAA90A">
            <w:pPr>
              <w:pStyle w:val="10"/>
              <w:snapToGrid w:val="0"/>
              <w:jc w:val="left"/>
            </w:pPr>
            <w:r>
              <w:t>1. 更换后燃烧器点火正常，火焰检测无故障；2. 滤芯更换后燃气流通顺畅，无杂质；3. 调整后燃烧稳定，排烟达标（O₂3%-6%、CO≤100ppm）</w:t>
            </w:r>
          </w:p>
        </w:tc>
        <w:tc>
          <w:tcPr>
            <w:tcW w:w="2258" w:type="dxa"/>
            <w:vAlign w:val="center"/>
          </w:tcPr>
          <w:p w14:paraId="49EDEAE4">
            <w:pPr>
              <w:pStyle w:val="10"/>
              <w:snapToGrid w:val="0"/>
              <w:jc w:val="left"/>
            </w:pPr>
            <w:r>
              <w:t>记录更换配件型号、调整参数、维修后燃烧测试数据</w:t>
            </w:r>
          </w:p>
        </w:tc>
        <w:tc>
          <w:tcPr>
            <w:tcW w:w="2897" w:type="dxa"/>
            <w:vAlign w:val="center"/>
          </w:tcPr>
          <w:p w14:paraId="1E7600D1">
            <w:pPr>
              <w:pStyle w:val="10"/>
              <w:snapToGrid w:val="0"/>
              <w:jc w:val="left"/>
            </w:pPr>
            <w:r>
              <w:t>1. 若需更换不同品牌/型号配件（需适配改造），额外计费；2. 若燃烧器需拆解大修（如电机维修、阀组更换），超出免费范围，需单独报价</w:t>
            </w:r>
          </w:p>
        </w:tc>
      </w:tr>
      <w:tr w14:paraId="401A2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786" w:type="dxa"/>
            <w:vAlign w:val="center"/>
          </w:tcPr>
          <w:p w14:paraId="334FC9EE">
            <w:pPr>
              <w:pStyle w:val="10"/>
              <w:snapToGrid w:val="0"/>
              <w:jc w:val="center"/>
            </w:pPr>
            <w:r>
              <w:t>水循环/水汽系统维修</w:t>
            </w:r>
          </w:p>
        </w:tc>
        <w:tc>
          <w:tcPr>
            <w:tcW w:w="2696" w:type="dxa"/>
            <w:vAlign w:val="center"/>
          </w:tcPr>
          <w:p w14:paraId="0226EDF0">
            <w:pPr>
              <w:pStyle w:val="10"/>
              <w:snapToGrid w:val="0"/>
              <w:jc w:val="left"/>
            </w:pPr>
            <w:r>
              <w:t>1. 给水泵/循环泵/补水泵密封填料更换；2. 水泵轴承润滑脂补充（常规型号锂基脂）；3. 水泵进出口阀门（≤DN80）阀芯、密封件更换</w:t>
            </w:r>
          </w:p>
        </w:tc>
        <w:tc>
          <w:tcPr>
            <w:tcW w:w="3092" w:type="dxa"/>
            <w:vAlign w:val="center"/>
          </w:tcPr>
          <w:p w14:paraId="6579958F">
            <w:pPr>
              <w:pStyle w:val="10"/>
              <w:snapToGrid w:val="0"/>
              <w:jc w:val="left"/>
            </w:pPr>
            <w:r>
              <w:t>1. 密封填料为常规耐水型（如芳纶填料）；2. 润滑脂为锂基脂（耐温≤120℃）；3. 阀门规格限于DN80及以下，且为常规闸阀、截止阀</w:t>
            </w:r>
          </w:p>
        </w:tc>
        <w:tc>
          <w:tcPr>
            <w:tcW w:w="3109" w:type="dxa"/>
            <w:vAlign w:val="center"/>
          </w:tcPr>
          <w:p w14:paraId="5ADD4E72">
            <w:pPr>
              <w:pStyle w:val="10"/>
              <w:snapToGrid w:val="0"/>
              <w:jc w:val="left"/>
            </w:pPr>
            <w:r>
              <w:t>1. 填料更换后渗漏量≤10滴/分钟；2. 润滑脂补充后轴承温度≤75℃；3. 阀门更换配件后开关灵活，无泄漏</w:t>
            </w:r>
          </w:p>
        </w:tc>
        <w:tc>
          <w:tcPr>
            <w:tcW w:w="2258" w:type="dxa"/>
            <w:vAlign w:val="center"/>
          </w:tcPr>
          <w:p w14:paraId="7E6A3DF0">
            <w:pPr>
              <w:pStyle w:val="10"/>
              <w:snapToGrid w:val="0"/>
              <w:jc w:val="left"/>
            </w:pPr>
            <w:r>
              <w:t>记录更换填料型号、润滑脂品牌、阀门规格、维修后测试数据（如轴承温度、渗漏量）</w:t>
            </w:r>
          </w:p>
        </w:tc>
        <w:tc>
          <w:tcPr>
            <w:tcW w:w="2897" w:type="dxa"/>
            <w:vAlign w:val="center"/>
          </w:tcPr>
          <w:p w14:paraId="0331FE4E">
            <w:pPr>
              <w:pStyle w:val="10"/>
              <w:snapToGrid w:val="0"/>
              <w:jc w:val="left"/>
            </w:pPr>
            <w:r>
              <w:t>1. 若需更换特殊填料（如耐温＞120℃）、专用润滑脂，额外计费；2. 若水泵电机损坏、阀门阀体破裂，需更换电机或阀体，超出免费范围，单独报价</w:t>
            </w:r>
          </w:p>
        </w:tc>
      </w:tr>
      <w:tr w14:paraId="0AC97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786" w:type="dxa"/>
            <w:vAlign w:val="center"/>
          </w:tcPr>
          <w:p w14:paraId="09C7E354">
            <w:pPr>
              <w:pStyle w:val="10"/>
              <w:snapToGrid w:val="0"/>
              <w:jc w:val="center"/>
            </w:pPr>
            <w:r>
              <w:t>安全附件维修</w:t>
            </w:r>
          </w:p>
        </w:tc>
        <w:tc>
          <w:tcPr>
            <w:tcW w:w="2696" w:type="dxa"/>
            <w:vAlign w:val="center"/>
          </w:tcPr>
          <w:p w14:paraId="06A36960">
            <w:pPr>
              <w:pStyle w:val="10"/>
              <w:snapToGrid w:val="0"/>
              <w:jc w:val="left"/>
            </w:pPr>
            <w:r>
              <w:t>1. 安全阀手动排气阀密封件更换；2. 安全阀铅封重新紧固（非校验原因）；3. 燃气紧急切断阀电磁线圈更换（同型号）</w:t>
            </w:r>
          </w:p>
        </w:tc>
        <w:tc>
          <w:tcPr>
            <w:tcW w:w="3092" w:type="dxa"/>
            <w:vAlign w:val="center"/>
          </w:tcPr>
          <w:p w14:paraId="3A502487">
            <w:pPr>
              <w:pStyle w:val="10"/>
              <w:snapToGrid w:val="0"/>
              <w:jc w:val="left"/>
            </w:pPr>
            <w:r>
              <w:t>1. 仅含排气阀常规密封件；2. 铅封损坏为意外松动（非校验到期或违规拆卸）；3. 线圈型号与原阀门匹配</w:t>
            </w:r>
          </w:p>
        </w:tc>
        <w:tc>
          <w:tcPr>
            <w:tcW w:w="3109" w:type="dxa"/>
            <w:vAlign w:val="center"/>
          </w:tcPr>
          <w:p w14:paraId="74688C57">
            <w:pPr>
              <w:pStyle w:val="10"/>
              <w:snapToGrid w:val="0"/>
              <w:jc w:val="left"/>
            </w:pPr>
            <w:r>
              <w:t>1. 密封件更换后无泄漏；2. 铅封重新紧固后完好，符合特种设备要求；3. 线圈更换后阀门动作正常（触发后10秒内关闭）</w:t>
            </w:r>
          </w:p>
        </w:tc>
        <w:tc>
          <w:tcPr>
            <w:tcW w:w="2258" w:type="dxa"/>
            <w:vAlign w:val="center"/>
          </w:tcPr>
          <w:p w14:paraId="70EE147B">
            <w:pPr>
              <w:pStyle w:val="10"/>
              <w:snapToGrid w:val="0"/>
              <w:jc w:val="left"/>
            </w:pPr>
            <w:r>
              <w:t>记录维修原因、更换配件型号、铅封编号（若有）、阀门动作测试结果</w:t>
            </w:r>
          </w:p>
        </w:tc>
        <w:tc>
          <w:tcPr>
            <w:tcW w:w="2897" w:type="dxa"/>
            <w:vAlign w:val="center"/>
          </w:tcPr>
          <w:p w14:paraId="42D679C9">
            <w:pPr>
              <w:pStyle w:val="10"/>
              <w:snapToGrid w:val="0"/>
              <w:jc w:val="left"/>
            </w:pPr>
            <w:r>
              <w:t>1. 若安全阀需重新校验（到期或故障），校验费用超出免费范围；2. 若紧急切断阀阀体损坏，更换阀体需额外计费</w:t>
            </w:r>
          </w:p>
        </w:tc>
      </w:tr>
      <w:tr w14:paraId="62355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786" w:type="dxa"/>
            <w:vAlign w:val="center"/>
          </w:tcPr>
          <w:p w14:paraId="327E5262">
            <w:pPr>
              <w:pStyle w:val="10"/>
              <w:snapToGrid w:val="0"/>
              <w:jc w:val="center"/>
            </w:pPr>
            <w:r>
              <w:t>电气控制系统维修</w:t>
            </w:r>
          </w:p>
        </w:tc>
        <w:tc>
          <w:tcPr>
            <w:tcW w:w="2696" w:type="dxa"/>
            <w:vAlign w:val="center"/>
          </w:tcPr>
          <w:p w14:paraId="0E8F5C8F">
            <w:pPr>
              <w:pStyle w:val="10"/>
              <w:snapToGrid w:val="0"/>
              <w:jc w:val="left"/>
            </w:pPr>
            <w:r>
              <w:t>1. 控制箱内接触器、继电器辅助触点清洁；2. 线路接头重新紧固（松动导致的故障）；3. 指示灯、按钮开关更换（同规格）</w:t>
            </w:r>
          </w:p>
        </w:tc>
        <w:tc>
          <w:tcPr>
            <w:tcW w:w="3092" w:type="dxa"/>
            <w:vAlign w:val="center"/>
          </w:tcPr>
          <w:p w14:paraId="5DAB6231">
            <w:pPr>
              <w:pStyle w:val="10"/>
              <w:snapToGrid w:val="0"/>
              <w:jc w:val="left"/>
            </w:pPr>
            <w:r>
              <w:t>1. 仅清洁辅助触点（非主触点烧蚀）；2. 线路松动为安装或振动导致（非线路老化）；3. 指示灯、按钮规格</w:t>
            </w:r>
          </w:p>
        </w:tc>
        <w:tc>
          <w:tcPr>
            <w:tcW w:w="3109" w:type="dxa"/>
            <w:vAlign w:val="center"/>
          </w:tcPr>
          <w:p w14:paraId="0A9319C9">
            <w:pPr>
              <w:pStyle w:val="10"/>
              <w:snapToGrid w:val="0"/>
              <w:jc w:val="left"/>
            </w:pPr>
          </w:p>
        </w:tc>
        <w:tc>
          <w:tcPr>
            <w:tcW w:w="2258" w:type="dxa"/>
            <w:vAlign w:val="center"/>
          </w:tcPr>
          <w:p w14:paraId="1B46C811">
            <w:pPr>
              <w:pStyle w:val="10"/>
              <w:snapToGrid w:val="0"/>
              <w:jc w:val="left"/>
            </w:pPr>
          </w:p>
        </w:tc>
        <w:tc>
          <w:tcPr>
            <w:tcW w:w="2897" w:type="dxa"/>
            <w:vAlign w:val="center"/>
          </w:tcPr>
          <w:p w14:paraId="0C07B28C">
            <w:pPr>
              <w:pStyle w:val="10"/>
              <w:snapToGrid w:val="0"/>
              <w:jc w:val="left"/>
            </w:pPr>
          </w:p>
        </w:tc>
      </w:tr>
    </w:tbl>
    <w:p w14:paraId="35DCA7C2">
      <w:pPr>
        <w:rPr>
          <w:rFonts w:hint="default"/>
          <w:lang w:val="en-US" w:eastAsia="zh-CN"/>
        </w:rPr>
      </w:pPr>
    </w:p>
    <w:p w14:paraId="77F8191A">
      <w:pPr>
        <w:rPr>
          <w:rFonts w:hint="default"/>
          <w:lang w:val="en-US" w:eastAsia="zh-CN"/>
        </w:rPr>
      </w:pPr>
    </w:p>
    <w:p w14:paraId="4A642C31">
      <w:pPr>
        <w:rPr>
          <w:rFonts w:hint="default"/>
          <w:lang w:val="en-US" w:eastAsia="zh-CN"/>
        </w:rPr>
      </w:pPr>
    </w:p>
    <w:p w14:paraId="46A6B80B">
      <w:pPr>
        <w:rPr>
          <w:rFonts w:hint="default"/>
          <w:lang w:val="en-US" w:eastAsia="zh-CN"/>
        </w:rPr>
      </w:pPr>
    </w:p>
    <w:p w14:paraId="3685126A">
      <w:pPr>
        <w:rPr>
          <w:rFonts w:hint="default"/>
          <w:lang w:val="en-US" w:eastAsia="zh-CN"/>
        </w:rPr>
      </w:pPr>
    </w:p>
    <w:p w14:paraId="4780FE1B">
      <w:pPr>
        <w:rPr>
          <w:rFonts w:hint="default"/>
          <w:lang w:val="en-US" w:eastAsia="zh-CN"/>
        </w:rPr>
      </w:pPr>
    </w:p>
    <w:p w14:paraId="15DDFE9C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2"/>
          <w:sz w:val="21"/>
          <w:szCs w:val="21"/>
          <w:highlight w:val="none"/>
          <w:shd w:val="clear" w:fill="FFFFFF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2"/>
          <w:sz w:val="21"/>
          <w:szCs w:val="21"/>
          <w:highlight w:val="none"/>
          <w:shd w:val="clear" w:fill="FFFFFF"/>
          <w:lang w:val="en-US" w:eastAsia="zh-CN"/>
        </w:rPr>
        <w:t>7.锅炉维保月度考核表</w:t>
      </w:r>
    </w:p>
    <w:p w14:paraId="1815BC52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2"/>
          <w:sz w:val="21"/>
          <w:szCs w:val="21"/>
          <w:highlight w:val="none"/>
          <w:shd w:val="clear" w:fill="FFFFFF"/>
          <w:lang w:val="en-US" w:eastAsia="zh-CN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2"/>
          <w:sz w:val="21"/>
          <w:szCs w:val="21"/>
          <w:highlight w:val="none"/>
          <w:shd w:val="clear" w:fill="FFFFFF"/>
        </w:rPr>
        <w:t>考核周期：</w:t>
      </w:r>
      <w:r>
        <w:rPr>
          <w:rStyle w:val="9"/>
          <w:rFonts w:hint="eastAsia" w:ascii="仿宋" w:hAnsi="仿宋" w:eastAsia="仿宋" w:cs="仿宋"/>
          <w:b/>
          <w:bCs/>
          <w:caps w:val="0"/>
          <w:color w:val="auto"/>
          <w:spacing w:val="2"/>
          <w:sz w:val="21"/>
          <w:szCs w:val="21"/>
          <w:highlight w:val="none"/>
          <w:shd w:val="clear" w:fill="FFFFFF"/>
        </w:rPr>
        <w:t>______年_______月</w:t>
      </w:r>
      <w:r>
        <w:rPr>
          <w:rStyle w:val="9"/>
          <w:rFonts w:hint="eastAsia" w:ascii="仿宋" w:hAnsi="仿宋" w:eastAsia="仿宋" w:cs="仿宋"/>
          <w:b/>
          <w:bCs/>
          <w:caps w:val="0"/>
          <w:color w:val="auto"/>
          <w:spacing w:val="2"/>
          <w:sz w:val="21"/>
          <w:szCs w:val="21"/>
          <w:highlight w:val="none"/>
          <w:shd w:val="clear" w:fill="FFFFFF"/>
        </w:rPr>
        <w:br w:type="textWrapping"/>
      </w:r>
      <w:r>
        <w:rPr>
          <w:rStyle w:val="9"/>
          <w:rFonts w:hint="eastAsia" w:ascii="仿宋" w:hAnsi="仿宋" w:eastAsia="仿宋" w:cs="仿宋"/>
          <w:b/>
          <w:bCs/>
          <w:caps w:val="0"/>
          <w:color w:val="auto"/>
          <w:spacing w:val="2"/>
          <w:sz w:val="21"/>
          <w:szCs w:val="21"/>
          <w:highlight w:val="none"/>
          <w:shd w:val="clear" w:fill="FFFFFF"/>
        </w:rPr>
        <w:t>被考核单位：</w:t>
      </w:r>
    </w:p>
    <w:tbl>
      <w:tblPr>
        <w:tblStyle w:val="7"/>
        <w:tblW w:w="14160" w:type="dxa"/>
        <w:tblInd w:w="-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529"/>
        <w:gridCol w:w="4297"/>
        <w:gridCol w:w="1033"/>
        <w:gridCol w:w="4521"/>
        <w:gridCol w:w="767"/>
        <w:gridCol w:w="1413"/>
      </w:tblGrid>
      <w:tr w14:paraId="3B05D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shd w:val="clear" w:color="auto" w:fill="auto"/>
            <w:vAlign w:val="center"/>
          </w:tcPr>
          <w:p w14:paraId="6924A40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32264CD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考核项目</w:t>
            </w:r>
          </w:p>
        </w:tc>
        <w:tc>
          <w:tcPr>
            <w:tcW w:w="4297" w:type="dxa"/>
            <w:shd w:val="clear" w:color="auto" w:fill="auto"/>
            <w:vAlign w:val="center"/>
          </w:tcPr>
          <w:p w14:paraId="06427F3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考核内容与标准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09BE45B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分值</w:t>
            </w:r>
          </w:p>
          <w:p w14:paraId="14E7123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（100分）</w:t>
            </w:r>
          </w:p>
        </w:tc>
        <w:tc>
          <w:tcPr>
            <w:tcW w:w="4521" w:type="dxa"/>
            <w:shd w:val="clear" w:color="auto" w:fill="auto"/>
            <w:vAlign w:val="center"/>
          </w:tcPr>
          <w:p w14:paraId="39F227C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评分细则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263632D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实际得分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EF7878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扣分原因及事实描述</w:t>
            </w:r>
          </w:p>
        </w:tc>
      </w:tr>
      <w:tr w14:paraId="5AA1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7ACBC10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3560" w:type="dxa"/>
            <w:gridSpan w:val="6"/>
          </w:tcPr>
          <w:p w14:paraId="31EA529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日常巡检与预防性保养 (33分)</w:t>
            </w:r>
          </w:p>
        </w:tc>
      </w:tr>
      <w:tr w14:paraId="46BC1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70070BA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1.1</w:t>
            </w:r>
          </w:p>
        </w:tc>
        <w:tc>
          <w:tcPr>
            <w:tcW w:w="1529" w:type="dxa"/>
            <w:vAlign w:val="center"/>
          </w:tcPr>
          <w:p w14:paraId="23EC38A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巡检计划与执行</w:t>
            </w:r>
          </w:p>
        </w:tc>
        <w:tc>
          <w:tcPr>
            <w:tcW w:w="4297" w:type="dxa"/>
            <w:vAlign w:val="center"/>
          </w:tcPr>
          <w:p w14:paraId="7C49BA7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严格按照合同约定频次（如每日/每周/每月）对空调设备进行巡检，并有详细巡检记录。</w:t>
            </w:r>
          </w:p>
        </w:tc>
        <w:tc>
          <w:tcPr>
            <w:tcW w:w="1033" w:type="dxa"/>
            <w:vAlign w:val="center"/>
          </w:tcPr>
          <w:p w14:paraId="13C423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4521" w:type="dxa"/>
          </w:tcPr>
          <w:p w14:paraId="06A5E6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巡检记录完整、规范，无遗漏，得10分。每少一次巡检或记录不完整/不规范，扣2分，扣完为止。</w:t>
            </w:r>
          </w:p>
        </w:tc>
        <w:tc>
          <w:tcPr>
            <w:tcW w:w="767" w:type="dxa"/>
          </w:tcPr>
          <w:p w14:paraId="1FFFD25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434B96E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E513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59AC734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1.2</w:t>
            </w:r>
          </w:p>
        </w:tc>
        <w:tc>
          <w:tcPr>
            <w:tcW w:w="1529" w:type="dxa"/>
            <w:vAlign w:val="center"/>
          </w:tcPr>
          <w:p w14:paraId="077C32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设备运行状态</w:t>
            </w:r>
          </w:p>
        </w:tc>
        <w:tc>
          <w:tcPr>
            <w:tcW w:w="4297" w:type="dxa"/>
            <w:vAlign w:val="center"/>
          </w:tcPr>
          <w:p w14:paraId="6DEAF0C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巡检时准确判断设备运行状态，及时发现潜在问题并记录上报。</w:t>
            </w:r>
          </w:p>
        </w:tc>
        <w:tc>
          <w:tcPr>
            <w:tcW w:w="1033" w:type="dxa"/>
            <w:vAlign w:val="center"/>
          </w:tcPr>
          <w:p w14:paraId="225A33B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4521" w:type="dxa"/>
          </w:tcPr>
          <w:p w14:paraId="77459C8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设备运行参数在正常范围，潜在问题及时发现并上报，得8分。发现一处设备异常未及时上报或判断失误，扣2分，扣完为止。</w:t>
            </w:r>
          </w:p>
        </w:tc>
        <w:tc>
          <w:tcPr>
            <w:tcW w:w="767" w:type="dxa"/>
          </w:tcPr>
          <w:p w14:paraId="531DAF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7D66AA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AF4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385D27B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1.3</w:t>
            </w:r>
          </w:p>
        </w:tc>
        <w:tc>
          <w:tcPr>
            <w:tcW w:w="1529" w:type="dxa"/>
            <w:vAlign w:val="center"/>
          </w:tcPr>
          <w:p w14:paraId="254EC3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预防性保养实施</w:t>
            </w:r>
          </w:p>
        </w:tc>
        <w:tc>
          <w:tcPr>
            <w:tcW w:w="4297" w:type="dxa"/>
            <w:vAlign w:val="center"/>
          </w:tcPr>
          <w:p w14:paraId="372C894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严格按照合同约定的保养周期和项目进行预防性保养，并有保养记录和相关凭证。</w:t>
            </w:r>
          </w:p>
        </w:tc>
        <w:tc>
          <w:tcPr>
            <w:tcW w:w="1033" w:type="dxa"/>
            <w:shd w:val="clear" w:color="auto" w:fill="FFFFFF" w:themeFill="background1"/>
            <w:vAlign w:val="center"/>
          </w:tcPr>
          <w:p w14:paraId="79C74B7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4521" w:type="dxa"/>
            <w:shd w:val="clear" w:color="auto" w:fill="FFFFFF" w:themeFill="background1"/>
            <w:vAlign w:val="center"/>
          </w:tcPr>
          <w:p w14:paraId="1D24822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保养项目齐全、到位，记录清晰，得10分。每遗漏一项保养或保养不到位，扣2分；记录不规范，扣1分/项，扣完为止。</w:t>
            </w:r>
          </w:p>
        </w:tc>
        <w:tc>
          <w:tcPr>
            <w:tcW w:w="767" w:type="dxa"/>
          </w:tcPr>
          <w:p w14:paraId="0AB36A1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0DAD72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E044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275968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1.4</w:t>
            </w:r>
          </w:p>
        </w:tc>
        <w:tc>
          <w:tcPr>
            <w:tcW w:w="1529" w:type="dxa"/>
            <w:vAlign w:val="center"/>
          </w:tcPr>
          <w:p w14:paraId="351476A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清洁与环境</w:t>
            </w:r>
          </w:p>
        </w:tc>
        <w:tc>
          <w:tcPr>
            <w:tcW w:w="4297" w:type="dxa"/>
            <w:vAlign w:val="center"/>
          </w:tcPr>
          <w:p w14:paraId="1E5E105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维保工作区域及设备表面清洁，工具材料摆放有序，无遗留垃圾。</w:t>
            </w:r>
          </w:p>
        </w:tc>
        <w:tc>
          <w:tcPr>
            <w:tcW w:w="1033" w:type="dxa"/>
            <w:vAlign w:val="center"/>
          </w:tcPr>
          <w:p w14:paraId="5681F9A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4521" w:type="dxa"/>
          </w:tcPr>
          <w:p w14:paraId="012BB33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工作区域及设备清洁，工具材料整理到位，得5分。发现一处不清洁或工具材料乱放，扣1分，扣完为止。</w:t>
            </w:r>
          </w:p>
        </w:tc>
        <w:tc>
          <w:tcPr>
            <w:tcW w:w="767" w:type="dxa"/>
          </w:tcPr>
          <w:p w14:paraId="29FC106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5029ED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4348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6107DA4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3560" w:type="dxa"/>
            <w:gridSpan w:val="6"/>
            <w:vAlign w:val="center"/>
          </w:tcPr>
          <w:p w14:paraId="2FCC4E0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故障维修与应急处理 (30分)</w:t>
            </w:r>
          </w:p>
        </w:tc>
      </w:tr>
      <w:tr w14:paraId="664BD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2DBF354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2.1</w:t>
            </w:r>
          </w:p>
        </w:tc>
        <w:tc>
          <w:tcPr>
            <w:tcW w:w="1529" w:type="dxa"/>
            <w:vAlign w:val="center"/>
          </w:tcPr>
          <w:p w14:paraId="2E5902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响应时间</w:t>
            </w:r>
          </w:p>
        </w:tc>
        <w:tc>
          <w:tcPr>
            <w:tcW w:w="4297" w:type="dxa"/>
          </w:tcPr>
          <w:p w14:paraId="2B5B43A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接到故障报修后，按合同约定时间（5分钟内1小时响应，10小时内到达现场）到达现场处理。</w:t>
            </w:r>
          </w:p>
        </w:tc>
        <w:tc>
          <w:tcPr>
            <w:tcW w:w="1033" w:type="dxa"/>
            <w:shd w:val="clear" w:color="auto" w:fill="FFFFFF" w:themeFill="background1"/>
            <w:vAlign w:val="center"/>
          </w:tcPr>
          <w:p w14:paraId="286CB0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4521" w:type="dxa"/>
            <w:shd w:val="clear" w:color="auto" w:fill="FFFFFF" w:themeFill="background1"/>
          </w:tcPr>
          <w:p w14:paraId="67C7B0D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100%按约定时间响应并到达，得10分。每延迟1小时（不足1小时按1小时计），扣1分，扣完为止。</w:t>
            </w:r>
          </w:p>
        </w:tc>
        <w:tc>
          <w:tcPr>
            <w:tcW w:w="767" w:type="dxa"/>
          </w:tcPr>
          <w:p w14:paraId="77CC025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3881DEE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CB71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57E9D73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2.2</w:t>
            </w:r>
          </w:p>
        </w:tc>
        <w:tc>
          <w:tcPr>
            <w:tcW w:w="1529" w:type="dxa"/>
            <w:vAlign w:val="center"/>
          </w:tcPr>
          <w:p w14:paraId="6F412CC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维修及时性</w:t>
            </w:r>
          </w:p>
        </w:tc>
        <w:tc>
          <w:tcPr>
            <w:tcW w:w="4297" w:type="dxa"/>
          </w:tcPr>
          <w:p w14:paraId="0E7FBB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一般故障在合同约定时间内（1小时）修复；重大故障提供书面方案并按方案时间修复或采取临时措施。</w:t>
            </w:r>
          </w:p>
        </w:tc>
        <w:tc>
          <w:tcPr>
            <w:tcW w:w="1033" w:type="dxa"/>
            <w:vAlign w:val="center"/>
          </w:tcPr>
          <w:p w14:paraId="1FAA37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4521" w:type="dxa"/>
          </w:tcPr>
          <w:p w14:paraId="0EF3B92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一般故障按时修复，重大故障及时处理，得10分。一般故障每超期1小时，扣2分；重大故障未及时提供方案或未按方案执行，扣5分/次，扣完为止。</w:t>
            </w:r>
          </w:p>
        </w:tc>
        <w:tc>
          <w:tcPr>
            <w:tcW w:w="767" w:type="dxa"/>
          </w:tcPr>
          <w:p w14:paraId="356729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3454A6F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785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33AA05F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2.3</w:t>
            </w:r>
          </w:p>
        </w:tc>
        <w:tc>
          <w:tcPr>
            <w:tcW w:w="1529" w:type="dxa"/>
            <w:vAlign w:val="center"/>
          </w:tcPr>
          <w:p w14:paraId="26826E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维修质量</w:t>
            </w:r>
          </w:p>
        </w:tc>
        <w:tc>
          <w:tcPr>
            <w:tcW w:w="4297" w:type="dxa"/>
          </w:tcPr>
          <w:p w14:paraId="389E3B3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故障修复彻底，短期内无重复发生；更换配件为原厂或同等质量合格产品，并有更换记录。</w:t>
            </w:r>
          </w:p>
        </w:tc>
        <w:tc>
          <w:tcPr>
            <w:tcW w:w="1033" w:type="dxa"/>
            <w:vAlign w:val="center"/>
          </w:tcPr>
          <w:p w14:paraId="1D2FC96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4521" w:type="dxa"/>
          </w:tcPr>
          <w:p w14:paraId="1F28093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故障彻底修复，无重复发生，配件合格，记录完整，得10分。同一故障一月内重复发生，扣5分/次；使用不合格配件，扣10分/次。</w:t>
            </w:r>
          </w:p>
        </w:tc>
        <w:tc>
          <w:tcPr>
            <w:tcW w:w="767" w:type="dxa"/>
          </w:tcPr>
          <w:p w14:paraId="1CB3CF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661430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7946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5029C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2.4</w:t>
            </w:r>
          </w:p>
        </w:tc>
        <w:tc>
          <w:tcPr>
            <w:tcW w:w="1529" w:type="dxa"/>
            <w:vAlign w:val="center"/>
          </w:tcPr>
          <w:p w14:paraId="10382EC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应急处理能力</w:t>
            </w:r>
          </w:p>
        </w:tc>
        <w:tc>
          <w:tcPr>
            <w:tcW w:w="4297" w:type="dxa"/>
          </w:tcPr>
          <w:p w14:paraId="658885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接到紧急故障（如大面积停机、影响重要区域等）后，按合同约定最快时间到达并组织抢修，有应急方案并演练。</w:t>
            </w:r>
          </w:p>
        </w:tc>
        <w:tc>
          <w:tcPr>
            <w:tcW w:w="1033" w:type="dxa"/>
            <w:vAlign w:val="center"/>
          </w:tcPr>
          <w:p w14:paraId="795F411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4521" w:type="dxa"/>
          </w:tcPr>
          <w:p w14:paraId="3C91384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应急响应迅速，处理得当，有效降低影响，得5分。响应迟缓或处理不当造成不良影响，扣3-5分。</w:t>
            </w:r>
          </w:p>
        </w:tc>
        <w:tc>
          <w:tcPr>
            <w:tcW w:w="767" w:type="dxa"/>
          </w:tcPr>
          <w:p w14:paraId="7C7E15A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08A4ED1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1196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729F662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3560" w:type="dxa"/>
            <w:gridSpan w:val="6"/>
          </w:tcPr>
          <w:p w14:paraId="5D646B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人员与管理 (18分)</w:t>
            </w:r>
          </w:p>
        </w:tc>
      </w:tr>
      <w:tr w14:paraId="5DB3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111001D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3.1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14:paraId="0C20927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项目经理与培训</w:t>
            </w:r>
          </w:p>
        </w:tc>
        <w:tc>
          <w:tcPr>
            <w:tcW w:w="4297" w:type="dxa"/>
            <w:shd w:val="clear" w:color="auto" w:fill="FFFFFF" w:themeFill="background1"/>
            <w:vAlign w:val="center"/>
          </w:tcPr>
          <w:p w14:paraId="1875663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项目经理每周在岗时间不少于40小时。驻守人员着装统一规范，佩戴工牌；定期进行专业技能和医院相关规章制度培训。</w:t>
            </w:r>
          </w:p>
        </w:tc>
        <w:tc>
          <w:tcPr>
            <w:tcW w:w="1033" w:type="dxa"/>
            <w:shd w:val="clear" w:color="auto" w:fill="FFFFFF" w:themeFill="background1"/>
            <w:vAlign w:val="center"/>
          </w:tcPr>
          <w:p w14:paraId="20E820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4521" w:type="dxa"/>
            <w:shd w:val="clear" w:color="auto" w:fill="FFFFFF" w:themeFill="background1"/>
            <w:vAlign w:val="top"/>
          </w:tcPr>
          <w:p w14:paraId="631E430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项目经理每周在岗时间不少于40小时，得2分，少于40小时扣2分。人员资质符合要求，着装规范，得3分。发现无证上岗或着装不规范，扣1分/人；未提供培训记录，扣3分。</w:t>
            </w:r>
          </w:p>
        </w:tc>
        <w:tc>
          <w:tcPr>
            <w:tcW w:w="767" w:type="dxa"/>
          </w:tcPr>
          <w:p w14:paraId="4D7F3EF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00E64BC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665E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2280D01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3.2</w:t>
            </w:r>
          </w:p>
        </w:tc>
        <w:tc>
          <w:tcPr>
            <w:tcW w:w="1529" w:type="dxa"/>
            <w:vAlign w:val="center"/>
          </w:tcPr>
          <w:p w14:paraId="734070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安全操作</w:t>
            </w:r>
          </w:p>
        </w:tc>
        <w:tc>
          <w:tcPr>
            <w:tcW w:w="4297" w:type="dxa"/>
            <w:vAlign w:val="center"/>
          </w:tcPr>
          <w:p w14:paraId="3165A0B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严格遵守医院安全管理规定及操作规程，无安全事故发生（如触电、火灾、设备损坏等）。</w:t>
            </w:r>
          </w:p>
        </w:tc>
        <w:tc>
          <w:tcPr>
            <w:tcW w:w="1033" w:type="dxa"/>
            <w:vAlign w:val="center"/>
          </w:tcPr>
          <w:p w14:paraId="74DD35E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4521" w:type="dxa"/>
          </w:tcPr>
          <w:p w14:paraId="7637F06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无安全事故，操作规范，得5分。发生一般安全隐患未造成损失，扣2分；发生安全事故，视情节扣5-10分，并追究相关责任。</w:t>
            </w:r>
          </w:p>
        </w:tc>
        <w:tc>
          <w:tcPr>
            <w:tcW w:w="767" w:type="dxa"/>
          </w:tcPr>
          <w:p w14:paraId="56E3526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3312A7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F0F4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3C32E2C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3.3</w:t>
            </w:r>
          </w:p>
        </w:tc>
        <w:tc>
          <w:tcPr>
            <w:tcW w:w="1529" w:type="dxa"/>
            <w:vAlign w:val="center"/>
          </w:tcPr>
          <w:p w14:paraId="4044F0B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资料记录与提交</w:t>
            </w:r>
          </w:p>
        </w:tc>
        <w:tc>
          <w:tcPr>
            <w:tcW w:w="4297" w:type="dxa"/>
            <w:vAlign w:val="center"/>
          </w:tcPr>
          <w:p w14:paraId="080E591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按时提交月度维保总结报告、设备运行状况分析、耗材更换计划、维修记录等资料，内容真实、准确、完整。</w:t>
            </w:r>
          </w:p>
        </w:tc>
        <w:tc>
          <w:tcPr>
            <w:tcW w:w="1033" w:type="dxa"/>
            <w:vAlign w:val="center"/>
          </w:tcPr>
          <w:p w14:paraId="6579383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4521" w:type="dxa"/>
          </w:tcPr>
          <w:p w14:paraId="7E8356E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资料提交及时、完整、准确，得5分。每迟交1天扣1分；内容不完整或不准确，每项扣1分，扣完为止。</w:t>
            </w:r>
          </w:p>
        </w:tc>
        <w:tc>
          <w:tcPr>
            <w:tcW w:w="767" w:type="dxa"/>
          </w:tcPr>
          <w:p w14:paraId="2CF464A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5F04AB8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6A9B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7E8BA1E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3.4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14:paraId="798D6D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备品备件管理</w:t>
            </w:r>
          </w:p>
        </w:tc>
        <w:tc>
          <w:tcPr>
            <w:tcW w:w="4297" w:type="dxa"/>
            <w:shd w:val="clear" w:color="auto" w:fill="FFFFFF" w:themeFill="background1"/>
            <w:vAlign w:val="center"/>
          </w:tcPr>
          <w:p w14:paraId="6071A3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常用备品备件储备充足，能满足维修需求；更换下的废旧物料按医院规定处理。</w:t>
            </w:r>
          </w:p>
        </w:tc>
        <w:tc>
          <w:tcPr>
            <w:tcW w:w="1033" w:type="dxa"/>
            <w:shd w:val="clear" w:color="auto" w:fill="FFFFFF" w:themeFill="background1"/>
            <w:vAlign w:val="center"/>
          </w:tcPr>
          <w:p w14:paraId="31601F0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4521" w:type="dxa"/>
            <w:shd w:val="clear" w:color="auto" w:fill="FFFFFF" w:themeFill="background1"/>
          </w:tcPr>
          <w:p w14:paraId="62F777D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备件充足，废旧物料处理规范，得3分。因备件不足导致维修延误，扣1分/次；废旧物料处理不当，扣1分/次。</w:t>
            </w:r>
          </w:p>
        </w:tc>
        <w:tc>
          <w:tcPr>
            <w:tcW w:w="767" w:type="dxa"/>
          </w:tcPr>
          <w:p w14:paraId="600457B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5044F70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7AD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 w14:paraId="7BF72F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3560" w:type="dxa"/>
            <w:gridSpan w:val="6"/>
            <w:shd w:val="clear" w:color="auto" w:fill="FFFFFF" w:themeFill="background1"/>
            <w:vAlign w:val="center"/>
          </w:tcPr>
          <w:p w14:paraId="09EB349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服务质量与沟通 (19分)</w:t>
            </w:r>
          </w:p>
        </w:tc>
      </w:tr>
      <w:tr w14:paraId="09A32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0F6811A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4.1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14:paraId="103758C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服务态度</w:t>
            </w:r>
          </w:p>
        </w:tc>
        <w:tc>
          <w:tcPr>
            <w:tcW w:w="4297" w:type="dxa"/>
            <w:shd w:val="clear" w:color="auto" w:fill="FFFFFF" w:themeFill="background1"/>
          </w:tcPr>
          <w:p w14:paraId="049AE57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服务热情、主动，耐心解答疑问，虚心接受意见。</w:t>
            </w:r>
          </w:p>
        </w:tc>
        <w:tc>
          <w:tcPr>
            <w:tcW w:w="1033" w:type="dxa"/>
            <w:shd w:val="clear" w:color="auto" w:fill="FFFFFF" w:themeFill="background1"/>
            <w:vAlign w:val="center"/>
          </w:tcPr>
          <w:p w14:paraId="3EC3527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4521" w:type="dxa"/>
            <w:shd w:val="clear" w:color="auto" w:fill="FFFFFF" w:themeFill="background1"/>
            <w:vAlign w:val="center"/>
          </w:tcPr>
          <w:p w14:paraId="001165D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服务态度好，医患及院内科室反映良好，得3分。接到有效投诉一次，扣1-3分。</w:t>
            </w:r>
          </w:p>
        </w:tc>
        <w:tc>
          <w:tcPr>
            <w:tcW w:w="767" w:type="dxa"/>
          </w:tcPr>
          <w:p w14:paraId="1523AA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388DA0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2B04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0C536A0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4.2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14:paraId="5482E07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沟通协调</w:t>
            </w:r>
          </w:p>
        </w:tc>
        <w:tc>
          <w:tcPr>
            <w:tcW w:w="4297" w:type="dxa"/>
            <w:shd w:val="clear" w:color="auto" w:fill="FFFFFF" w:themeFill="background1"/>
          </w:tcPr>
          <w:p w14:paraId="0740046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与医院后勤管理部门及使用科室保持良好沟通，重要事项及时汇报，积极配合医院工作安排。</w:t>
            </w:r>
          </w:p>
        </w:tc>
        <w:tc>
          <w:tcPr>
            <w:tcW w:w="1033" w:type="dxa"/>
            <w:shd w:val="clear" w:color="auto" w:fill="FFFFFF" w:themeFill="background1"/>
            <w:vAlign w:val="center"/>
          </w:tcPr>
          <w:p w14:paraId="5D902B9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4521" w:type="dxa"/>
            <w:shd w:val="clear" w:color="auto" w:fill="FFFFFF" w:themeFill="background1"/>
            <w:vAlign w:val="center"/>
          </w:tcPr>
          <w:p w14:paraId="12C8BE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沟通顺畅，配合积极，得3分。重要事项未及时汇报或配合不力，扣1-3分。</w:t>
            </w:r>
          </w:p>
        </w:tc>
        <w:tc>
          <w:tcPr>
            <w:tcW w:w="767" w:type="dxa"/>
          </w:tcPr>
          <w:p w14:paraId="79A33D2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1ACFCE0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9764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Align w:val="center"/>
          </w:tcPr>
          <w:p w14:paraId="65EC711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4.3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14:paraId="05471A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投诉处理</w:t>
            </w:r>
          </w:p>
        </w:tc>
        <w:tc>
          <w:tcPr>
            <w:tcW w:w="4297" w:type="dxa"/>
            <w:shd w:val="clear" w:color="auto" w:fill="FFFFFF" w:themeFill="background1"/>
          </w:tcPr>
          <w:p w14:paraId="344D099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对医院提出的投诉或异议，能及时响应并妥善处理。</w:t>
            </w:r>
          </w:p>
        </w:tc>
        <w:tc>
          <w:tcPr>
            <w:tcW w:w="1033" w:type="dxa"/>
            <w:shd w:val="clear" w:color="auto" w:fill="FFFFFF" w:themeFill="background1"/>
            <w:vAlign w:val="center"/>
          </w:tcPr>
          <w:p w14:paraId="14CD1C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4521" w:type="dxa"/>
            <w:shd w:val="clear" w:color="auto" w:fill="FFFFFF" w:themeFill="background1"/>
            <w:vAlign w:val="center"/>
          </w:tcPr>
          <w:p w14:paraId="4FEFCBF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投诉处理及时、满意，得3分。投诉处理不及时或处理结果不满意，扣1-3分。</w:t>
            </w:r>
          </w:p>
        </w:tc>
        <w:tc>
          <w:tcPr>
            <w:tcW w:w="767" w:type="dxa"/>
          </w:tcPr>
          <w:p w14:paraId="3314FF1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413" w:type="dxa"/>
          </w:tcPr>
          <w:p w14:paraId="3DBA1EF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A7BC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14160" w:type="dxa"/>
            <w:gridSpan w:val="7"/>
          </w:tcPr>
          <w:p w14:paraId="020CE19B">
            <w:pPr>
              <w:pStyle w:val="5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105" w:afterAutospacing="0" w:line="360" w:lineRule="exact"/>
              <w:ind w:left="0" w:right="0" w:firstLine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注：</w:t>
            </w:r>
          </w:p>
          <w:p w14:paraId="067722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105" w:afterAutospacing="0" w:line="360" w:lineRule="exact"/>
              <w:ind w:left="720" w:leftChars="0" w:right="0" w:rightChars="0" w:hanging="360" w:firstLine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1.本考核表将作为月度服务费用支付、合同续签及年度评价的重要依据。</w:t>
            </w:r>
          </w:p>
          <w:p w14:paraId="43C824B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105" w:afterAutospacing="0" w:line="360" w:lineRule="exact"/>
              <w:ind w:left="720" w:leftChars="0" w:right="0" w:rightChars="0" w:hanging="360" w:firstLine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“扣分原因及事实描述”栏应具体、客观，必要时可附照片、记录等佐证材料。</w:t>
            </w:r>
          </w:p>
          <w:p w14:paraId="6163B14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105" w:afterAutospacing="0" w:line="360" w:lineRule="exact"/>
              <w:ind w:left="720" w:leftChars="0" w:right="0" w:rightChars="0" w:hanging="360" w:firstLine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对于严重违反合同约定或造成重大损失的情况，除扣分外，医院有权依据合同条款采取进一步措施。</w:t>
            </w:r>
          </w:p>
          <w:p w14:paraId="2DF0E6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105" w:afterAutospacing="0" w:line="360" w:lineRule="exact"/>
              <w:ind w:left="720" w:leftChars="0" w:right="0" w:rightChars="0" w:hanging="360" w:firstLine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两个院区，可分别打分后取平均值或按权重综合。</w:t>
            </w:r>
          </w:p>
          <w:p w14:paraId="6D475C7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105" w:afterAutospacing="0" w:line="360" w:lineRule="exact"/>
              <w:ind w:right="0" w:rightChars="0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考核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结果应用：</w:t>
            </w:r>
          </w:p>
          <w:p w14:paraId="1BE661E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105" w:afterAutospacing="0" w:line="360" w:lineRule="exact"/>
              <w:ind w:right="0" w:rightChars="0" w:firstLine="420" w:firstLineChars="200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95-100分：付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当月服务费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100％，；</w:t>
            </w:r>
          </w:p>
          <w:p w14:paraId="012C05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105" w:afterAutospacing="0" w:line="360" w:lineRule="exact"/>
              <w:ind w:right="0" w:rightChars="0" w:firstLine="420" w:firstLineChars="200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94分（含）及以下：每低1分，按当月服务费扣除0.5％，并限期整改；</w:t>
            </w:r>
          </w:p>
          <w:p w14:paraId="578648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before="0" w:beforeAutospacing="0" w:after="105" w:afterAutospacing="0" w:line="360" w:lineRule="exact"/>
              <w:ind w:right="0" w:rightChars="0" w:firstLine="420" w:firstLineChars="200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85-70分：每低1分，按当月服务费扣除0.5％，约谈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服务单位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负责人；</w:t>
            </w:r>
          </w:p>
          <w:p w14:paraId="2E8852E6">
            <w:pPr>
              <w:pStyle w:val="2"/>
              <w:ind w:firstLine="420" w:firstLineChars="20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＜70分：暂停付款，启动合同终止流程。</w:t>
            </w:r>
          </w:p>
        </w:tc>
      </w:tr>
    </w:tbl>
    <w:p w14:paraId="57D8DBBF">
      <w:pPr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C3375"/>
    <w:rsid w:val="270B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0</Words>
  <Characters>0</Characters>
  <Lines>0</Lines>
  <Paragraphs>0</Paragraphs>
  <TotalTime>2436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2025-09-16T06:21:00Z</dcterms:created>
  <dc:creator>HP</dc:creator>
  <cp:lastModifiedBy>克掳伯</cp:lastModifiedBy>
  <cp:lastPrinted>2025-09-18T00:39:00Z</cp:lastPrinted>
  <dcterms:modified xsi:type="dcterms:W3CDTF">2025-10-10T06:02:08Z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eyJoZGlkIjoiN2JiNjZjMzk4YTA0N2ZlYjhmN2QxN2Y1ZTIyNDdiNWQiLCJ1c2VySWQiOiIzMDQxNzA5NjAifQ==</vt:lpwstr>
  </property>
  <property fmtid="{D5CDD505-2E9C-101B-9397-08002B2CF9AE}" pid="4" name="ICV">
    <vt:lpwstr>B55BFAE1A94940C3BC7597D34F0CC697_13</vt:lpwstr>
  </property>
</Properties>
</file>