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19517">
      <w:pPr>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拟签订的合同文本</w:t>
      </w:r>
    </w:p>
    <w:p w14:paraId="3171C4C8">
      <w:pPr>
        <w:jc w:val="center"/>
        <w:rPr>
          <w:rFonts w:hint="default" w:ascii="仿宋" w:hAnsi="仿宋" w:eastAsia="仿宋" w:cs="仿宋"/>
          <w:b/>
          <w:bCs/>
          <w:color w:val="auto"/>
          <w:sz w:val="24"/>
          <w:szCs w:val="24"/>
          <w:highlight w:val="none"/>
          <w:lang w:val="en-US" w:eastAsia="zh-CN"/>
        </w:rPr>
      </w:pPr>
      <w:bookmarkStart w:id="0" w:name="_GoBack"/>
      <w:bookmarkEnd w:id="0"/>
    </w:p>
    <w:p w14:paraId="455E23A5">
      <w:pPr>
        <w:ind w:firstLine="480" w:firstLineChars="150"/>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增材制造实训平台采购项目</w:t>
      </w:r>
      <w:r>
        <w:rPr>
          <w:rFonts w:hint="eastAsia" w:ascii="仿宋" w:hAnsi="仿宋" w:eastAsia="仿宋" w:cs="仿宋"/>
          <w:color w:val="auto"/>
          <w:sz w:val="32"/>
          <w:szCs w:val="32"/>
          <w:highlight w:val="none"/>
        </w:rPr>
        <w:t>购置合同</w:t>
      </w:r>
    </w:p>
    <w:p w14:paraId="1F4F8D3C">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根据《中华人民共和国政府采购法》、《中华人民共和国民法典》及有关法律规定，遵循平等、自愿、公平和诚实信用的原则，西安石油大学（甲方）与××××公司（乙方）就</w:t>
      </w:r>
      <w:r>
        <w:rPr>
          <w:rFonts w:hint="eastAsia" w:ascii="仿宋" w:hAnsi="仿宋" w:eastAsia="仿宋" w:cs="仿宋"/>
          <w:color w:val="auto"/>
          <w:szCs w:val="21"/>
          <w:highlight w:val="none"/>
          <w:lang w:eastAsia="zh-CN"/>
        </w:rPr>
        <w:t>增材制造实训平台采购项目</w:t>
      </w:r>
      <w:r>
        <w:rPr>
          <w:rFonts w:hint="eastAsia" w:ascii="仿宋" w:hAnsi="仿宋" w:eastAsia="仿宋" w:cs="仿宋"/>
          <w:color w:val="auto"/>
          <w:szCs w:val="21"/>
          <w:highlight w:val="none"/>
        </w:rPr>
        <w:t>（招标编号：ZX2025-10-05）经双方协商达成如下合同条款：</w:t>
      </w:r>
    </w:p>
    <w:p w14:paraId="49EA06AC">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一、合同内容</w:t>
      </w:r>
    </w:p>
    <w:p w14:paraId="320EC01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1、购置清单</w:t>
      </w:r>
    </w:p>
    <w:tbl>
      <w:tblPr>
        <w:tblStyle w:val="8"/>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2BF43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7AEBF065">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8723BD1">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616D94C5">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43F12D39">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660AD84">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15ED5136">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C513732">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总价（元）</w:t>
            </w:r>
          </w:p>
        </w:tc>
      </w:tr>
      <w:tr w14:paraId="32FD0D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5E9E5907">
            <w:pPr>
              <w:spacing w:line="360" w:lineRule="auto"/>
              <w:rPr>
                <w:rFonts w:hint="eastAsia" w:ascii="仿宋" w:hAnsi="仿宋" w:eastAsia="仿宋" w:cs="仿宋"/>
                <w:color w:val="auto"/>
                <w:szCs w:val="21"/>
                <w:highlight w:val="none"/>
              </w:rPr>
            </w:pPr>
          </w:p>
        </w:tc>
        <w:tc>
          <w:tcPr>
            <w:tcW w:w="1545" w:type="dxa"/>
            <w:tcBorders>
              <w:top w:val="single" w:color="auto" w:sz="4" w:space="0"/>
              <w:left w:val="nil"/>
              <w:bottom w:val="single" w:color="auto" w:sz="4" w:space="0"/>
              <w:right w:val="single" w:color="auto" w:sz="4" w:space="0"/>
            </w:tcBorders>
            <w:shd w:val="clear" w:color="auto" w:fill="auto"/>
          </w:tcPr>
          <w:p w14:paraId="7BCA51A2">
            <w:pPr>
              <w:spacing w:line="360" w:lineRule="auto"/>
              <w:rPr>
                <w:rFonts w:hint="eastAsia" w:ascii="仿宋" w:hAnsi="仿宋" w:eastAsia="仿宋" w:cs="仿宋"/>
                <w:color w:val="auto"/>
                <w:szCs w:val="21"/>
                <w:highlight w:val="none"/>
              </w:rPr>
            </w:pPr>
          </w:p>
        </w:tc>
        <w:tc>
          <w:tcPr>
            <w:tcW w:w="1440" w:type="dxa"/>
            <w:tcBorders>
              <w:top w:val="single" w:color="auto" w:sz="4" w:space="0"/>
              <w:left w:val="nil"/>
              <w:bottom w:val="single" w:color="auto" w:sz="4" w:space="0"/>
              <w:right w:val="single" w:color="auto" w:sz="4" w:space="0"/>
            </w:tcBorders>
            <w:shd w:val="clear" w:color="auto" w:fill="auto"/>
          </w:tcPr>
          <w:p w14:paraId="1BAAA9DE">
            <w:pPr>
              <w:spacing w:line="360" w:lineRule="auto"/>
              <w:rPr>
                <w:rFonts w:hint="eastAsia" w:ascii="仿宋" w:hAnsi="仿宋" w:eastAsia="仿宋" w:cs="仿宋"/>
                <w:color w:val="auto"/>
                <w:szCs w:val="21"/>
                <w:highlight w:val="none"/>
              </w:rPr>
            </w:pPr>
          </w:p>
        </w:tc>
        <w:tc>
          <w:tcPr>
            <w:tcW w:w="810" w:type="dxa"/>
            <w:tcBorders>
              <w:top w:val="single" w:color="auto" w:sz="4" w:space="0"/>
              <w:left w:val="nil"/>
              <w:bottom w:val="single" w:color="auto" w:sz="4" w:space="0"/>
              <w:right w:val="single" w:color="auto" w:sz="4" w:space="0"/>
            </w:tcBorders>
            <w:shd w:val="clear" w:color="auto" w:fill="auto"/>
          </w:tcPr>
          <w:p w14:paraId="7D43606B">
            <w:pPr>
              <w:spacing w:line="360" w:lineRule="auto"/>
              <w:rPr>
                <w:rFonts w:hint="eastAsia" w:ascii="仿宋" w:hAnsi="仿宋" w:eastAsia="仿宋" w:cs="仿宋"/>
                <w:color w:val="auto"/>
                <w:szCs w:val="21"/>
                <w:highlight w:val="none"/>
              </w:rPr>
            </w:pPr>
          </w:p>
        </w:tc>
        <w:tc>
          <w:tcPr>
            <w:tcW w:w="700" w:type="dxa"/>
            <w:tcBorders>
              <w:top w:val="single" w:color="auto" w:sz="4" w:space="0"/>
              <w:left w:val="nil"/>
              <w:bottom w:val="single" w:color="auto" w:sz="4" w:space="0"/>
              <w:right w:val="single" w:color="auto" w:sz="4" w:space="0"/>
            </w:tcBorders>
            <w:shd w:val="clear" w:color="auto" w:fill="auto"/>
          </w:tcPr>
          <w:p w14:paraId="1CD6E09C">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tcPr>
          <w:p w14:paraId="7A737E56">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tcPr>
          <w:p w14:paraId="3BC295E4">
            <w:pPr>
              <w:spacing w:line="360" w:lineRule="auto"/>
              <w:rPr>
                <w:rFonts w:hint="eastAsia" w:ascii="仿宋" w:hAnsi="仿宋" w:eastAsia="仿宋" w:cs="仿宋"/>
                <w:color w:val="auto"/>
                <w:szCs w:val="21"/>
                <w:highlight w:val="none"/>
              </w:rPr>
            </w:pPr>
          </w:p>
        </w:tc>
      </w:tr>
      <w:tr w14:paraId="2E5BE8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10E8BA9">
            <w:pPr>
              <w:spacing w:line="360" w:lineRule="auto"/>
              <w:rPr>
                <w:rFonts w:hint="eastAsia" w:ascii="仿宋" w:hAnsi="仿宋" w:eastAsia="仿宋" w:cs="仿宋"/>
                <w:color w:val="auto"/>
                <w:szCs w:val="21"/>
                <w:highlight w:val="none"/>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1610A9B0">
            <w:pPr>
              <w:spacing w:line="360" w:lineRule="auto"/>
              <w:rPr>
                <w:rFonts w:hint="eastAsia" w:ascii="仿宋" w:hAnsi="仿宋" w:eastAsia="仿宋" w:cs="仿宋"/>
                <w:color w:val="auto"/>
                <w:szCs w:val="21"/>
                <w:highlight w:val="none"/>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184A8FDE">
            <w:pPr>
              <w:spacing w:line="360" w:lineRule="auto"/>
              <w:rPr>
                <w:rFonts w:hint="eastAsia" w:ascii="仿宋" w:hAnsi="仿宋" w:eastAsia="仿宋" w:cs="仿宋"/>
                <w:color w:val="auto"/>
                <w:szCs w:val="21"/>
                <w:highlight w:val="none"/>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F7E03B2">
            <w:pPr>
              <w:spacing w:line="360" w:lineRule="auto"/>
              <w:rPr>
                <w:rFonts w:hint="eastAsia" w:ascii="仿宋" w:hAnsi="仿宋" w:eastAsia="仿宋" w:cs="仿宋"/>
                <w:color w:val="auto"/>
                <w:szCs w:val="21"/>
                <w:highlight w:val="none"/>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2060D1E1">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3D607549">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3880557A">
            <w:pPr>
              <w:spacing w:line="360" w:lineRule="auto"/>
              <w:rPr>
                <w:rFonts w:hint="eastAsia" w:ascii="仿宋" w:hAnsi="仿宋" w:eastAsia="仿宋" w:cs="仿宋"/>
                <w:color w:val="auto"/>
                <w:szCs w:val="21"/>
                <w:highlight w:val="none"/>
              </w:rPr>
            </w:pPr>
          </w:p>
        </w:tc>
      </w:tr>
      <w:tr w14:paraId="25EE91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6F87B5A">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55A0DFC5">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17B56BA0">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r>
    </w:tbl>
    <w:p w14:paraId="4C527915">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2、合同总额：元，是指货物到达西安石油大学指定地点、完成验收后的价格，其中已包含货物价格、包装运杂费（含保险）、工程费、安装调试费、税金等全部费用。</w:t>
      </w:r>
    </w:p>
    <w:p w14:paraId="12FBF09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3、合同总额为一次性包死价格，不受市场价格的变化和影响，在合同不发生变更时作为付款结算的依据。</w:t>
      </w:r>
    </w:p>
    <w:p w14:paraId="6648F7FD">
      <w:pPr>
        <w:ind w:firstLine="361" w:firstLineChars="150"/>
        <w:rPr>
          <w:rFonts w:hint="eastAsia" w:ascii="仿宋" w:hAnsi="仿宋" w:eastAsia="仿宋" w:cs="仿宋"/>
          <w:color w:val="auto"/>
          <w:sz w:val="28"/>
          <w:szCs w:val="28"/>
          <w:highlight w:val="none"/>
        </w:rPr>
      </w:pPr>
      <w:r>
        <w:rPr>
          <w:rFonts w:hint="eastAsia" w:ascii="仿宋" w:hAnsi="仿宋" w:eastAsia="仿宋" w:cs="仿宋"/>
          <w:b/>
          <w:bCs/>
          <w:color w:val="auto"/>
          <w:sz w:val="24"/>
          <w:highlight w:val="none"/>
        </w:rPr>
        <w:t>二、产品质量</w:t>
      </w:r>
    </w:p>
    <w:p w14:paraId="185E94C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1、乙方提供的货物及配套产品，必须是合同规定厂家制造的、合格、全新、未曾使用的、且经过国家质检部门检验，并颁发了产品准销证的产品。</w:t>
      </w:r>
    </w:p>
    <w:p w14:paraId="7F7E776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2、乙方提供的货物及配套产品必须等同于或优于合同技术指标要求，并能按国家标准或行业标准供应、检测、调试，确保产品技术指标满足使用要求。</w:t>
      </w:r>
    </w:p>
    <w:p w14:paraId="31B76D7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64EFD109">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4、设计技术专利、外型专利、应用软件专利等均应符合我国的有关法律及行业标准，凡因以上问题与第三方发生的任何纠纷均与甲方无关。</w:t>
      </w:r>
    </w:p>
    <w:p w14:paraId="5F333FCD">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5、产品质量保证期为货物验收合格后</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年。质保期内，乙方对所供货物免费进行质保和服务。</w:t>
      </w:r>
    </w:p>
    <w:p w14:paraId="0AEA669D">
      <w:pPr>
        <w:ind w:firstLine="241" w:firstLineChars="1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三、产品包装要求及运输方式</w:t>
      </w:r>
    </w:p>
    <w:p w14:paraId="5D6F41EA">
      <w:pPr>
        <w:pStyle w:val="13"/>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1040A6A5">
      <w:pPr>
        <w:spacing w:line="360" w:lineRule="auto"/>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四、交货时间地点及方式</w:t>
      </w:r>
    </w:p>
    <w:p w14:paraId="1B45CC5A">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乙方于合同签订后×天内完成货物安装调试并交付使用。安装地点：西安石油大学指定地点，所有产生费用乙方负责。甲方联系人：××，乙方联系人：××。</w:t>
      </w:r>
    </w:p>
    <w:p w14:paraId="5FBD6C50">
      <w:pPr>
        <w:spacing w:line="360" w:lineRule="auto"/>
        <w:ind w:firstLine="241" w:firstLineChars="1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五、设备的安装、调试及验收</w:t>
      </w:r>
    </w:p>
    <w:p w14:paraId="00F12E2E">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1、甲方和乙方应在现场安装设备前，共同确认所有设备是否符合招标要求。乙方负责安装调试，甲方提供必要的工作条件，安装调试所有费用乙方负责。</w:t>
      </w:r>
    </w:p>
    <w:p w14:paraId="3F854A84">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2、甲方对乙方所交产品依照本合同和相关技术合同进行现场验收。验收不合格的，限期整改；整改仍达不到要求的，按本合同第八条第3款处理。</w:t>
      </w:r>
    </w:p>
    <w:p w14:paraId="77887F72">
      <w:pPr>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六、质保期及售后服务</w:t>
      </w:r>
    </w:p>
    <w:p w14:paraId="4A8E2762">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提供的设备质保期限X年（从安装完成经甲方验收合格之日算起）,终身维护。质保期内乙方接到甲方反映电话后，7×24即时响应（包括电话响应）；电话响应无法解决时，24小时内到达现场。修复时间48小时内；如48小时内无法修复，乙方应向甲方提供同类新产品替代，以保证甲方的正常使用。质保期外，乙方只收取材料费。</w:t>
      </w:r>
    </w:p>
    <w:p w14:paraId="4A89B4E4">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1FED63F3">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3、设备正式运行后，定期回访用户，当系统出现重大缺陷问题而影响到甲方实际应用时需及时响应并派人到现场解决。</w:t>
      </w:r>
    </w:p>
    <w:p w14:paraId="712021F0">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乙方售后服务及维修专线：××××××。</w:t>
      </w:r>
    </w:p>
    <w:p w14:paraId="78C2EB05">
      <w:pPr>
        <w:spacing w:line="360" w:lineRule="auto"/>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七、付款时间及付款方式</w:t>
      </w:r>
    </w:p>
    <w:p w14:paraId="68BF2250">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1、履约保证金</w:t>
      </w:r>
    </w:p>
    <w:p w14:paraId="07944EE0">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1.1合同签订前，乙方须向甲方提交合同总价的</w:t>
      </w:r>
      <w:r>
        <w:rPr>
          <w:rFonts w:hint="eastAsia" w:ascii="仿宋" w:hAnsi="仿宋" w:eastAsia="仿宋" w:cs="仿宋"/>
          <w:color w:val="auto"/>
          <w:szCs w:val="21"/>
          <w:highlight w:val="none"/>
          <w:u w:val="single"/>
        </w:rPr>
        <w:t>5</w:t>
      </w:r>
      <w:r>
        <w:rPr>
          <w:rFonts w:hint="eastAsia" w:ascii="仿宋" w:hAnsi="仿宋" w:eastAsia="仿宋" w:cs="仿宋"/>
          <w:color w:val="auto"/>
          <w:szCs w:val="21"/>
          <w:highlight w:val="none"/>
        </w:rPr>
        <w:t>%作为履约保证金；</w:t>
      </w:r>
    </w:p>
    <w:p w14:paraId="5FA2ABDC">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1.2履约保证金应使用人民币，按</w:t>
      </w:r>
      <w:r>
        <w:rPr>
          <w:rFonts w:hint="eastAsia" w:ascii="仿宋" w:hAnsi="仿宋" w:eastAsia="仿宋" w:cs="仿宋"/>
          <w:color w:val="auto"/>
          <w:szCs w:val="21"/>
          <w:highlight w:val="none"/>
          <w:u w:val="single"/>
        </w:rPr>
        <w:t>汇款或现金</w:t>
      </w:r>
      <w:r>
        <w:rPr>
          <w:rFonts w:hint="eastAsia" w:ascii="仿宋" w:hAnsi="仿宋" w:eastAsia="仿宋" w:cs="仿宋"/>
          <w:color w:val="auto"/>
          <w:szCs w:val="21"/>
          <w:highlight w:val="none"/>
        </w:rPr>
        <w:t>方式提交；</w:t>
      </w:r>
    </w:p>
    <w:p w14:paraId="7EA7F182">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1.3设备到货并由甲方验收合格后，乙方申请，甲方应把履约保证金（无息）退还乙方。</w:t>
      </w:r>
    </w:p>
    <w:p w14:paraId="4A4BA8C1">
      <w:pPr>
        <w:numPr>
          <w:ilvl w:val="0"/>
          <w:numId w:val="1"/>
        </w:num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合同款支付</w:t>
      </w:r>
    </w:p>
    <w:p w14:paraId="6F2DAA98">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合同签订后，供应商开具合同金额等额银行保函，采购人收到银行保函正本后，一次性付清合同货款，待货物到达指定地点、安装调试验收合格后，采购人退还银行保函正本。</w:t>
      </w:r>
    </w:p>
    <w:p w14:paraId="67901289">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3.最终结算时，乙方须向甲方出具合同总价款的增值税专用发票。</w:t>
      </w:r>
    </w:p>
    <w:p w14:paraId="06716D14">
      <w:pPr>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八、违约责任</w:t>
      </w:r>
    </w:p>
    <w:p w14:paraId="48725CC0">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1、合同生效后，甲乙双方应按合同规定认真履约。合同履约责任只涉及合同甲乙双方，不考虑第三方因素。</w:t>
      </w:r>
    </w:p>
    <w:p w14:paraId="665D0C56">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1AAF303D">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3、如乙方产品质量不符合国家标准、行业内控标准或本合同技术附件要求的，甲方有权退货，乙方应退还全部货款，并承担甲方合同总价款10％的违约金及其他损失。</w:t>
      </w:r>
    </w:p>
    <w:p w14:paraId="4DDA4457">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4、在合同规定的供货期内乙方未全部交货，除应如数补齐外，还应承担合同总款的10％违约金。</w:t>
      </w:r>
    </w:p>
    <w:p w14:paraId="497C8F94">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4A9CEFAA">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1A330DE">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C965B89">
      <w:pPr>
        <w:ind w:firstLine="361" w:firstLineChars="150"/>
        <w:rPr>
          <w:rFonts w:hint="eastAsia" w:ascii="仿宋" w:hAnsi="仿宋" w:eastAsia="仿宋" w:cs="仿宋"/>
          <w:color w:val="auto"/>
          <w:sz w:val="28"/>
          <w:szCs w:val="28"/>
          <w:highlight w:val="none"/>
        </w:rPr>
      </w:pPr>
      <w:r>
        <w:rPr>
          <w:rFonts w:hint="eastAsia" w:ascii="仿宋" w:hAnsi="仿宋" w:eastAsia="仿宋" w:cs="仿宋"/>
          <w:b/>
          <w:bCs/>
          <w:color w:val="auto"/>
          <w:sz w:val="24"/>
          <w:highlight w:val="none"/>
        </w:rPr>
        <w:t>九、解决合同纠纷方式：双方友好协商解决，协商未果由西安市仲裁委员会仲裁。</w:t>
      </w:r>
    </w:p>
    <w:p w14:paraId="5F427B06">
      <w:pPr>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十、其它事项</w:t>
      </w:r>
    </w:p>
    <w:p w14:paraId="14767BE9">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1、本合同一式七份，甲方五份，乙方一份，代理机构一份，经甲、乙双方签字盖章后生效，具有同等法律效力。</w:t>
      </w:r>
    </w:p>
    <w:p w14:paraId="207C4E3F">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2、合同所有附件均为本合同不可分割的组成部分，与本合同具有同等法律效力。</w:t>
      </w:r>
    </w:p>
    <w:p w14:paraId="5BD28DFE">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3、甲方招标文件、乙方投标文件均为本合同不可分割的组成部分，与本合同具有同等法律效力。</w:t>
      </w:r>
    </w:p>
    <w:tbl>
      <w:tblPr>
        <w:tblStyle w:val="8"/>
        <w:tblW w:w="9363" w:type="dxa"/>
        <w:jc w:val="center"/>
        <w:tblLayout w:type="fixed"/>
        <w:tblCellMar>
          <w:top w:w="0" w:type="dxa"/>
          <w:left w:w="108" w:type="dxa"/>
          <w:bottom w:w="0" w:type="dxa"/>
          <w:right w:w="108" w:type="dxa"/>
        </w:tblCellMar>
      </w:tblPr>
      <w:tblGrid>
        <w:gridCol w:w="3780"/>
        <w:gridCol w:w="3088"/>
        <w:gridCol w:w="2495"/>
      </w:tblGrid>
      <w:tr w14:paraId="41220A4D">
        <w:tblPrEx>
          <w:tblCellMar>
            <w:top w:w="0" w:type="dxa"/>
            <w:left w:w="108" w:type="dxa"/>
            <w:bottom w:w="0" w:type="dxa"/>
            <w:right w:w="108" w:type="dxa"/>
          </w:tblCellMar>
        </w:tblPrEx>
        <w:trPr>
          <w:jc w:val="center"/>
        </w:trPr>
        <w:tc>
          <w:tcPr>
            <w:tcW w:w="3780" w:type="dxa"/>
            <w:vAlign w:val="center"/>
          </w:tcPr>
          <w:p w14:paraId="379E3193">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甲方：西安石油大学（盖章）</w:t>
            </w:r>
          </w:p>
        </w:tc>
        <w:tc>
          <w:tcPr>
            <w:tcW w:w="3088" w:type="dxa"/>
            <w:vAlign w:val="center"/>
          </w:tcPr>
          <w:p w14:paraId="4AE0A83F">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乙方：××公司（盖章）</w:t>
            </w:r>
          </w:p>
        </w:tc>
        <w:tc>
          <w:tcPr>
            <w:tcW w:w="2495" w:type="dxa"/>
            <w:vMerge w:val="restart"/>
          </w:tcPr>
          <w:p w14:paraId="27A35C8B">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见证方：××（盖章）</w:t>
            </w:r>
          </w:p>
        </w:tc>
      </w:tr>
      <w:tr w14:paraId="01105FF3">
        <w:tblPrEx>
          <w:tblCellMar>
            <w:top w:w="0" w:type="dxa"/>
            <w:left w:w="108" w:type="dxa"/>
            <w:bottom w:w="0" w:type="dxa"/>
            <w:right w:w="108" w:type="dxa"/>
          </w:tblCellMar>
        </w:tblPrEx>
        <w:trPr>
          <w:jc w:val="center"/>
        </w:trPr>
        <w:tc>
          <w:tcPr>
            <w:tcW w:w="3780" w:type="dxa"/>
            <w:vAlign w:val="center"/>
          </w:tcPr>
          <w:p w14:paraId="51F20297">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法人或委托代理人：</w:t>
            </w:r>
          </w:p>
        </w:tc>
        <w:tc>
          <w:tcPr>
            <w:tcW w:w="3088" w:type="dxa"/>
            <w:vAlign w:val="center"/>
          </w:tcPr>
          <w:p w14:paraId="4C5A33CC">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法人或委托代理人：</w:t>
            </w:r>
          </w:p>
        </w:tc>
        <w:tc>
          <w:tcPr>
            <w:tcW w:w="2495" w:type="dxa"/>
            <w:vMerge w:val="continue"/>
            <w:vAlign w:val="center"/>
          </w:tcPr>
          <w:p w14:paraId="3B81E3E3">
            <w:pPr>
              <w:spacing w:line="360" w:lineRule="auto"/>
              <w:ind w:firstLine="315" w:firstLineChars="150"/>
              <w:rPr>
                <w:rFonts w:hint="eastAsia" w:ascii="仿宋" w:hAnsi="仿宋" w:eastAsia="仿宋" w:cs="仿宋"/>
                <w:color w:val="auto"/>
                <w:szCs w:val="21"/>
                <w:highlight w:val="none"/>
              </w:rPr>
            </w:pPr>
          </w:p>
        </w:tc>
      </w:tr>
      <w:tr w14:paraId="60B157BA">
        <w:tblPrEx>
          <w:tblCellMar>
            <w:top w:w="0" w:type="dxa"/>
            <w:left w:w="108" w:type="dxa"/>
            <w:bottom w:w="0" w:type="dxa"/>
            <w:right w:w="108" w:type="dxa"/>
          </w:tblCellMar>
        </w:tblPrEx>
        <w:trPr>
          <w:jc w:val="center"/>
        </w:trPr>
        <w:tc>
          <w:tcPr>
            <w:tcW w:w="3780" w:type="dxa"/>
            <w:vAlign w:val="center"/>
          </w:tcPr>
          <w:p w14:paraId="6C3D90A4">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户名：西安石油大学</w:t>
            </w:r>
          </w:p>
        </w:tc>
        <w:tc>
          <w:tcPr>
            <w:tcW w:w="3088" w:type="dxa"/>
            <w:vAlign w:val="center"/>
          </w:tcPr>
          <w:p w14:paraId="10E2D998">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户名：</w:t>
            </w:r>
          </w:p>
        </w:tc>
        <w:tc>
          <w:tcPr>
            <w:tcW w:w="2495" w:type="dxa"/>
            <w:vMerge w:val="continue"/>
            <w:vAlign w:val="center"/>
          </w:tcPr>
          <w:p w14:paraId="69C25E87">
            <w:pPr>
              <w:spacing w:line="360" w:lineRule="auto"/>
              <w:ind w:firstLine="315" w:firstLineChars="150"/>
              <w:rPr>
                <w:rFonts w:hint="eastAsia" w:ascii="仿宋" w:hAnsi="仿宋" w:eastAsia="仿宋" w:cs="仿宋"/>
                <w:color w:val="auto"/>
                <w:szCs w:val="21"/>
                <w:highlight w:val="none"/>
              </w:rPr>
            </w:pPr>
          </w:p>
        </w:tc>
      </w:tr>
      <w:tr w14:paraId="54DA3445">
        <w:tblPrEx>
          <w:tblCellMar>
            <w:top w:w="0" w:type="dxa"/>
            <w:left w:w="108" w:type="dxa"/>
            <w:bottom w:w="0" w:type="dxa"/>
            <w:right w:w="108" w:type="dxa"/>
          </w:tblCellMar>
        </w:tblPrEx>
        <w:trPr>
          <w:jc w:val="center"/>
        </w:trPr>
        <w:tc>
          <w:tcPr>
            <w:tcW w:w="3780" w:type="dxa"/>
            <w:vAlign w:val="center"/>
          </w:tcPr>
          <w:p w14:paraId="0E7F6FFC">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开户行：工行西安电子工业区支行</w:t>
            </w:r>
          </w:p>
        </w:tc>
        <w:tc>
          <w:tcPr>
            <w:tcW w:w="3088" w:type="dxa"/>
            <w:vAlign w:val="center"/>
          </w:tcPr>
          <w:p w14:paraId="49F7E239">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开户行：</w:t>
            </w:r>
          </w:p>
        </w:tc>
        <w:tc>
          <w:tcPr>
            <w:tcW w:w="2495" w:type="dxa"/>
            <w:vAlign w:val="center"/>
          </w:tcPr>
          <w:p w14:paraId="45AE9014">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代表签字：</w:t>
            </w:r>
          </w:p>
        </w:tc>
      </w:tr>
      <w:tr w14:paraId="417714B9">
        <w:tblPrEx>
          <w:tblCellMar>
            <w:top w:w="0" w:type="dxa"/>
            <w:left w:w="108" w:type="dxa"/>
            <w:bottom w:w="0" w:type="dxa"/>
            <w:right w:w="108" w:type="dxa"/>
          </w:tblCellMar>
        </w:tblPrEx>
        <w:trPr>
          <w:jc w:val="center"/>
        </w:trPr>
        <w:tc>
          <w:tcPr>
            <w:tcW w:w="3780" w:type="dxa"/>
            <w:vAlign w:val="center"/>
          </w:tcPr>
          <w:p w14:paraId="52140F36">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帐号：3700023209014488850</w:t>
            </w:r>
          </w:p>
        </w:tc>
        <w:tc>
          <w:tcPr>
            <w:tcW w:w="3088" w:type="dxa"/>
            <w:vAlign w:val="center"/>
          </w:tcPr>
          <w:p w14:paraId="669863C8">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帐号：</w:t>
            </w:r>
          </w:p>
        </w:tc>
        <w:tc>
          <w:tcPr>
            <w:tcW w:w="2495" w:type="dxa"/>
            <w:vAlign w:val="center"/>
          </w:tcPr>
          <w:p w14:paraId="7F38CF56">
            <w:pPr>
              <w:spacing w:line="360" w:lineRule="auto"/>
              <w:ind w:firstLine="315" w:firstLineChars="150"/>
              <w:rPr>
                <w:rFonts w:hint="eastAsia" w:ascii="仿宋" w:hAnsi="仿宋" w:eastAsia="仿宋" w:cs="仿宋"/>
                <w:color w:val="auto"/>
                <w:szCs w:val="21"/>
                <w:highlight w:val="none"/>
              </w:rPr>
            </w:pPr>
          </w:p>
        </w:tc>
      </w:tr>
      <w:tr w14:paraId="1B622649">
        <w:tblPrEx>
          <w:tblCellMar>
            <w:top w:w="0" w:type="dxa"/>
            <w:left w:w="108" w:type="dxa"/>
            <w:bottom w:w="0" w:type="dxa"/>
            <w:right w:w="108" w:type="dxa"/>
          </w:tblCellMar>
        </w:tblPrEx>
        <w:trPr>
          <w:jc w:val="center"/>
        </w:trPr>
        <w:tc>
          <w:tcPr>
            <w:tcW w:w="3780" w:type="dxa"/>
            <w:vAlign w:val="center"/>
          </w:tcPr>
          <w:p w14:paraId="1062C810">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电话：029—88382337</w:t>
            </w:r>
          </w:p>
        </w:tc>
        <w:tc>
          <w:tcPr>
            <w:tcW w:w="3088" w:type="dxa"/>
            <w:vAlign w:val="center"/>
          </w:tcPr>
          <w:p w14:paraId="38A1D2E6">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2495" w:type="dxa"/>
            <w:vAlign w:val="center"/>
          </w:tcPr>
          <w:p w14:paraId="3324872A">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r>
      <w:tr w14:paraId="00296CC6">
        <w:tblPrEx>
          <w:tblCellMar>
            <w:top w:w="0" w:type="dxa"/>
            <w:left w:w="108" w:type="dxa"/>
            <w:bottom w:w="0" w:type="dxa"/>
            <w:right w:w="108" w:type="dxa"/>
          </w:tblCellMar>
        </w:tblPrEx>
        <w:trPr>
          <w:jc w:val="center"/>
        </w:trPr>
        <w:tc>
          <w:tcPr>
            <w:tcW w:w="3780" w:type="dxa"/>
            <w:vAlign w:val="center"/>
          </w:tcPr>
          <w:p w14:paraId="1F6371B3">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地址：西安市电子二路18号</w:t>
            </w:r>
          </w:p>
        </w:tc>
        <w:tc>
          <w:tcPr>
            <w:tcW w:w="3088" w:type="dxa"/>
            <w:vAlign w:val="center"/>
          </w:tcPr>
          <w:p w14:paraId="450D95D3">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地址：</w:t>
            </w:r>
          </w:p>
        </w:tc>
        <w:tc>
          <w:tcPr>
            <w:tcW w:w="2495" w:type="dxa"/>
            <w:vAlign w:val="center"/>
          </w:tcPr>
          <w:p w14:paraId="3539A987">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地址：</w:t>
            </w:r>
          </w:p>
        </w:tc>
      </w:tr>
      <w:tr w14:paraId="49AF6BCD">
        <w:tblPrEx>
          <w:tblCellMar>
            <w:top w:w="0" w:type="dxa"/>
            <w:left w:w="108" w:type="dxa"/>
            <w:bottom w:w="0" w:type="dxa"/>
            <w:right w:w="108" w:type="dxa"/>
          </w:tblCellMar>
        </w:tblPrEx>
        <w:trPr>
          <w:jc w:val="center"/>
        </w:trPr>
        <w:tc>
          <w:tcPr>
            <w:tcW w:w="3780" w:type="dxa"/>
            <w:vAlign w:val="center"/>
          </w:tcPr>
          <w:p w14:paraId="503E9B68">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日期:202年月日</w:t>
            </w:r>
          </w:p>
        </w:tc>
        <w:tc>
          <w:tcPr>
            <w:tcW w:w="3088" w:type="dxa"/>
            <w:vAlign w:val="center"/>
          </w:tcPr>
          <w:p w14:paraId="0CDCB675">
            <w:pPr>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日期:202年月日</w:t>
            </w:r>
          </w:p>
        </w:tc>
        <w:tc>
          <w:tcPr>
            <w:tcW w:w="2495" w:type="dxa"/>
            <w:vAlign w:val="center"/>
          </w:tcPr>
          <w:p w14:paraId="0A5067EB">
            <w:pPr>
              <w:spacing w:line="360" w:lineRule="auto"/>
              <w:ind w:firstLine="315" w:firstLineChars="150"/>
              <w:rPr>
                <w:rFonts w:hint="eastAsia" w:ascii="仿宋" w:hAnsi="仿宋" w:eastAsia="仿宋" w:cs="仿宋"/>
                <w:color w:val="auto"/>
                <w:szCs w:val="21"/>
                <w:highlight w:val="none"/>
              </w:rPr>
            </w:pPr>
          </w:p>
        </w:tc>
      </w:tr>
    </w:tbl>
    <w:p w14:paraId="69C7719C">
      <w:pPr>
        <w:ind w:firstLine="480" w:firstLineChars="150"/>
        <w:jc w:val="center"/>
        <w:rPr>
          <w:rFonts w:hint="eastAsia" w:ascii="仿宋" w:hAnsi="仿宋" w:eastAsia="仿宋" w:cs="仿宋"/>
          <w:color w:val="auto"/>
          <w:sz w:val="32"/>
          <w:szCs w:val="32"/>
          <w:highlight w:val="none"/>
        </w:rPr>
      </w:pPr>
    </w:p>
    <w:p w14:paraId="235E5B38">
      <w:pPr>
        <w:ind w:firstLine="480" w:firstLineChars="150"/>
        <w:jc w:val="center"/>
        <w:rPr>
          <w:rFonts w:hint="eastAsia" w:ascii="仿宋" w:hAnsi="仿宋" w:eastAsia="仿宋" w:cs="仿宋"/>
          <w:color w:val="auto"/>
          <w:sz w:val="32"/>
          <w:szCs w:val="32"/>
          <w:highlight w:val="none"/>
        </w:rPr>
      </w:pPr>
    </w:p>
    <w:p w14:paraId="75DE3C3F">
      <w:pPr>
        <w:ind w:firstLine="480" w:firstLineChars="150"/>
        <w:jc w:val="center"/>
        <w:rPr>
          <w:rFonts w:hint="eastAsia" w:ascii="仿宋" w:hAnsi="仿宋" w:eastAsia="仿宋" w:cs="仿宋"/>
          <w:color w:val="auto"/>
          <w:sz w:val="32"/>
          <w:szCs w:val="32"/>
          <w:highlight w:val="none"/>
        </w:rPr>
      </w:pPr>
    </w:p>
    <w:p w14:paraId="69BA32F9">
      <w:pPr>
        <w:ind w:firstLine="480" w:firstLineChars="150"/>
        <w:jc w:val="center"/>
        <w:rPr>
          <w:rFonts w:hint="eastAsia" w:ascii="仿宋" w:hAnsi="仿宋" w:eastAsia="仿宋" w:cs="仿宋"/>
          <w:color w:val="auto"/>
          <w:sz w:val="32"/>
          <w:szCs w:val="32"/>
          <w:highlight w:val="none"/>
        </w:rPr>
      </w:pPr>
    </w:p>
    <w:p w14:paraId="27425E7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82FA7B2">
      <w:pPr>
        <w:ind w:firstLine="452" w:firstLineChars="150"/>
        <w:jc w:val="center"/>
        <w:rPr>
          <w:rFonts w:hint="eastAsia" w:ascii="仿宋" w:hAnsi="仿宋" w:eastAsia="仿宋" w:cs="仿宋"/>
          <w:color w:val="auto"/>
          <w:sz w:val="24"/>
          <w:highlight w:val="none"/>
        </w:rPr>
      </w:pPr>
      <w:r>
        <w:rPr>
          <w:rFonts w:hint="eastAsia" w:ascii="仿宋" w:hAnsi="仿宋" w:eastAsia="仿宋" w:cs="仿宋"/>
          <w:b/>
          <w:bCs/>
          <w:color w:val="auto"/>
          <w:sz w:val="30"/>
          <w:szCs w:val="30"/>
          <w:highlight w:val="none"/>
        </w:rPr>
        <w:t>××技术协议</w:t>
      </w:r>
    </w:p>
    <w:p w14:paraId="174119AE">
      <w:pPr>
        <w:ind w:firstLine="361" w:firstLineChars="15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注：若技术参数等内容较少并能在合同中准确完整的描述，则不需单独签订技术协议。</w:t>
      </w:r>
    </w:p>
    <w:p w14:paraId="3782DCA9">
      <w:pPr>
        <w:tabs>
          <w:tab w:val="left" w:pos="2880"/>
        </w:tabs>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甲方：西安石油大学</w:t>
      </w:r>
      <w:r>
        <w:rPr>
          <w:rFonts w:hint="eastAsia" w:ascii="仿宋" w:hAnsi="仿宋" w:eastAsia="仿宋" w:cs="仿宋"/>
          <w:color w:val="auto"/>
          <w:sz w:val="24"/>
          <w:highlight w:val="none"/>
        </w:rPr>
        <w:tab/>
      </w:r>
    </w:p>
    <w:p w14:paraId="32581EEE">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乙方：××公司</w:t>
      </w:r>
    </w:p>
    <w:p w14:paraId="79A75AA3">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西安石油大学（以下简称甲方）和××公司（以下简称乙方）通过谈判，就甲方××院××购置，达成以下技术协议：</w:t>
      </w:r>
    </w:p>
    <w:p w14:paraId="244D18AD">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一、设备名称、规格型号、生产厂家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343B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CB86942">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270" w:type="dxa"/>
            <w:vAlign w:val="center"/>
          </w:tcPr>
          <w:p w14:paraId="09AADC9A">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设备名称</w:t>
            </w:r>
          </w:p>
        </w:tc>
        <w:tc>
          <w:tcPr>
            <w:tcW w:w="2541" w:type="dxa"/>
            <w:vAlign w:val="center"/>
          </w:tcPr>
          <w:p w14:paraId="7ADDA854">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规格型号</w:t>
            </w:r>
          </w:p>
        </w:tc>
        <w:tc>
          <w:tcPr>
            <w:tcW w:w="2149" w:type="dxa"/>
            <w:vAlign w:val="center"/>
          </w:tcPr>
          <w:p w14:paraId="248F9B0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生产厂家</w:t>
            </w:r>
          </w:p>
        </w:tc>
      </w:tr>
      <w:tr w14:paraId="7484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7A997E70">
            <w:pPr>
              <w:ind w:firstLine="360" w:firstLineChars="150"/>
              <w:rPr>
                <w:rFonts w:hint="eastAsia" w:ascii="仿宋" w:hAnsi="仿宋" w:eastAsia="仿宋" w:cs="仿宋"/>
                <w:color w:val="auto"/>
                <w:sz w:val="24"/>
                <w:highlight w:val="none"/>
              </w:rPr>
            </w:pPr>
          </w:p>
        </w:tc>
        <w:tc>
          <w:tcPr>
            <w:tcW w:w="2270" w:type="dxa"/>
            <w:vAlign w:val="center"/>
          </w:tcPr>
          <w:p w14:paraId="6D948F0A">
            <w:pPr>
              <w:ind w:firstLine="360" w:firstLineChars="150"/>
              <w:rPr>
                <w:rFonts w:hint="eastAsia" w:ascii="仿宋" w:hAnsi="仿宋" w:eastAsia="仿宋" w:cs="仿宋"/>
                <w:color w:val="auto"/>
                <w:sz w:val="24"/>
                <w:highlight w:val="none"/>
              </w:rPr>
            </w:pPr>
          </w:p>
        </w:tc>
        <w:tc>
          <w:tcPr>
            <w:tcW w:w="2541" w:type="dxa"/>
            <w:vAlign w:val="center"/>
          </w:tcPr>
          <w:p w14:paraId="77405250">
            <w:pPr>
              <w:ind w:firstLine="360" w:firstLineChars="150"/>
              <w:rPr>
                <w:rFonts w:hint="eastAsia" w:ascii="仿宋" w:hAnsi="仿宋" w:eastAsia="仿宋" w:cs="仿宋"/>
                <w:color w:val="auto"/>
                <w:sz w:val="24"/>
                <w:highlight w:val="none"/>
              </w:rPr>
            </w:pPr>
          </w:p>
        </w:tc>
        <w:tc>
          <w:tcPr>
            <w:tcW w:w="2149" w:type="dxa"/>
            <w:vAlign w:val="center"/>
          </w:tcPr>
          <w:p w14:paraId="79A2C59D">
            <w:pPr>
              <w:ind w:firstLine="360" w:firstLineChars="150"/>
              <w:rPr>
                <w:rFonts w:hint="eastAsia" w:ascii="仿宋" w:hAnsi="仿宋" w:eastAsia="仿宋" w:cs="仿宋"/>
                <w:color w:val="auto"/>
                <w:sz w:val="24"/>
                <w:highlight w:val="none"/>
              </w:rPr>
            </w:pPr>
          </w:p>
        </w:tc>
      </w:tr>
    </w:tbl>
    <w:p w14:paraId="0971FB9E">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二、设备配置及技术指标:</w:t>
      </w:r>
    </w:p>
    <w:p w14:paraId="74CEA54D">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p w14:paraId="36A8710F">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p w14:paraId="7706307A">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p w14:paraId="437EA4F7">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三、解决协议纠纷方式：双方友好协商解决，协商未果由西安市仲裁委员会仲裁。</w:t>
      </w:r>
    </w:p>
    <w:p w14:paraId="6C8B8041">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四、其它事项</w:t>
      </w:r>
    </w:p>
    <w:p w14:paraId="3EC4265D">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1、本协议作为设备购置合同附件与合同同时生效。</w:t>
      </w:r>
    </w:p>
    <w:p w14:paraId="0600953B">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2、本协议一式七份，甲方五份，乙方一份，代理机构一份，经甲、乙双方签字盖章后生效。</w:t>
      </w:r>
    </w:p>
    <w:p w14:paraId="5F69AAEF">
      <w:pPr>
        <w:ind w:firstLine="360" w:firstLineChars="150"/>
        <w:rPr>
          <w:rFonts w:hint="eastAsia" w:ascii="仿宋" w:hAnsi="仿宋" w:eastAsia="仿宋" w:cs="仿宋"/>
          <w:color w:val="auto"/>
          <w:sz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33B6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3CF7CFF">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w:t>
            </w:r>
          </w:p>
        </w:tc>
        <w:tc>
          <w:tcPr>
            <w:tcW w:w="4829" w:type="dxa"/>
            <w:tcBorders>
              <w:top w:val="nil"/>
              <w:left w:val="nil"/>
              <w:bottom w:val="nil"/>
              <w:right w:val="nil"/>
            </w:tcBorders>
            <w:vAlign w:val="center"/>
          </w:tcPr>
          <w:p w14:paraId="79FB2B3C">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w:t>
            </w:r>
          </w:p>
        </w:tc>
      </w:tr>
      <w:tr w14:paraId="0317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D397732">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单位名称：西安石油大学XXXX（部门）</w:t>
            </w:r>
          </w:p>
        </w:tc>
        <w:tc>
          <w:tcPr>
            <w:tcW w:w="4829" w:type="dxa"/>
            <w:tcBorders>
              <w:top w:val="nil"/>
              <w:left w:val="nil"/>
              <w:bottom w:val="nil"/>
              <w:right w:val="nil"/>
            </w:tcBorders>
            <w:vAlign w:val="center"/>
          </w:tcPr>
          <w:p w14:paraId="209EB1CD">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单位名称：××公司</w:t>
            </w:r>
          </w:p>
        </w:tc>
      </w:tr>
      <w:tr w14:paraId="3262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2AE7677">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地址：西安市电子二路18号</w:t>
            </w:r>
          </w:p>
        </w:tc>
        <w:tc>
          <w:tcPr>
            <w:tcW w:w="4829" w:type="dxa"/>
            <w:tcBorders>
              <w:top w:val="nil"/>
              <w:left w:val="nil"/>
              <w:bottom w:val="nil"/>
              <w:right w:val="nil"/>
            </w:tcBorders>
            <w:vAlign w:val="center"/>
          </w:tcPr>
          <w:p w14:paraId="3A0379BE">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tc>
      </w:tr>
      <w:tr w14:paraId="0CA7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CAE5A82">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代表人：</w:t>
            </w:r>
          </w:p>
        </w:tc>
        <w:tc>
          <w:tcPr>
            <w:tcW w:w="4829" w:type="dxa"/>
            <w:tcBorders>
              <w:top w:val="nil"/>
              <w:left w:val="nil"/>
              <w:bottom w:val="nil"/>
              <w:right w:val="nil"/>
            </w:tcBorders>
            <w:vAlign w:val="center"/>
          </w:tcPr>
          <w:p w14:paraId="47D33512">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代表人：</w:t>
            </w:r>
          </w:p>
        </w:tc>
      </w:tr>
      <w:tr w14:paraId="1725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E507EF6">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联系电话：029—88382333</w:t>
            </w:r>
          </w:p>
        </w:tc>
        <w:tc>
          <w:tcPr>
            <w:tcW w:w="4829" w:type="dxa"/>
            <w:tcBorders>
              <w:top w:val="nil"/>
              <w:left w:val="nil"/>
              <w:bottom w:val="nil"/>
              <w:right w:val="nil"/>
            </w:tcBorders>
            <w:vAlign w:val="center"/>
          </w:tcPr>
          <w:p w14:paraId="11236D53">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p>
        </w:tc>
      </w:tr>
      <w:tr w14:paraId="219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F5D4BAB">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202年月日</w:t>
            </w:r>
          </w:p>
        </w:tc>
        <w:tc>
          <w:tcPr>
            <w:tcW w:w="4829" w:type="dxa"/>
            <w:tcBorders>
              <w:top w:val="nil"/>
              <w:left w:val="nil"/>
              <w:bottom w:val="nil"/>
              <w:right w:val="nil"/>
            </w:tcBorders>
            <w:vAlign w:val="center"/>
          </w:tcPr>
          <w:p w14:paraId="592CAAA6">
            <w:pPr>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202年月日</w:t>
            </w:r>
          </w:p>
        </w:tc>
      </w:tr>
    </w:tbl>
    <w:p w14:paraId="3414A538">
      <w:pPr>
        <w:ind w:firstLine="360" w:firstLineChars="150"/>
        <w:rPr>
          <w:rFonts w:hint="eastAsia" w:ascii="仿宋" w:hAnsi="仿宋" w:eastAsia="仿宋" w:cs="仿宋"/>
          <w:color w:val="auto"/>
          <w:sz w:val="24"/>
          <w:highlight w:val="none"/>
        </w:rPr>
      </w:pPr>
    </w:p>
    <w:p w14:paraId="264443EF">
      <w:pPr>
        <w:rPr>
          <w:rFonts w:hint="eastAsia" w:ascii="仿宋" w:hAnsi="仿宋" w:eastAsia="仿宋" w:cs="仿宋"/>
          <w:color w:val="auto"/>
          <w:highlight w:val="none"/>
        </w:rPr>
      </w:pPr>
    </w:p>
    <w:p w14:paraId="5052272D"/>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632B7">
    <w:pPr>
      <w:pStyle w:val="6"/>
      <w:pBdr>
        <w:bottom w:val="none" w:color="auto" w:sz="0" w:space="0"/>
      </w:pBd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44F72"/>
    <w:rsid w:val="01D4139D"/>
    <w:rsid w:val="03A02E2C"/>
    <w:rsid w:val="06360D73"/>
    <w:rsid w:val="12775C33"/>
    <w:rsid w:val="194702D9"/>
    <w:rsid w:val="19AF5431"/>
    <w:rsid w:val="1FF817D7"/>
    <w:rsid w:val="20353FDE"/>
    <w:rsid w:val="26093577"/>
    <w:rsid w:val="280E316D"/>
    <w:rsid w:val="372F00FC"/>
    <w:rsid w:val="37AD46D3"/>
    <w:rsid w:val="42DC527F"/>
    <w:rsid w:val="45C94120"/>
    <w:rsid w:val="4B010D46"/>
    <w:rsid w:val="56116B96"/>
    <w:rsid w:val="60D93CD3"/>
    <w:rsid w:val="69644F72"/>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paragraph" w:styleId="6">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rPr>
      <w:sz w:val="24"/>
    </w:rPr>
  </w:style>
  <w:style w:type="character" w:customStyle="1" w:styleId="10">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列出段落2"/>
    <w:basedOn w:val="1"/>
    <w:qFormat/>
    <w:uiPriority w:val="99"/>
    <w:pPr>
      <w:ind w:firstLine="420" w:firstLineChars="200"/>
    </w:pPr>
    <w:rPr>
      <w:rFonts w:ascii="宋体"/>
      <w:sz w:val="28"/>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2937</Words>
  <Characters>3020</Characters>
  <Lines>0</Lines>
  <Paragraphs>0</Paragraphs>
  <TotalTime>0</TotalTime>
  <ScaleCrop>false</ScaleCrop>
  <LinksUpToDate>false</LinksUpToDate>
  <CharactersWithSpaces>3086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2025-07-21T09:22:00Z</dcterms:created>
  <dc:creator>H</dc:creator>
  <cp:lastModifiedBy>H</cp:lastModifiedBy>
  <dcterms:modified xsi:type="dcterms:W3CDTF">2025-10-10T10:29:56Z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57F93BB38FE14834B7E6C52E7A58557C_11</vt:lpwstr>
  </property>
  <property fmtid="{D5CDD505-2E9C-101B-9397-08002B2CF9AE}" pid="4" name="KSOTemplateDocerSaveRecord">
    <vt:lpwstr>eyJoZGlkIjoiNzg4NjQzNGZmYzgxOTYwOWJjZTNmNzQ0OTk2MTliNzUiLCJ1c2VySWQiOiI1MjUwOTc0MjQifQ==</vt:lpwstr>
  </property>
</Properties>
</file>