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版本号：SZT2025-SN-SC-ZC-HW-087820251011001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钢轨检测维修系统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SZT2025-SN-SC-ZC-HW-0878</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钢轨检测维修系统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SZT2025-SN-SC-ZC-HW-0878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钢轨检测维修系统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为对接铁路工务现场实际需求，现需采购钢轨检测维修系统2套，每套系统包含双轨式钢轨超声波探伤仪 1 台、锂电钢轨钻孔机2台、锂电仿形打磨机1台、锂电钢轨切割机1台及锂电扭力矩扳手4台。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陈先德、杨艳、李娜、史肖霞、单博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开户名称：陕西中技招标有限公司（转账完成后请将转账记录、单位名称、联系方式发送至本邮箱：2580212310@qq.com，并备注清楚项目名称和项目编号）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代理服务费收费标准：参照国家计委颁布的《招标代理服务收费管理暂行办法》（计价格[2002]1980号）和（发改办价格[2003]857号）中货物类收费标准下浮20%收取。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 6、验收由甲方负责组织或者邀请有关专家、质检机构、采购代理机构共同进行验收,验收须以合同、招标文件、澄清、及国家相应的标准、规范等为依据。 7、具体验收方案（包括但不限于）如下： (1)设备外观与包装验收 a.外观检查：设备表面应无明显划痕、磕碰、掉漆、变形等缺陷，各部件连接牢固，无松动现象。设备的标识、铭牌清晰完整，标注的信息应与采购合同一致。 b.包装检查：设备的包装应完好无损，符合运输要求。包装内的设备、配件、说明书、合格证等资料应齐全，且与装箱单一致。 (2)数量与规格验收 a.数量核对：按照采购合同和装箱单，仔细核对设备、配件、工具等的数量，确保无遗漏、无短缺。 b.规格检查：设备的型号、规格、技术参数等应与采购合同约定的一致。对于探伤小车，要检查其测量精度、检测范围、工作速度等关键参数是否符合要求。 (3)性能测试验收 a.功能测试：根据设备的使用说明书和技术要求，对设备的各项功能进行逐一测试。 b.精度验证：双轨式超声波探伤仪需提前标定，检测灵敏度和准确率满足相关标准。 c.稳定性测试：让设备在一定时间内连续运行，观察其性能是否稳定，有无死机、数据丢失、测量偏差过大等异常现象。</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为对接铁路工务现场实际需求，现需采购钢轨检测维修系统2套，每套系统包含双轨式钢轨超声波探伤仪 1 台、锂电钢轨钻孔机2台、锂电仿形打磨机1台、锂电钢轨切割机1台及锂电扭力矩扳手4台。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详见该项目随附上传的采购清单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标的名称：详见该项目随附上传的采购清单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86"/>
              <w:gridCol w:w="438"/>
              <w:gridCol w:w="1490"/>
              <w:gridCol w:w="326"/>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主要技术参数</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p>
                  <w:pPr>
                    <w:pStyle w:val="null3"/>
                    <w:jc w:val="center"/>
                  </w:p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钢轨检测维修系统</w:t>
                  </w:r>
                </w:p>
                <w:p>
                  <w:pPr>
                    <w:pStyle w:val="null3"/>
                    <w:jc w:val="center"/>
                  </w:p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shd w:fill="FFFFFF" w:val="clear"/>
                    </w:rPr>
                    <w:t>钢轨检测维修系统共</w:t>
                  </w:r>
                  <w:r>
                    <w:rPr>
                      <w:rFonts w:ascii="仿宋_GB2312" w:hAnsi="仿宋_GB2312" w:cs="仿宋_GB2312" w:eastAsia="仿宋_GB2312"/>
                      <w:sz w:val="21"/>
                      <w:b/>
                      <w:color w:val="000000"/>
                      <w:shd w:fill="FFFFFF" w:val="clear"/>
                    </w:rPr>
                    <w:t>2套，每套包括双轨式钢轨超声波探伤仪1台，锂电钢轨钻孔机2台，锂电仿形打磨机1台，锂电钢轨切割机1台，锂电扭力矩扳手4台。具体参数如下：</w:t>
                  </w:r>
                </w:p>
                <w:p>
                  <w:pPr>
                    <w:pStyle w:val="null3"/>
                    <w:ind w:left="870"/>
                    <w:jc w:val="both"/>
                  </w:pPr>
                  <w:r>
                    <w:rPr>
                      <w:rFonts w:ascii="仿宋_GB2312" w:hAnsi="仿宋_GB2312" w:cs="仿宋_GB2312" w:eastAsia="仿宋_GB2312"/>
                      <w:sz w:val="21"/>
                      <w:b/>
                      <w:color w:val="000000"/>
                    </w:rPr>
                    <w:t>1.双轨式钢轨超声波探伤仪（1台）核心产品</w:t>
                  </w:r>
                </w:p>
                <w:p>
                  <w:pPr>
                    <w:pStyle w:val="null3"/>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1）环境温度：-25℃～45℃，能承受自然环境如风、沙、雨、雪的侵袭，具有LED照明功能；</w:t>
                  </w:r>
                </w:p>
                <w:p>
                  <w:pPr>
                    <w:pStyle w:val="null3"/>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2）载重≥480kg,可承载≥4人；</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3）通道数≥18，探头配置：直探头≥2个、斜探头（35°至45°之间的某个角度）≥4个，斜探头（70°）≥12个；</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4）探测频率2MHz-5MHz；探测精度水平线性误差≤2%，垂直线性误差≤15%；</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5）具有一次波和二次波检测轨头横向裂纹的能力；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6）具备轨腰及投影范围内竖直裂纹检测的能力；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7）具有A、B型探伤数据实时处理、显示、标记、存储、回放功能。A显和B显可同时显示也可切换分别显示；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数据存储</w:t>
                  </w:r>
                  <w:r>
                    <w:rPr>
                      <w:rFonts w:ascii="仿宋_GB2312" w:hAnsi="仿宋_GB2312" w:cs="仿宋_GB2312" w:eastAsia="仿宋_GB2312"/>
                      <w:sz w:val="21"/>
                      <w:color w:val="000000"/>
                    </w:rPr>
                    <w:t>≥120公里，具有定位功能，至少具备USB数据接口；</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9）采用轻量化、模块化设计，单模块重量≤60kg，总重量≤240kg，随乘人员5分钟内完成上道组装或下道拆卸；</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10）可检测钢轨范围：43-75kg钢轨；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11）最高检测速度≥15km/h，最高走行速度≥20km/h，可双向走行、双向检测，往返检测时数据更新为更新状态，具有制动功能；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12）带耦合水箱，水量可直接观察，水箱容量≥100L；</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13）锂电池驱动。连续检测距离≥60km或运行时间≥4h。具备电池管理系统，提供过流、过压、欠压、短路保护。使用一年后电池容量≥80%；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14）取得中国铁道科学研究院集团有限公司标准计量研究所颁发的铁路专用计量器具新产品技术审查证书；</w:t>
                  </w:r>
                </w:p>
                <w:p>
                  <w:pPr>
                    <w:pStyle w:val="null3"/>
                    <w:jc w:val="both"/>
                  </w:pPr>
                  <w:r>
                    <w:rPr>
                      <w:rFonts w:ascii="仿宋_GB2312" w:hAnsi="仿宋_GB2312" w:cs="仿宋_GB2312" w:eastAsia="仿宋_GB2312"/>
                      <w:sz w:val="21"/>
                      <w:color w:val="000000"/>
                    </w:rPr>
                    <w:t>(15)设备后期可兼容智能巡检模块/轨检模块/廓形波磨模块等设备。</w:t>
                  </w:r>
                </w:p>
                <w:p>
                  <w:pPr>
                    <w:pStyle w:val="null3"/>
                    <w:jc w:val="both"/>
                  </w:pPr>
                  <w:r>
                    <w:rPr>
                      <w:rFonts w:ascii="仿宋_GB2312" w:hAnsi="仿宋_GB2312" w:cs="仿宋_GB2312" w:eastAsia="仿宋_GB2312"/>
                      <w:sz w:val="21"/>
                      <w:b/>
                      <w:color w:val="000000"/>
                    </w:rPr>
                    <w:t>2.锂电钢轨钻孔机（2台）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1）续航能力：一次充电</w:t>
                  </w:r>
                  <w:r>
                    <w:rPr>
                      <w:rFonts w:ascii="仿宋_GB2312" w:hAnsi="仿宋_GB2312" w:cs="仿宋_GB2312" w:eastAsia="仿宋_GB2312"/>
                      <w:sz w:val="21"/>
                      <w:color w:val="000000"/>
                    </w:rPr>
                    <w:t>可以钻</w:t>
                  </w:r>
                  <w:r>
                    <w:rPr>
                      <w:rFonts w:ascii="仿宋_GB2312" w:hAnsi="仿宋_GB2312" w:cs="仿宋_GB2312" w:eastAsia="仿宋_GB2312"/>
                      <w:sz w:val="21"/>
                      <w:color w:val="000000"/>
                    </w:rPr>
                    <w:t>φ</w:t>
                  </w:r>
                  <w:r>
                    <w:rPr>
                      <w:rFonts w:ascii="仿宋_GB2312" w:hAnsi="仿宋_GB2312" w:cs="仿宋_GB2312" w:eastAsia="仿宋_GB2312"/>
                      <w:sz w:val="21"/>
                      <w:color w:val="000000"/>
                    </w:rPr>
                    <w:t>31mm 的孔40个以上</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2）钻孔范围至少覆盖φ9.8-32mm，每台设备钻头配备：</w:t>
                  </w:r>
                  <w:r>
                    <w:rPr>
                      <w:rFonts w:ascii="仿宋_GB2312" w:hAnsi="仿宋_GB2312" w:cs="仿宋_GB2312" w:eastAsia="仿宋_GB2312"/>
                      <w:sz w:val="21"/>
                      <w:color w:val="000000"/>
                    </w:rPr>
                    <w:t>φ</w:t>
                  </w:r>
                  <w:r>
                    <w:rPr>
                      <w:rFonts w:ascii="仿宋_GB2312" w:hAnsi="仿宋_GB2312" w:cs="仿宋_GB2312" w:eastAsia="仿宋_GB2312"/>
                      <w:sz w:val="21"/>
                      <w:color w:val="000000"/>
                    </w:rPr>
                    <w:t>9.8mm</w:t>
                  </w:r>
                  <w:r>
                    <w:rPr>
                      <w:rFonts w:ascii="仿宋_GB2312" w:hAnsi="仿宋_GB2312" w:cs="仿宋_GB2312" w:eastAsia="仿宋_GB2312"/>
                      <w:sz w:val="21"/>
                    </w:rPr>
                    <w:t>≥</w:t>
                  </w:r>
                  <w:r>
                    <w:rPr>
                      <w:rFonts w:ascii="仿宋_GB2312" w:hAnsi="仿宋_GB2312" w:cs="仿宋_GB2312" w:eastAsia="仿宋_GB2312"/>
                      <w:sz w:val="21"/>
                      <w:color w:val="000000"/>
                    </w:rPr>
                    <w:t>3个，</w:t>
                  </w:r>
                  <w:r>
                    <w:rPr>
                      <w:rFonts w:ascii="仿宋_GB2312" w:hAnsi="仿宋_GB2312" w:cs="仿宋_GB2312" w:eastAsia="仿宋_GB2312"/>
                      <w:sz w:val="21"/>
                      <w:color w:val="000000"/>
                    </w:rPr>
                    <w:t>φ</w:t>
                  </w:r>
                  <w:r>
                    <w:rPr>
                      <w:rFonts w:ascii="仿宋_GB2312" w:hAnsi="仿宋_GB2312" w:cs="仿宋_GB2312" w:eastAsia="仿宋_GB2312"/>
                      <w:sz w:val="21"/>
                      <w:color w:val="000000"/>
                    </w:rPr>
                    <w:t>13.5mm</w:t>
                  </w:r>
                  <w:r>
                    <w:rPr>
                      <w:rFonts w:ascii="仿宋_GB2312" w:hAnsi="仿宋_GB2312" w:cs="仿宋_GB2312" w:eastAsia="仿宋_GB2312"/>
                      <w:sz w:val="21"/>
                    </w:rPr>
                    <w:t>≥3</w:t>
                  </w:r>
                  <w:r>
                    <w:rPr>
                      <w:rFonts w:ascii="仿宋_GB2312" w:hAnsi="仿宋_GB2312" w:cs="仿宋_GB2312" w:eastAsia="仿宋_GB2312"/>
                      <w:sz w:val="21"/>
                      <w:color w:val="000000"/>
                    </w:rPr>
                    <w:t>个，</w:t>
                  </w:r>
                  <w:r>
                    <w:rPr>
                      <w:rFonts w:ascii="仿宋_GB2312" w:hAnsi="仿宋_GB2312" w:cs="仿宋_GB2312" w:eastAsia="仿宋_GB2312"/>
                      <w:sz w:val="21"/>
                      <w:color w:val="000000"/>
                    </w:rPr>
                    <w:t>φ</w:t>
                  </w:r>
                  <w:r>
                    <w:rPr>
                      <w:rFonts w:ascii="仿宋_GB2312" w:hAnsi="仿宋_GB2312" w:cs="仿宋_GB2312" w:eastAsia="仿宋_GB2312"/>
                      <w:sz w:val="21"/>
                      <w:color w:val="000000"/>
                    </w:rPr>
                    <w:t xml:space="preserve">31mm </w:t>
                  </w:r>
                  <w:r>
                    <w:rPr>
                      <w:rFonts w:ascii="仿宋_GB2312" w:hAnsi="仿宋_GB2312" w:cs="仿宋_GB2312" w:eastAsia="仿宋_GB2312"/>
                      <w:sz w:val="21"/>
                    </w:rPr>
                    <w:t>≥3个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3）钻孔位置精度≤±0.5mm，孔径偏差≤0.1mm；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4）适应钢轨范围：43-75kg/m；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5）钻头装夹：快换(无需工具)；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6）整机重量≤20k</w:t>
                  </w:r>
                  <w:r>
                    <w:rPr>
                      <w:rFonts w:ascii="仿宋_GB2312" w:hAnsi="仿宋_GB2312" w:cs="仿宋_GB2312" w:eastAsia="仿宋_GB2312"/>
                      <w:sz w:val="21"/>
                    </w:rPr>
                    <w:t>g</w:t>
                  </w:r>
                  <w:r>
                    <w:rPr>
                      <w:rFonts w:ascii="仿宋_GB2312" w:hAnsi="仿宋_GB2312" w:cs="仿宋_GB2312" w:eastAsia="仿宋_GB2312"/>
                      <w:sz w:val="21"/>
                    </w:rPr>
                    <w:t>(包括电池包)；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7）电机功率≥3.0</w:t>
                  </w:r>
                  <w:r>
                    <w:rPr>
                      <w:rFonts w:ascii="仿宋_GB2312" w:hAnsi="仿宋_GB2312" w:cs="仿宋_GB2312" w:eastAsia="仿宋_GB2312"/>
                      <w:sz w:val="21"/>
                    </w:rPr>
                    <w:t>kW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8）电池容量≥</w:t>
                  </w:r>
                  <w:r>
                    <w:rPr>
                      <w:rFonts w:ascii="仿宋_GB2312" w:hAnsi="仿宋_GB2312" w:cs="仿宋_GB2312" w:eastAsia="仿宋_GB2312"/>
                      <w:sz w:val="21"/>
                    </w:rPr>
                    <w:t>12.0Ah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9）电池寿命</w:t>
                  </w:r>
                  <w:r>
                    <w:rPr>
                      <w:rFonts w:ascii="仿宋_GB2312" w:hAnsi="仿宋_GB2312" w:cs="仿宋_GB2312" w:eastAsia="仿宋_GB2312"/>
                      <w:sz w:val="21"/>
                    </w:rPr>
                    <w:t>≥</w:t>
                  </w:r>
                  <w:r>
                    <w:rPr>
                      <w:rFonts w:ascii="仿宋_GB2312" w:hAnsi="仿宋_GB2312" w:cs="仿宋_GB2312" w:eastAsia="仿宋_GB2312"/>
                      <w:sz w:val="21"/>
                      <w:color w:val="000000"/>
                    </w:rPr>
                    <w:t>1000次充放电；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rPr>
                    <w:t>电机防护等级</w:t>
                  </w:r>
                  <w:r>
                    <w:rPr>
                      <w:rFonts w:ascii="仿宋_GB2312" w:hAnsi="仿宋_GB2312" w:cs="仿宋_GB2312" w:eastAsia="仿宋_GB2312"/>
                      <w:sz w:val="21"/>
                    </w:rPr>
                    <w:t>≥</w:t>
                  </w:r>
                  <w:r>
                    <w:rPr>
                      <w:rFonts w:ascii="仿宋_GB2312" w:hAnsi="仿宋_GB2312" w:cs="仿宋_GB2312" w:eastAsia="仿宋_GB2312"/>
                      <w:sz w:val="21"/>
                      <w:color w:val="000000"/>
                    </w:rPr>
                    <w:t>IP45；</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11）具有激光定位功能、过载保护、自动喷淋冷却等功能；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12）转速至少覆盖250-500r/min。</w:t>
                  </w:r>
                </w:p>
                <w:p>
                  <w:pPr>
                    <w:pStyle w:val="null3"/>
                    <w:jc w:val="both"/>
                  </w:pPr>
                  <w:r>
                    <w:rPr>
                      <w:rFonts w:ascii="仿宋_GB2312" w:hAnsi="仿宋_GB2312" w:cs="仿宋_GB2312" w:eastAsia="仿宋_GB2312"/>
                      <w:sz w:val="21"/>
                      <w:b/>
                      <w:color w:val="000000"/>
                    </w:rPr>
                    <w:t>3.锂电仿形打磨机（1台）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1）砂轮主轴转速＞3600r/min；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2）砂轮最大倾斜范围：单向</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3）整机质量≤70kg；</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4）连续打磨时间</w:t>
                  </w:r>
                  <w:r>
                    <w:rPr>
                      <w:rFonts w:ascii="仿宋_GB2312" w:hAnsi="仿宋_GB2312" w:cs="仿宋_GB2312" w:eastAsia="仿宋_GB2312"/>
                      <w:sz w:val="21"/>
                    </w:rPr>
                    <w:t>≥</w:t>
                  </w:r>
                  <w:r>
                    <w:rPr>
                      <w:rFonts w:ascii="仿宋_GB2312" w:hAnsi="仿宋_GB2312" w:cs="仿宋_GB2312" w:eastAsia="仿宋_GB2312"/>
                      <w:sz w:val="21"/>
                      <w:color w:val="000000"/>
                    </w:rPr>
                    <w:t>5h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5）直流电机功率＞5kw；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6）电机防护等级≥</w:t>
                  </w:r>
                  <w:r>
                    <w:rPr>
                      <w:rFonts w:ascii="仿宋_GB2312" w:hAnsi="仿宋_GB2312" w:cs="仿宋_GB2312" w:eastAsia="仿宋_GB2312"/>
                      <w:sz w:val="21"/>
                    </w:rPr>
                    <w:t>IP45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7）总进给量＞40mm，进给精度≤0.15mm；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仿形功能：可实现对不同型号钢轨的外缘轮廓仿形打磨；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≥21</w:t>
                  </w:r>
                  <w:r>
                    <w:rPr>
                      <w:rFonts w:ascii="仿宋_GB2312" w:hAnsi="仿宋_GB2312" w:cs="仿宋_GB2312" w:eastAsia="仿宋_GB2312"/>
                      <w:sz w:val="21"/>
                      <w:color w:val="000000"/>
                    </w:rPr>
                    <w:t>Ah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rPr>
                    <w:t>具备粗磨和精磨功能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具有过压、过流、欠压、高温保护功能；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每台设备配砂轮（仿形砂轮）</w:t>
                  </w:r>
                  <w:r>
                    <w:rPr>
                      <w:rFonts w:ascii="仿宋_GB2312" w:hAnsi="仿宋_GB2312" w:cs="仿宋_GB2312" w:eastAsia="仿宋_GB2312"/>
                      <w:sz w:val="21"/>
                    </w:rPr>
                    <w:t>≥5个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4.锂电钢轨切割机（1台）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1）适应钢轨范围：43-75kg/m；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2）工作转速＞4000r/min，电机功率＞7kw；</w:t>
                  </w:r>
                </w:p>
                <w:p>
                  <w:pPr>
                    <w:pStyle w:val="null3"/>
                    <w:jc w:val="both"/>
                  </w:pPr>
                  <w:r>
                    <w:rPr>
                      <w:rFonts w:ascii="仿宋_GB2312" w:hAnsi="仿宋_GB2312" w:cs="仿宋_GB2312" w:eastAsia="仿宋_GB2312"/>
                      <w:sz w:val="21"/>
                      <w:color w:val="000000"/>
                    </w:rPr>
                    <w:t>▲（3）垂直偏差＜0.3mm，平面偏差＜0.35mm；</w:t>
                  </w:r>
                </w:p>
                <w:p>
                  <w:pPr>
                    <w:pStyle w:val="null3"/>
                    <w:jc w:val="both"/>
                  </w:pPr>
                  <w:r>
                    <w:rPr>
                      <w:rFonts w:ascii="仿宋_GB2312" w:hAnsi="仿宋_GB2312" w:cs="仿宋_GB2312" w:eastAsia="仿宋_GB2312"/>
                      <w:sz w:val="21"/>
                      <w:color w:val="000000"/>
                    </w:rPr>
                    <w:t>▲（4）电池容量≥16Ah，电池可反复充电1000次以上，主机重量≤13kg（不含电池）；</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5）电</w:t>
                  </w:r>
                  <w:r>
                    <w:rPr>
                      <w:rFonts w:ascii="仿宋_GB2312" w:hAnsi="仿宋_GB2312" w:cs="仿宋_GB2312" w:eastAsia="仿宋_GB2312"/>
                      <w:sz w:val="21"/>
                      <w:color w:val="000000"/>
                    </w:rPr>
                    <w:t>池寿命：</w:t>
                  </w:r>
                  <w:r>
                    <w:rPr>
                      <w:rFonts w:ascii="仿宋_GB2312" w:hAnsi="仿宋_GB2312" w:cs="仿宋_GB2312" w:eastAsia="仿宋_GB2312"/>
                      <w:sz w:val="21"/>
                      <w:color w:val="000000"/>
                    </w:rPr>
                    <w:t>≥1000次充放电；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6）电机防护等级≥IP45；</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rPr>
                    <w:t>续航能力：一次充电可至少切割</w:t>
                  </w:r>
                  <w:r>
                    <w:rPr>
                      <w:rFonts w:ascii="仿宋_GB2312" w:hAnsi="仿宋_GB2312" w:cs="仿宋_GB2312" w:eastAsia="仿宋_GB2312"/>
                      <w:sz w:val="21"/>
                    </w:rPr>
                    <w:t>6个头（60kg/m钢轨）；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8）每台设备配砂轮数量≥5个。</w:t>
                  </w:r>
                </w:p>
                <w:p>
                  <w:pPr>
                    <w:pStyle w:val="null3"/>
                    <w:jc w:val="both"/>
                  </w:pPr>
                  <w:r>
                    <w:rPr>
                      <w:rFonts w:ascii="仿宋_GB2312" w:hAnsi="仿宋_GB2312" w:cs="仿宋_GB2312" w:eastAsia="仿宋_GB2312"/>
                      <w:sz w:val="21"/>
                      <w:b/>
                      <w:color w:val="000000"/>
                    </w:rPr>
                    <w:t>5.锂电扭力矩扳手（4台）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1）工作电压：≤36V；</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2）照明：LED灯；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3）具备数显、数调功能；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4）最大扭矩：＞2000N·m；扭矩调节：≤10N·m，精度≤3%；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5）整机质量：≤4kg(不包括电池包)，≤6kg(含电池包)；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6）电池容量≥6Ah；</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7）电池寿命：≥1000次充放电；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rPr>
                    <w:t>续航能力：</w:t>
                  </w:r>
                  <w:r>
                    <w:rPr>
                      <w:rFonts w:ascii="仿宋_GB2312" w:hAnsi="仿宋_GB2312" w:cs="仿宋_GB2312" w:eastAsia="仿宋_GB2312"/>
                      <w:sz w:val="21"/>
                    </w:rPr>
                    <w:t>S36螺栓单紧不少于400个，单松不少于500个；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9）电机防护等级≥IP45；</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10）转速至少覆盖0-2000r/min;</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11）具备数据存储与导出、过载保护、反作用力臂等功能；</w:t>
                  </w:r>
                </w:p>
                <w:p>
                  <w:pPr>
                    <w:pStyle w:val="null3"/>
                    <w:jc w:val="both"/>
                  </w:pPr>
                  <w:r>
                    <w:rPr>
                      <w:rFonts w:ascii="仿宋_GB2312" w:hAnsi="仿宋_GB2312" w:cs="仿宋_GB2312" w:eastAsia="仿宋_GB2312"/>
                      <w:sz w:val="21"/>
                      <w:color w:val="000000"/>
                    </w:rPr>
                    <w:t>(12)适用于高铁及普铁。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合同签订后15个工作日内。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陕西铁路工程职业技术学院高新校区。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 6、验收由甲方负责组织或者邀请有关专家、质检机构、采购代理机构共同进行验收,验收须以合同、招标文件、澄清、及国家相应的标准、规范等为依据。 7、具体验收方案（包括但不限于）如下： (1)设备外观与包装验收 a.外观检查：设备表面应无明显划痕、磕碰、掉漆、变形等缺陷，各部件连接牢固，无松动现象。设备的标识、铭牌清晰完整，标注的信息应与采购合同一致。 b.包装检查：设备的包装应完好无损，符合运输要求。包装内的设备、配件、说明书、合格证等资料应齐全，且与装箱单一致。 (2)数量与规格验收 a.数量核对：按照采购合同和装箱单，仔细核对设备、配件、工具等的数量，确保无遗漏、无短缺。 b.规格检查：设备的型号、规格、技术参数等应与采购合同约定的一致。对于探伤小车，要检查其测量精度、检测范围、工作速度等关键参数是否符合要求。 (3)性能测试验收 a.功能测试：根据设备的使用说明书和技术要求，对设备的各项功能进行逐一测试。 b.精度验证：双轨式超声波探伤仪需提前标定，检测灵敏度和准确率满足相关标准。 c.稳定性测试：让设备在一定时间内连续运行，观察其性能是否稳定，有无死机、数据丢失、测量偏差过大等异常现象。</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应采用适合长途运输和多次搬运的包装方式:双轨式超声波探伤仪、钻孔机、打磨机等包装和运输中使用泡沫、海绵等缓冲材料固定，防止设备在运输过程中发生碰撞、震动而损坏。在运输过程中，要确保设备处于平稳状态，需要采取减震措施，如使用减震垫、减震支架等。避免颠簸、倾斜和剧烈震动。 2、根据产品特性，由乙方在保证产品质量的前提下，自行选择运输及包装方式，发生的一切费用全部由乙方承担。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（1）项目质保期：3年。 （2）质保期重点部位报修：自验收合格之日起，进入质保期。针对双轨式超声波探伤仪等设备的 核心部件、 关键传动结构及电子控制单元等重点部位，若在质保期内出现非人为损坏、性能下降或故障，厂家需在[24小时内]响应报修请求，并于[48小时内]派遣专业技术人员携带备件抵达现场，免费提供维修、更换服务。 （3）技术指导服务：在质保期内，厂家需每年至少提供 1次 专业技术指导。指导内容涵盖设备的深度维护保养规范、 复杂故障诊断技巧及行业新技术应用讲解等。技术指导形式可采用现场培训、 远程视频指导等方式，确保使用方技术人员全面掌握设备维护要点，提升设备运行稳定性与使用寿命。 （4）乙方保证所提供的产品质量可靠，进货渠道正常，配置合理，技术性能完全满足招标文件要求； （5）若产品所用原材料或加工工艺造成的质量和内外观缺陷问题，由乙方负责解决并承担费用。（乙方保证货物是全新的、未曾使用过的、以优质工艺及材料制造，并保证所供产品的完整性，本合同产品为成套供货，合同总价中已包括满足产品完整运行的附件，备件，配套件等，产品质量应符合国标标准和本合同附件的要求,乙方应随机提供产品检验报告。） （6）产品的质保期为产品3年质保期内若发生产品质量问题，乙方应立即免费解决；超过质保期的，按照厂家承诺进行。 （7）产品性能未达到技术要求的，乙方限期内进行整改；整改仍达不到要求的，甲方有权解除合同，保留依法索赔的权利。 （8）知识产权：即乙方应保证甲方在使用成交货物时，不承担任何涉及知识产权法律诉讼的责任。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1、所投产品需执行的国家相关标准、行业标准、地方标准或者其他标准、规范： （1）《高速铁路线路维修规则》（TG/GW 115 - 2023）； （2）《双轨式钢轨超声波探伤仪暂行技术条件》TJ/GW 157 - 2017。 2、投标总价包括：产品的供应费及所发生的运输费、杂费（含保险）、商检费、搬运费、安装调试费、培训费等，包括从产品供应地点到交货地点所包含的一切费用。合同总价不可变更，不受市场价变化的影响，不受实际数量变化的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2、具有良好的商业信誉和健全的财务会计制度（提供2024年度财务审计报告或开标前12个月内银行出具的资信证明或财政部门认可的政府采购专业担保机构出具的投标担保函）； 3、具有履行合同所必需的设备和专业技术能力的书面声明（格式详见附件）；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非联合体投标承诺书.docx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政府采购承诺书.docx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非联合体投标承诺书.docx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交货安装期是否按招标文件要求的各项节点响应</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投标文件有效期是否响应招标文件的要求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质保期是否按照招标文件的相关要求响应</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付款方式是否响应招标文件的要求</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投标保证金是否按要求缴纳</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投标报价是否超过采购预算或最高限价</w:t>
            </w:r>
          </w:p>
        </w:tc>
        <w:tc>
          <w:tcPr>
            <w:tcW w:type="dxa" w:w="1661"/>
          </w:tcPr>
          <w:p>
            <w:pPr>
              <w:pStyle w:val="null3"/>
            </w:pPr>
            <w:r>
              <w:rPr>
                <w:rFonts w:ascii="仿宋_GB2312" w:hAnsi="仿宋_GB2312" w:cs="仿宋_GB2312" w:eastAsia="仿宋_GB2312"/>
              </w:rPr>
              <w:t>开标一览表及分项报价表.docx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技术方案中各项设备的技术参数响应清晰明确，符合使用要求，技术指标和性能完全响应招标文件要求 ，满足使用需求，计23分。结合规格、技术参数偏离表的响应证明材料，按招标文件内配置最低要求，带“▲”号指标项每出现1项负偏离扣1.5分，非“▲”号指标项每出现1项负偏离，扣0.5分，扣完本项分值为止。供应商须按招标文件要求提供带“▲”号指标项的证明材料（包括但不限于产品彩页或检测报告或带网址链接的官网截图或加盖厂家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投标产品技术工艺先进，性能稳定，方便操作，安全可靠，符合国内相关标准或行业标准，整体配置具有合理性、一致性、兼容性，产品品牌、型号、产地明确，备品配件供应有保障，有具体可行的质量保证承诺，保证使用单位能熟练操作维护和正常使用。 1.选型方案先进可靠，质量保证承诺详尽得6分； 2.选型方案全部满足采购需求，有质量保证承诺得4分； 3.选型方案部分满足采购需求，有质量保证承诺得2分；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供应商针对本项目时间合理性，提供具体可行的实施方案：①供货组织安排；②人员配备、财力调配；③运输、派送措施；④设备到货后验收；⑤实施进度；⑥设备安装调试等。 以上6项内容每一项内容全面详细、阐述条理清晰得2分，满分12分，每有一项存在缺陷，扣1.5分，扣完为止。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拟配备团队情况.docx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针对本项目具有可行的技术培训方案，①制定培训课程计划表；②培训的地点和时间；③培训内容；④培训的人员安排。 以上4项内容每一项内容全面详细、阐述条理清晰得2分，满分8分，每有一项存在缺陷，扣1.5分，扣完为止。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提供详细的售后服务方案及售后服务承诺等，①具有相应的物力、人力配备；②售后服务期间服务人员的工作内容及服务方式；③故障响应时间及解决办法、补救措施；④售后响应承诺。 以上4项内容每一项内容全面详细、阐述条理清晰得2分，满分8分，每有一项存在缺陷，扣1.5分，扣完为止。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供应商应遵循学校校园文化育人体系，配合学校营造良好的校园育人环境，围绕环境育人、文化育人、活动育人、服务育人等各个方面，提供相应的承诺及方案。 1.方案清晰明确，承诺完整得2分； 2.方案存在部分偏差，承诺基本完整得1分； 3.未提供或方案过于简略无法满足上述要求的得0分。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供应商投标产品中每有一项为节能产品或环境标志产品经国家认证的得0.5分。（以经国家确定的认证机构出具的、处于有效期内的节能产品、环境标志产品认证证书为准）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提供2022年1月1日至今所投核心产品供货业绩（以合同签订时间为准），提供合同复印件（扫描件）加盖供应商公章，每份有效业绩计1分，最高得5分。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满足招标文件要求且投标价格最低的投标报价为评标基准价，其价格分为满分35分。其他供应商的价格分统一按照下列公式计算：投标报价得分=（评标基准价/投标报价）×35 符合招标文件规定的小微企业、监狱企业、残疾人福利性单位优惠的供应商，价格给予10%的扣除，用扣除后的价格参与评审。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详见附件：非联合体投标承诺书.docx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详见附件：拟配备团队情况.docx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详见附件：政府采购承诺书.docx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