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D2887">
      <w:pPr>
        <w:ind w:firstLine="480" w:firstLineChars="150"/>
        <w:jc w:val="center"/>
        <w:rPr>
          <w:rFonts w:hint="eastAsia"/>
          <w:color w:val="auto"/>
          <w:sz w:val="32"/>
          <w:szCs w:val="32"/>
          <w:highlight w:val="none"/>
        </w:rPr>
      </w:pPr>
      <w:r>
        <w:rPr>
          <w:rFonts w:hint="eastAsia"/>
          <w:color w:val="auto"/>
          <w:sz w:val="32"/>
          <w:szCs w:val="32"/>
          <w:highlight w:val="none"/>
        </w:rPr>
        <w:t>激光加工实训平台采购项目</w:t>
      </w:r>
    </w:p>
    <w:p w14:paraId="71CC132B">
      <w:pPr>
        <w:ind w:firstLine="480" w:firstLineChars="150"/>
        <w:jc w:val="center"/>
        <w:rPr>
          <w:color w:val="auto"/>
          <w:sz w:val="32"/>
          <w:szCs w:val="32"/>
          <w:highlight w:val="none"/>
        </w:rPr>
      </w:pPr>
      <w:r>
        <w:rPr>
          <w:color w:val="auto"/>
          <w:sz w:val="32"/>
          <w:szCs w:val="32"/>
          <w:highlight w:val="none"/>
        </w:rPr>
        <w:t>购置合同</w:t>
      </w:r>
    </w:p>
    <w:p w14:paraId="4BB937CF">
      <w:pPr>
        <w:ind w:firstLine="360" w:firstLineChars="150"/>
        <w:jc w:val="center"/>
        <w:rPr>
          <w:rFonts w:hint="eastAsia" w:eastAsia="宋体"/>
          <w:color w:val="auto"/>
          <w:sz w:val="24"/>
          <w:szCs w:val="24"/>
          <w:highlight w:val="none"/>
          <w:lang w:eastAsia="zh-CN"/>
        </w:rPr>
      </w:pPr>
      <w:r>
        <w:rPr>
          <w:rFonts w:hint="eastAsia"/>
          <w:color w:val="auto"/>
          <w:sz w:val="24"/>
          <w:szCs w:val="24"/>
          <w:highlight w:val="none"/>
          <w:lang w:eastAsia="zh-CN"/>
        </w:rPr>
        <w:t>（</w:t>
      </w:r>
      <w:r>
        <w:rPr>
          <w:rFonts w:hint="eastAsia"/>
          <w:color w:val="auto"/>
          <w:sz w:val="24"/>
          <w:szCs w:val="24"/>
          <w:highlight w:val="none"/>
          <w:lang w:val="en-US" w:eastAsia="zh-CN"/>
        </w:rPr>
        <w:t>参考模版</w:t>
      </w:r>
      <w:r>
        <w:rPr>
          <w:rFonts w:hint="eastAsia"/>
          <w:color w:val="auto"/>
          <w:sz w:val="24"/>
          <w:szCs w:val="24"/>
          <w:highlight w:val="none"/>
          <w:lang w:eastAsia="zh-CN"/>
        </w:rPr>
        <w:t>）</w:t>
      </w:r>
    </w:p>
    <w:p w14:paraId="6207FD32">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中华人民共和国政府采购法》、《中华人民共和国民法典》及有关法律规定，遵循平等、自愿、公平和诚实信用的原则，西安石油大学（甲方）与××××公司（乙方）就激光加工实训平台采购项目（招标编号：ZX2025-09-46</w:t>
      </w:r>
      <w:bookmarkStart w:id="0" w:name="_GoBack"/>
      <w:bookmarkEnd w:id="0"/>
      <w:r>
        <w:rPr>
          <w:rFonts w:hint="eastAsia" w:ascii="仿宋" w:hAnsi="仿宋" w:eastAsia="仿宋" w:cs="仿宋"/>
          <w:color w:val="auto"/>
          <w:sz w:val="21"/>
          <w:szCs w:val="21"/>
          <w:highlight w:val="none"/>
        </w:rPr>
        <w:t>）经双方协商达成如下合同条款：</w:t>
      </w:r>
    </w:p>
    <w:p w14:paraId="440521F4">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一、合同内容</w:t>
      </w:r>
    </w:p>
    <w:p w14:paraId="36BBCFA3">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1、购置清单</w:t>
      </w:r>
    </w:p>
    <w:tbl>
      <w:tblPr>
        <w:tblStyle w:val="8"/>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4B78F0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A50ABCB">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048EA749">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8843897">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12B06EF0">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7EB7D00E">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7E409004">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4C51B54C">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总价（元）</w:t>
            </w:r>
          </w:p>
        </w:tc>
      </w:tr>
      <w:tr w14:paraId="2F6088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2FA7C7D4">
            <w:pPr>
              <w:spacing w:line="360" w:lineRule="auto"/>
              <w:rPr>
                <w:rFonts w:hint="eastAsia" w:ascii="仿宋" w:hAnsi="仿宋" w:eastAsia="仿宋" w:cs="仿宋"/>
                <w:color w:val="auto"/>
                <w:szCs w:val="21"/>
                <w:highlight w:val="none"/>
              </w:rPr>
            </w:pPr>
          </w:p>
        </w:tc>
        <w:tc>
          <w:tcPr>
            <w:tcW w:w="1545" w:type="dxa"/>
            <w:tcBorders>
              <w:top w:val="single" w:color="auto" w:sz="4" w:space="0"/>
              <w:left w:val="nil"/>
              <w:bottom w:val="single" w:color="auto" w:sz="4" w:space="0"/>
              <w:right w:val="single" w:color="auto" w:sz="4" w:space="0"/>
            </w:tcBorders>
            <w:shd w:val="clear" w:color="auto" w:fill="auto"/>
          </w:tcPr>
          <w:p w14:paraId="75B38DB0">
            <w:pPr>
              <w:spacing w:line="360" w:lineRule="auto"/>
              <w:rPr>
                <w:rFonts w:hint="eastAsia" w:ascii="仿宋" w:hAnsi="仿宋" w:eastAsia="仿宋" w:cs="仿宋"/>
                <w:color w:val="auto"/>
                <w:szCs w:val="21"/>
                <w:highlight w:val="none"/>
              </w:rPr>
            </w:pPr>
          </w:p>
        </w:tc>
        <w:tc>
          <w:tcPr>
            <w:tcW w:w="1440" w:type="dxa"/>
            <w:tcBorders>
              <w:top w:val="single" w:color="auto" w:sz="4" w:space="0"/>
              <w:left w:val="nil"/>
              <w:bottom w:val="single" w:color="auto" w:sz="4" w:space="0"/>
              <w:right w:val="single" w:color="auto" w:sz="4" w:space="0"/>
            </w:tcBorders>
            <w:shd w:val="clear" w:color="auto" w:fill="auto"/>
          </w:tcPr>
          <w:p w14:paraId="31A311FE">
            <w:pPr>
              <w:spacing w:line="360" w:lineRule="auto"/>
              <w:rPr>
                <w:rFonts w:hint="eastAsia" w:ascii="仿宋" w:hAnsi="仿宋" w:eastAsia="仿宋" w:cs="仿宋"/>
                <w:color w:val="auto"/>
                <w:szCs w:val="21"/>
                <w:highlight w:val="none"/>
              </w:rPr>
            </w:pPr>
          </w:p>
        </w:tc>
        <w:tc>
          <w:tcPr>
            <w:tcW w:w="810" w:type="dxa"/>
            <w:tcBorders>
              <w:top w:val="single" w:color="auto" w:sz="4" w:space="0"/>
              <w:left w:val="nil"/>
              <w:bottom w:val="single" w:color="auto" w:sz="4" w:space="0"/>
              <w:right w:val="single" w:color="auto" w:sz="4" w:space="0"/>
            </w:tcBorders>
            <w:shd w:val="clear" w:color="auto" w:fill="auto"/>
          </w:tcPr>
          <w:p w14:paraId="4F7CF638">
            <w:pPr>
              <w:spacing w:line="360" w:lineRule="auto"/>
              <w:rPr>
                <w:rFonts w:hint="eastAsia" w:ascii="仿宋" w:hAnsi="仿宋" w:eastAsia="仿宋" w:cs="仿宋"/>
                <w:color w:val="auto"/>
                <w:szCs w:val="21"/>
                <w:highlight w:val="none"/>
              </w:rPr>
            </w:pPr>
          </w:p>
        </w:tc>
        <w:tc>
          <w:tcPr>
            <w:tcW w:w="700" w:type="dxa"/>
            <w:tcBorders>
              <w:top w:val="single" w:color="auto" w:sz="4" w:space="0"/>
              <w:left w:val="nil"/>
              <w:bottom w:val="single" w:color="auto" w:sz="4" w:space="0"/>
              <w:right w:val="single" w:color="auto" w:sz="4" w:space="0"/>
            </w:tcBorders>
            <w:shd w:val="clear" w:color="auto" w:fill="auto"/>
          </w:tcPr>
          <w:p w14:paraId="5BDD5563">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tcPr>
          <w:p w14:paraId="68606E5D">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tcPr>
          <w:p w14:paraId="5BBCF303">
            <w:pPr>
              <w:spacing w:line="360" w:lineRule="auto"/>
              <w:rPr>
                <w:rFonts w:hint="eastAsia" w:ascii="仿宋" w:hAnsi="仿宋" w:eastAsia="仿宋" w:cs="仿宋"/>
                <w:color w:val="auto"/>
                <w:szCs w:val="21"/>
                <w:highlight w:val="none"/>
              </w:rPr>
            </w:pPr>
          </w:p>
        </w:tc>
      </w:tr>
      <w:tr w14:paraId="2A0B7D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23BC6BFD">
            <w:pPr>
              <w:spacing w:line="360" w:lineRule="auto"/>
              <w:rPr>
                <w:rFonts w:hint="eastAsia" w:ascii="仿宋" w:hAnsi="仿宋" w:eastAsia="仿宋" w:cs="仿宋"/>
                <w:color w:val="auto"/>
                <w:szCs w:val="21"/>
                <w:highlight w:val="none"/>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452FCE24">
            <w:pPr>
              <w:spacing w:line="360" w:lineRule="auto"/>
              <w:rPr>
                <w:rFonts w:hint="eastAsia" w:ascii="仿宋" w:hAnsi="仿宋" w:eastAsia="仿宋" w:cs="仿宋"/>
                <w:color w:val="auto"/>
                <w:szCs w:val="21"/>
                <w:highlight w:val="none"/>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7909CEF">
            <w:pPr>
              <w:spacing w:line="360" w:lineRule="auto"/>
              <w:rPr>
                <w:rFonts w:hint="eastAsia" w:ascii="仿宋" w:hAnsi="仿宋" w:eastAsia="仿宋" w:cs="仿宋"/>
                <w:color w:val="auto"/>
                <w:szCs w:val="21"/>
                <w:highlight w:val="none"/>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5C229CB3">
            <w:pPr>
              <w:spacing w:line="360" w:lineRule="auto"/>
              <w:rPr>
                <w:rFonts w:hint="eastAsia" w:ascii="仿宋" w:hAnsi="仿宋" w:eastAsia="仿宋" w:cs="仿宋"/>
                <w:color w:val="auto"/>
                <w:szCs w:val="21"/>
                <w:highlight w:val="none"/>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1B91E15E">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46DF0AB">
            <w:pPr>
              <w:spacing w:line="360" w:lineRule="auto"/>
              <w:rPr>
                <w:rFonts w:hint="eastAsia" w:ascii="仿宋" w:hAnsi="仿宋" w:eastAsia="仿宋" w:cs="仿宋"/>
                <w:color w:val="auto"/>
                <w:szCs w:val="21"/>
                <w:highlight w:val="none"/>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1FCB4C03">
            <w:pPr>
              <w:spacing w:line="360" w:lineRule="auto"/>
              <w:rPr>
                <w:rFonts w:hint="eastAsia" w:ascii="仿宋" w:hAnsi="仿宋" w:eastAsia="仿宋" w:cs="仿宋"/>
                <w:color w:val="auto"/>
                <w:szCs w:val="21"/>
                <w:highlight w:val="none"/>
              </w:rPr>
            </w:pPr>
          </w:p>
        </w:tc>
      </w:tr>
      <w:tr w14:paraId="170CE8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C1CEC78">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4C502A7B">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1E2CADBA">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r>
    </w:tbl>
    <w:p w14:paraId="6C2D45D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2、合同总额：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元，是指货物到达西安石油大学指定地点、完成验收后的价格，其中已包含货物价格、包装运杂费（含保险）、工程费、安装调试费、税金等全部费用。</w:t>
      </w:r>
    </w:p>
    <w:p w14:paraId="44A3846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3、合同总额为一次性包死价格，不受市场价格的变化和影响，在合同不发生变更时作为付款结算的依据。</w:t>
      </w:r>
    </w:p>
    <w:p w14:paraId="1F37B96F">
      <w:pPr>
        <w:ind w:firstLine="361" w:firstLineChars="150"/>
        <w:rPr>
          <w:rFonts w:hint="eastAsia" w:ascii="仿宋" w:hAnsi="仿宋" w:eastAsia="仿宋" w:cs="仿宋"/>
          <w:color w:val="auto"/>
          <w:sz w:val="28"/>
          <w:szCs w:val="28"/>
          <w:highlight w:val="none"/>
        </w:rPr>
      </w:pPr>
      <w:r>
        <w:rPr>
          <w:rFonts w:hint="eastAsia" w:ascii="仿宋" w:hAnsi="仿宋" w:eastAsia="仿宋" w:cs="仿宋"/>
          <w:b/>
          <w:bCs/>
          <w:color w:val="auto"/>
          <w:sz w:val="24"/>
          <w:szCs w:val="24"/>
          <w:highlight w:val="none"/>
        </w:rPr>
        <w:t>二、产品质量</w:t>
      </w:r>
    </w:p>
    <w:p w14:paraId="4AD83AD2">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1、乙方提供的货物及配套产品，必须是合同规定厂家制造的、合格、全新、未曾使用的、且经过国家质检部门检验，并颁发了产品准销证的产品。</w:t>
      </w:r>
    </w:p>
    <w:p w14:paraId="3CE4142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2、乙方提供的货物及配套产品必须等同于或优于合同技术指标要求，并能按国家标准或行业标准供应、检测、调试，确保产品技术指标满足使用要求。</w:t>
      </w:r>
    </w:p>
    <w:p w14:paraId="2EBAEC7C">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、安全可靠。有强制性安全标准的产品，乙方应提供该产品的制造许可证证明，在正常使用下不应对他人及环境造成伤害，如因产品质量或标示不明确造成损失的，由乙方完全负责，甲方保留依法索赔的权利。</w:t>
      </w:r>
    </w:p>
    <w:p w14:paraId="3DBCBA0E">
      <w:pPr>
        <w:spacing w:line="360" w:lineRule="auto"/>
        <w:ind w:firstLine="420" w:firstLineChars="200"/>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、设计技术专利、外型专利、应用软件专利等均应符合我国的有关法律及行业标准，凡因以上问题与第三方发生的任何纠纷均与甲方无关</w:t>
      </w:r>
      <w:r>
        <w:rPr>
          <w:rFonts w:hint="eastAsia" w:ascii="仿宋" w:hAnsi="仿宋" w:eastAsia="仿宋" w:cs="仿宋"/>
          <w:color w:val="auto"/>
          <w:szCs w:val="21"/>
          <w:highlight w:val="none"/>
          <w:lang w:eastAsia="zh-CN"/>
        </w:rPr>
        <w:t>。</w:t>
      </w:r>
    </w:p>
    <w:p w14:paraId="75F5E062">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、产品质量保证期为货物验收合格后</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年。质保期内，乙方对所供货物免费进行质保和服务。</w:t>
      </w:r>
    </w:p>
    <w:p w14:paraId="2DD84875">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br w:type="page"/>
      </w:r>
    </w:p>
    <w:p w14:paraId="2DA1D5F1">
      <w:pPr>
        <w:spacing w:line="360" w:lineRule="auto"/>
        <w:ind w:firstLine="361" w:firstLineChars="1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三、产品包装要求及运输方式</w:t>
      </w:r>
    </w:p>
    <w:p w14:paraId="1DA21C8C">
      <w:pPr>
        <w:pStyle w:val="1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12ED0E20">
      <w:pPr>
        <w:spacing w:line="360" w:lineRule="auto"/>
        <w:ind w:firstLine="361" w:firstLineChars="1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四、交货时间地点及方式</w:t>
      </w:r>
    </w:p>
    <w:p w14:paraId="3C861D12">
      <w:pPr>
        <w:spacing w:line="360" w:lineRule="auto"/>
        <w:ind w:firstLine="315" w:firstLineChars="150"/>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乙方于合同签订后×天内完成货物安装调试并交付使用。安装地点：西安石油大学指定地点，所有产生费用乙方负责。甲方联系人：××，乙方联系人：××。</w:t>
      </w:r>
    </w:p>
    <w:p w14:paraId="3803BF92">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五、设备的安装、调试及验收</w:t>
      </w:r>
    </w:p>
    <w:p w14:paraId="31A33781">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1、甲方和乙方应在现场安装设备前，共同确认所有设备是否符合招标要求。乙方负责安装调试，甲方提供必要的工作条件，安装调试所有费用乙方负责。</w:t>
      </w:r>
    </w:p>
    <w:p w14:paraId="4B86EC52">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2、甲方对乙方所交产品依照本合同和相关技术合同进行现场验收。验收不合格的，限期整改；整改仍达不到要求的，按本合同第八条第3款处理。</w:t>
      </w:r>
    </w:p>
    <w:p w14:paraId="08480163">
      <w:pPr>
        <w:ind w:firstLine="361" w:firstLineChars="1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六、质保期及售后服务</w:t>
      </w:r>
    </w:p>
    <w:p w14:paraId="16EAF83B">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6BFA5286">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、安装调试后，乙方免费为甲方提供现场操作培训，通过培训使用户人员了解设备工作原理，熟悉设备的安装及使用、维护方法，掌握各种设备的初始化及故障诊断、定位和排除技能。</w:t>
      </w:r>
    </w:p>
    <w:p w14:paraId="5DBFBEAF">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、设备正式运行后，定期回访用户，当系统出现重大缺陷问题而影响到甲方实际应用时需及时响应并派人到现场解决。</w:t>
      </w:r>
    </w:p>
    <w:p w14:paraId="0AACC5F0">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乙方售后服务及维修专线：××××××。</w:t>
      </w:r>
    </w:p>
    <w:p w14:paraId="416ABC52">
      <w:pPr>
        <w:spacing w:line="360" w:lineRule="auto"/>
        <w:ind w:firstLine="361" w:firstLineChars="1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七、付款时间及付款方式</w:t>
      </w:r>
    </w:p>
    <w:p w14:paraId="14945FDE">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履约保证金</w:t>
      </w:r>
    </w:p>
    <w:p w14:paraId="61D459A4">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1.1合同签订前，乙方须向甲方提交合同总价的</w:t>
      </w:r>
      <w:r>
        <w:rPr>
          <w:rFonts w:hint="eastAsia" w:ascii="仿宋" w:hAnsi="仿宋" w:eastAsia="仿宋" w:cs="仿宋"/>
          <w:color w:val="auto"/>
          <w:szCs w:val="21"/>
          <w:highlight w:val="none"/>
          <w:u w:val="single"/>
          <w:lang w:val="en-US" w:eastAsia="zh-CN"/>
        </w:rPr>
        <w:t>5</w:t>
      </w:r>
      <w:r>
        <w:rPr>
          <w:rFonts w:hint="eastAsia" w:ascii="仿宋" w:hAnsi="仿宋" w:eastAsia="仿宋" w:cs="仿宋"/>
          <w:color w:val="auto"/>
          <w:szCs w:val="21"/>
          <w:highlight w:val="none"/>
        </w:rPr>
        <w:t>%作为履约保证金；</w:t>
      </w:r>
    </w:p>
    <w:p w14:paraId="704C204A">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1.2履约保证金应使用人民币，按</w:t>
      </w:r>
      <w:r>
        <w:rPr>
          <w:rFonts w:hint="eastAsia" w:ascii="仿宋" w:hAnsi="仿宋" w:eastAsia="仿宋" w:cs="仿宋"/>
          <w:color w:val="auto"/>
          <w:szCs w:val="21"/>
          <w:highlight w:val="none"/>
          <w:u w:val="single"/>
        </w:rPr>
        <w:t xml:space="preserve">   汇款或现金   </w:t>
      </w:r>
      <w:r>
        <w:rPr>
          <w:rFonts w:hint="eastAsia" w:ascii="仿宋" w:hAnsi="仿宋" w:eastAsia="仿宋" w:cs="仿宋"/>
          <w:color w:val="auto"/>
          <w:szCs w:val="21"/>
          <w:highlight w:val="none"/>
        </w:rPr>
        <w:t xml:space="preserve"> 方式提交；</w:t>
      </w:r>
    </w:p>
    <w:p w14:paraId="224E1FF0">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1.3设备到货并由甲方验收合格后，乙方申请，甲方应把履约保证金（无息）退还乙方。</w:t>
      </w:r>
    </w:p>
    <w:p w14:paraId="4F0C5599">
      <w:pPr>
        <w:snapToGrid w:val="0"/>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2</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合同款支付</w:t>
      </w:r>
    </w:p>
    <w:p w14:paraId="7EC1C579">
      <w:pPr>
        <w:snapToGrid w:val="0"/>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合同签订后，供应商开具等额银行保函，采购人收到银行保函正本后，一次性付清合同货款，待货物到达指定地点、安装调试验收合格后，采购人退还银行保函正本。</w:t>
      </w:r>
    </w:p>
    <w:p w14:paraId="246BA5E6">
      <w:pPr>
        <w:snapToGrid w:val="0"/>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7.</w:t>
      </w: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rPr>
        <w:t>最终结算时，乙方须向甲方出具合同总价款的增值税专用发票。</w:t>
      </w:r>
    </w:p>
    <w:p w14:paraId="6D6E78C0">
      <w:pPr>
        <w:ind w:firstLine="361" w:firstLineChars="1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八、违约责任</w:t>
      </w:r>
    </w:p>
    <w:p w14:paraId="5B71013A">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合同生效后，甲乙双方应按合同规定认真履约。合同履约责任只涉及合同甲乙双方，不考虑第三方因素。</w:t>
      </w:r>
    </w:p>
    <w:p w14:paraId="589D479C">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除不可抗力原因外，如遇下列情况之一者，乙方所缴纳的履约</w:t>
      </w:r>
      <w:r>
        <w:rPr>
          <w:rFonts w:hint="eastAsia" w:ascii="仿宋" w:hAnsi="仿宋" w:eastAsia="仿宋" w:cs="仿宋"/>
          <w:color w:val="auto"/>
          <w:szCs w:val="21"/>
          <w:highlight w:val="none"/>
          <w:lang w:val="en-US" w:eastAsia="zh-CN"/>
        </w:rPr>
        <w:t>保证</w:t>
      </w:r>
      <w:r>
        <w:rPr>
          <w:rFonts w:hint="eastAsia" w:ascii="仿宋" w:hAnsi="仿宋" w:eastAsia="仿宋" w:cs="仿宋"/>
          <w:color w:val="auto"/>
          <w:szCs w:val="21"/>
          <w:highlight w:val="none"/>
        </w:rPr>
        <w:t>金甲方有权不予退还，作为对甲方的赔偿，且甲方有权解除本合同：（1）合同签订后不能按合同时限要求供货或安装调试；（2）所供设备不合格、与合同不符；（3）不能按合同履约；（4）因产品质量原因，不能通过验收。</w:t>
      </w:r>
    </w:p>
    <w:p w14:paraId="36D9A000">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如乙方产品质量不符合国家标准、行业内控标准或本合同技术附件要求的，甲方有权退货，乙方应退还全部货款，并承担甲方合同总价款10％的违约金及其他损失。</w:t>
      </w:r>
    </w:p>
    <w:p w14:paraId="6D899877">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在合同规定的供货期内乙方未全部交货，除应如数补齐外，还应承担合同总款的10％违约金。</w:t>
      </w:r>
    </w:p>
    <w:p w14:paraId="0076EC72">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乙方对货物不按招标文件要求，擅自更换，除恢复原招标产品外，应承担更换部分价款10%的违约金；乙方如对产品材质、随机配品以次充好，除全部按要求恢复外，应承担此部分价款10%的违约金。</w:t>
      </w:r>
    </w:p>
    <w:p w14:paraId="4341C61C">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3313AD23">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79D613B">
      <w:pPr>
        <w:ind w:firstLine="361" w:firstLineChars="150"/>
        <w:rPr>
          <w:rFonts w:hint="eastAsia" w:ascii="仿宋" w:hAnsi="仿宋" w:eastAsia="仿宋" w:cs="仿宋"/>
          <w:color w:val="auto"/>
          <w:sz w:val="28"/>
          <w:szCs w:val="28"/>
          <w:highlight w:val="none"/>
        </w:rPr>
      </w:pPr>
      <w:r>
        <w:rPr>
          <w:rFonts w:hint="eastAsia" w:ascii="仿宋" w:hAnsi="仿宋" w:eastAsia="仿宋" w:cs="仿宋"/>
          <w:b/>
          <w:bCs/>
          <w:color w:val="auto"/>
          <w:sz w:val="24"/>
          <w:szCs w:val="24"/>
          <w:highlight w:val="none"/>
        </w:rPr>
        <w:t>九、解决合同纠纷方式：双方友好协商解决，协商未果由西安市仲裁委员会仲裁。</w:t>
      </w:r>
    </w:p>
    <w:p w14:paraId="744E4FF8">
      <w:pPr>
        <w:ind w:firstLine="361" w:firstLineChars="1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十、其它事项</w:t>
      </w:r>
    </w:p>
    <w:p w14:paraId="1E812D62">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1、本合同一式七份，甲方五份，乙方一份，代理机构一份，经甲、乙双方签字盖章后生效，具有同等法律效力。</w:t>
      </w:r>
    </w:p>
    <w:p w14:paraId="2D375F4B">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2、合同所有附件均为本合同不可分割的组成部分，与本合同具有同等法律效力。</w:t>
      </w:r>
    </w:p>
    <w:p w14:paraId="283B0200">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3、甲方招标文件、乙方投标文件均为本合同不可分割的组成部分，与本合同具有同等法律效力。</w:t>
      </w:r>
    </w:p>
    <w:tbl>
      <w:tblPr>
        <w:tblStyle w:val="8"/>
        <w:tblW w:w="9363" w:type="dxa"/>
        <w:jc w:val="center"/>
        <w:tblLayout w:type="fixed"/>
        <w:tblCellMar>
          <w:top w:w="0" w:type="dxa"/>
          <w:left w:w="108" w:type="dxa"/>
          <w:bottom w:w="0" w:type="dxa"/>
          <w:right w:w="108" w:type="dxa"/>
        </w:tblCellMar>
      </w:tblPr>
      <w:tblGrid>
        <w:gridCol w:w="3780"/>
        <w:gridCol w:w="3088"/>
        <w:gridCol w:w="2495"/>
      </w:tblGrid>
      <w:tr w14:paraId="7E53BF69">
        <w:tblPrEx>
          <w:tblCellMar>
            <w:top w:w="0" w:type="dxa"/>
            <w:left w:w="108" w:type="dxa"/>
            <w:bottom w:w="0" w:type="dxa"/>
            <w:right w:w="108" w:type="dxa"/>
          </w:tblCellMar>
        </w:tblPrEx>
        <w:trPr>
          <w:jc w:val="center"/>
        </w:trPr>
        <w:tc>
          <w:tcPr>
            <w:tcW w:w="3780" w:type="dxa"/>
            <w:vAlign w:val="center"/>
          </w:tcPr>
          <w:p w14:paraId="02D75F74">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甲方：西安石油大学（盖章）</w:t>
            </w:r>
          </w:p>
        </w:tc>
        <w:tc>
          <w:tcPr>
            <w:tcW w:w="3088" w:type="dxa"/>
            <w:vAlign w:val="center"/>
          </w:tcPr>
          <w:p w14:paraId="10DF27B0">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乙方：××公司（盖章）</w:t>
            </w:r>
          </w:p>
        </w:tc>
        <w:tc>
          <w:tcPr>
            <w:tcW w:w="2495" w:type="dxa"/>
            <w:vMerge w:val="restart"/>
          </w:tcPr>
          <w:p w14:paraId="7716F709">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见证方：××（盖章）</w:t>
            </w:r>
          </w:p>
        </w:tc>
      </w:tr>
      <w:tr w14:paraId="0C72DBCF">
        <w:tblPrEx>
          <w:tblCellMar>
            <w:top w:w="0" w:type="dxa"/>
            <w:left w:w="108" w:type="dxa"/>
            <w:bottom w:w="0" w:type="dxa"/>
            <w:right w:w="108" w:type="dxa"/>
          </w:tblCellMar>
        </w:tblPrEx>
        <w:trPr>
          <w:jc w:val="center"/>
        </w:trPr>
        <w:tc>
          <w:tcPr>
            <w:tcW w:w="3780" w:type="dxa"/>
            <w:vAlign w:val="center"/>
          </w:tcPr>
          <w:p w14:paraId="62B2F8BF">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法人或委托代理人：</w:t>
            </w:r>
          </w:p>
        </w:tc>
        <w:tc>
          <w:tcPr>
            <w:tcW w:w="3088" w:type="dxa"/>
            <w:vAlign w:val="center"/>
          </w:tcPr>
          <w:p w14:paraId="757EABDE">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法人或委托代理人：</w:t>
            </w:r>
          </w:p>
        </w:tc>
        <w:tc>
          <w:tcPr>
            <w:tcW w:w="2495" w:type="dxa"/>
            <w:vMerge w:val="continue"/>
            <w:vAlign w:val="center"/>
          </w:tcPr>
          <w:p w14:paraId="079B9B35">
            <w:pPr>
              <w:spacing w:line="360" w:lineRule="auto"/>
              <w:ind w:firstLine="315" w:firstLineChars="150"/>
              <w:rPr>
                <w:rFonts w:hint="eastAsia" w:ascii="仿宋" w:hAnsi="仿宋" w:eastAsia="仿宋" w:cs="仿宋"/>
                <w:color w:val="auto"/>
                <w:sz w:val="21"/>
                <w:szCs w:val="21"/>
                <w:highlight w:val="none"/>
              </w:rPr>
            </w:pPr>
          </w:p>
        </w:tc>
      </w:tr>
      <w:tr w14:paraId="19654B99">
        <w:tblPrEx>
          <w:tblCellMar>
            <w:top w:w="0" w:type="dxa"/>
            <w:left w:w="108" w:type="dxa"/>
            <w:bottom w:w="0" w:type="dxa"/>
            <w:right w:w="108" w:type="dxa"/>
          </w:tblCellMar>
        </w:tblPrEx>
        <w:trPr>
          <w:jc w:val="center"/>
        </w:trPr>
        <w:tc>
          <w:tcPr>
            <w:tcW w:w="3780" w:type="dxa"/>
            <w:vAlign w:val="center"/>
          </w:tcPr>
          <w:p w14:paraId="1E4932CC">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户名：西安石油大学</w:t>
            </w:r>
          </w:p>
        </w:tc>
        <w:tc>
          <w:tcPr>
            <w:tcW w:w="3088" w:type="dxa"/>
            <w:vAlign w:val="center"/>
          </w:tcPr>
          <w:p w14:paraId="4A6205BA">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户名：</w:t>
            </w:r>
          </w:p>
        </w:tc>
        <w:tc>
          <w:tcPr>
            <w:tcW w:w="2495" w:type="dxa"/>
            <w:vMerge w:val="continue"/>
            <w:vAlign w:val="center"/>
          </w:tcPr>
          <w:p w14:paraId="49C9BF8C">
            <w:pPr>
              <w:spacing w:line="360" w:lineRule="auto"/>
              <w:ind w:firstLine="315" w:firstLineChars="150"/>
              <w:rPr>
                <w:rFonts w:hint="eastAsia" w:ascii="仿宋" w:hAnsi="仿宋" w:eastAsia="仿宋" w:cs="仿宋"/>
                <w:color w:val="auto"/>
                <w:sz w:val="21"/>
                <w:szCs w:val="21"/>
                <w:highlight w:val="none"/>
              </w:rPr>
            </w:pPr>
          </w:p>
        </w:tc>
      </w:tr>
      <w:tr w14:paraId="2DC8CC23">
        <w:tblPrEx>
          <w:tblCellMar>
            <w:top w:w="0" w:type="dxa"/>
            <w:left w:w="108" w:type="dxa"/>
            <w:bottom w:w="0" w:type="dxa"/>
            <w:right w:w="108" w:type="dxa"/>
          </w:tblCellMar>
        </w:tblPrEx>
        <w:trPr>
          <w:jc w:val="center"/>
        </w:trPr>
        <w:tc>
          <w:tcPr>
            <w:tcW w:w="3780" w:type="dxa"/>
            <w:vAlign w:val="center"/>
          </w:tcPr>
          <w:p w14:paraId="12D02876">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开户行：工行西安电子工业区支行</w:t>
            </w:r>
          </w:p>
        </w:tc>
        <w:tc>
          <w:tcPr>
            <w:tcW w:w="3088" w:type="dxa"/>
            <w:vAlign w:val="center"/>
          </w:tcPr>
          <w:p w14:paraId="69D3CE26">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开户行：</w:t>
            </w:r>
          </w:p>
        </w:tc>
        <w:tc>
          <w:tcPr>
            <w:tcW w:w="2495" w:type="dxa"/>
            <w:vAlign w:val="center"/>
          </w:tcPr>
          <w:p w14:paraId="7D3D7050">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代表签字：</w:t>
            </w:r>
          </w:p>
        </w:tc>
      </w:tr>
      <w:tr w14:paraId="3F99DB2F">
        <w:tblPrEx>
          <w:tblCellMar>
            <w:top w:w="0" w:type="dxa"/>
            <w:left w:w="108" w:type="dxa"/>
            <w:bottom w:w="0" w:type="dxa"/>
            <w:right w:w="108" w:type="dxa"/>
          </w:tblCellMar>
        </w:tblPrEx>
        <w:trPr>
          <w:jc w:val="center"/>
        </w:trPr>
        <w:tc>
          <w:tcPr>
            <w:tcW w:w="3780" w:type="dxa"/>
            <w:vAlign w:val="center"/>
          </w:tcPr>
          <w:p w14:paraId="12BE9C86">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帐号：3700023209014488850</w:t>
            </w:r>
          </w:p>
        </w:tc>
        <w:tc>
          <w:tcPr>
            <w:tcW w:w="3088" w:type="dxa"/>
            <w:vAlign w:val="center"/>
          </w:tcPr>
          <w:p w14:paraId="48A37263">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帐号：</w:t>
            </w:r>
          </w:p>
        </w:tc>
        <w:tc>
          <w:tcPr>
            <w:tcW w:w="2495" w:type="dxa"/>
            <w:vAlign w:val="center"/>
          </w:tcPr>
          <w:p w14:paraId="677E8FB2">
            <w:pPr>
              <w:spacing w:line="360" w:lineRule="auto"/>
              <w:ind w:firstLine="315" w:firstLineChars="150"/>
              <w:rPr>
                <w:rFonts w:hint="eastAsia" w:ascii="仿宋" w:hAnsi="仿宋" w:eastAsia="仿宋" w:cs="仿宋"/>
                <w:color w:val="auto"/>
                <w:sz w:val="21"/>
                <w:szCs w:val="21"/>
                <w:highlight w:val="none"/>
              </w:rPr>
            </w:pPr>
          </w:p>
        </w:tc>
      </w:tr>
      <w:tr w14:paraId="16AEFFE0">
        <w:tblPrEx>
          <w:tblCellMar>
            <w:top w:w="0" w:type="dxa"/>
            <w:left w:w="108" w:type="dxa"/>
            <w:bottom w:w="0" w:type="dxa"/>
            <w:right w:w="108" w:type="dxa"/>
          </w:tblCellMar>
        </w:tblPrEx>
        <w:trPr>
          <w:jc w:val="center"/>
        </w:trPr>
        <w:tc>
          <w:tcPr>
            <w:tcW w:w="3780" w:type="dxa"/>
            <w:vAlign w:val="center"/>
          </w:tcPr>
          <w:p w14:paraId="4B521B6E">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电话：029—88382337</w:t>
            </w:r>
          </w:p>
        </w:tc>
        <w:tc>
          <w:tcPr>
            <w:tcW w:w="3088" w:type="dxa"/>
            <w:vAlign w:val="center"/>
          </w:tcPr>
          <w:p w14:paraId="6553A6E1">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电话: </w:t>
            </w:r>
          </w:p>
        </w:tc>
        <w:tc>
          <w:tcPr>
            <w:tcW w:w="2495" w:type="dxa"/>
            <w:vAlign w:val="center"/>
          </w:tcPr>
          <w:p w14:paraId="52BB0DC6">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电话：</w:t>
            </w:r>
          </w:p>
        </w:tc>
      </w:tr>
      <w:tr w14:paraId="0A085F4B">
        <w:tblPrEx>
          <w:tblCellMar>
            <w:top w:w="0" w:type="dxa"/>
            <w:left w:w="108" w:type="dxa"/>
            <w:bottom w:w="0" w:type="dxa"/>
            <w:right w:w="108" w:type="dxa"/>
          </w:tblCellMar>
        </w:tblPrEx>
        <w:trPr>
          <w:jc w:val="center"/>
        </w:trPr>
        <w:tc>
          <w:tcPr>
            <w:tcW w:w="3780" w:type="dxa"/>
            <w:vAlign w:val="center"/>
          </w:tcPr>
          <w:p w14:paraId="000ED404">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地址：西安市电子二路18号</w:t>
            </w:r>
          </w:p>
        </w:tc>
        <w:tc>
          <w:tcPr>
            <w:tcW w:w="3088" w:type="dxa"/>
            <w:vAlign w:val="center"/>
          </w:tcPr>
          <w:p w14:paraId="1502CD8D">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p>
        </w:tc>
        <w:tc>
          <w:tcPr>
            <w:tcW w:w="2495" w:type="dxa"/>
            <w:vAlign w:val="center"/>
          </w:tcPr>
          <w:p w14:paraId="6804B563">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p>
        </w:tc>
      </w:tr>
      <w:tr w14:paraId="4117DD81">
        <w:tblPrEx>
          <w:tblCellMar>
            <w:top w:w="0" w:type="dxa"/>
            <w:left w:w="108" w:type="dxa"/>
            <w:bottom w:w="0" w:type="dxa"/>
            <w:right w:w="108" w:type="dxa"/>
          </w:tblCellMar>
        </w:tblPrEx>
        <w:trPr>
          <w:jc w:val="center"/>
        </w:trPr>
        <w:tc>
          <w:tcPr>
            <w:tcW w:w="3780" w:type="dxa"/>
            <w:vAlign w:val="center"/>
          </w:tcPr>
          <w:p w14:paraId="42E6BC8D">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 20</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年  月  日</w:t>
            </w:r>
          </w:p>
        </w:tc>
        <w:tc>
          <w:tcPr>
            <w:tcW w:w="3088" w:type="dxa"/>
            <w:vAlign w:val="center"/>
          </w:tcPr>
          <w:p w14:paraId="440AEEDC">
            <w:pPr>
              <w:spacing w:line="360" w:lineRule="auto"/>
              <w:ind w:firstLine="315" w:firstLineChars="1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 20</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年  月  日</w:t>
            </w:r>
          </w:p>
        </w:tc>
        <w:tc>
          <w:tcPr>
            <w:tcW w:w="2495" w:type="dxa"/>
            <w:vAlign w:val="center"/>
          </w:tcPr>
          <w:p w14:paraId="3C8368B1">
            <w:pPr>
              <w:spacing w:line="360" w:lineRule="auto"/>
              <w:ind w:firstLine="315" w:firstLineChars="150"/>
              <w:rPr>
                <w:rFonts w:hint="eastAsia" w:ascii="仿宋" w:hAnsi="仿宋" w:eastAsia="仿宋" w:cs="仿宋"/>
                <w:color w:val="auto"/>
                <w:sz w:val="21"/>
                <w:szCs w:val="21"/>
                <w:highlight w:val="none"/>
              </w:rPr>
            </w:pPr>
          </w:p>
        </w:tc>
      </w:tr>
    </w:tbl>
    <w:p w14:paraId="2B3DA00E">
      <w:pPr>
        <w:ind w:firstLine="480" w:firstLineChars="150"/>
        <w:jc w:val="center"/>
        <w:rPr>
          <w:color w:val="auto"/>
          <w:sz w:val="32"/>
          <w:szCs w:val="32"/>
          <w:highlight w:val="none"/>
        </w:rPr>
      </w:pPr>
    </w:p>
    <w:p w14:paraId="6C589A6A">
      <w:pPr>
        <w:ind w:firstLine="480" w:firstLineChars="150"/>
        <w:jc w:val="center"/>
        <w:rPr>
          <w:color w:val="auto"/>
          <w:sz w:val="32"/>
          <w:szCs w:val="32"/>
          <w:highlight w:val="none"/>
        </w:rPr>
      </w:pPr>
    </w:p>
    <w:p w14:paraId="0DF4307B">
      <w:pPr>
        <w:ind w:firstLine="480" w:firstLineChars="150"/>
        <w:jc w:val="center"/>
        <w:rPr>
          <w:color w:val="auto"/>
          <w:sz w:val="32"/>
          <w:szCs w:val="32"/>
          <w:highlight w:val="none"/>
        </w:rPr>
      </w:pPr>
    </w:p>
    <w:p w14:paraId="3B5D8C40">
      <w:pPr>
        <w:ind w:firstLine="480" w:firstLineChars="150"/>
        <w:jc w:val="center"/>
        <w:rPr>
          <w:color w:val="auto"/>
          <w:sz w:val="32"/>
          <w:szCs w:val="32"/>
          <w:highlight w:val="none"/>
        </w:rPr>
      </w:pPr>
    </w:p>
    <w:p w14:paraId="6F26A4C5">
      <w:pPr>
        <w:rPr>
          <w:color w:val="auto"/>
          <w:sz w:val="32"/>
          <w:szCs w:val="32"/>
          <w:highlight w:val="none"/>
        </w:rPr>
      </w:pPr>
      <w:r>
        <w:rPr>
          <w:color w:val="auto"/>
          <w:sz w:val="32"/>
          <w:szCs w:val="32"/>
          <w:highlight w:val="none"/>
        </w:rPr>
        <w:br w:type="page"/>
      </w:r>
    </w:p>
    <w:p w14:paraId="384B5B48">
      <w:pPr>
        <w:ind w:firstLine="452" w:firstLineChars="150"/>
        <w:jc w:val="center"/>
        <w:rPr>
          <w:rFonts w:hint="eastAsia" w:ascii="仿宋" w:hAnsi="仿宋" w:eastAsia="仿宋" w:cs="仿宋"/>
          <w:color w:val="auto"/>
          <w:sz w:val="24"/>
          <w:szCs w:val="24"/>
          <w:highlight w:val="none"/>
        </w:rPr>
      </w:pPr>
      <w:r>
        <w:rPr>
          <w:rFonts w:hint="eastAsia" w:ascii="仿宋" w:hAnsi="仿宋" w:eastAsia="仿宋" w:cs="仿宋"/>
          <w:b/>
          <w:bCs/>
          <w:color w:val="auto"/>
          <w:sz w:val="30"/>
          <w:szCs w:val="30"/>
          <w:highlight w:val="none"/>
        </w:rPr>
        <w:t>××技术协议</w:t>
      </w:r>
    </w:p>
    <w:p w14:paraId="0CFCA415">
      <w:pPr>
        <w:ind w:firstLine="361" w:firstLineChars="15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注：若技术参数等内容较少并能在合同中准确完整的描述，则不需单独签订技术协议。</w:t>
      </w:r>
    </w:p>
    <w:p w14:paraId="3A87EA5E">
      <w:pPr>
        <w:tabs>
          <w:tab w:val="left" w:pos="2880"/>
        </w:tabs>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甲方：西安石油大学</w:t>
      </w:r>
      <w:r>
        <w:rPr>
          <w:rFonts w:hint="eastAsia" w:ascii="仿宋" w:hAnsi="仿宋" w:eastAsia="仿宋" w:cs="仿宋"/>
          <w:color w:val="auto"/>
          <w:sz w:val="24"/>
          <w:szCs w:val="24"/>
          <w:highlight w:val="none"/>
        </w:rPr>
        <w:tab/>
      </w:r>
    </w:p>
    <w:p w14:paraId="4940A168">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乙方：××公司</w:t>
      </w:r>
    </w:p>
    <w:p w14:paraId="75316DA1">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西安石油大学（以下简称甲方）和××公司（以下简称乙方）通过谈判，就甲方××院××购置，达成以下技术协议：</w:t>
      </w:r>
    </w:p>
    <w:p w14:paraId="153E3DCC">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一、设备名称、规格型号、生产厂家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4EE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B81C71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270" w:type="dxa"/>
            <w:vAlign w:val="center"/>
          </w:tcPr>
          <w:p w14:paraId="2A5E32F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设备名称</w:t>
            </w:r>
          </w:p>
        </w:tc>
        <w:tc>
          <w:tcPr>
            <w:tcW w:w="2541" w:type="dxa"/>
            <w:vAlign w:val="center"/>
          </w:tcPr>
          <w:p w14:paraId="61D7988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2149" w:type="dxa"/>
            <w:vAlign w:val="center"/>
          </w:tcPr>
          <w:p w14:paraId="14A57FE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生产厂家</w:t>
            </w:r>
          </w:p>
        </w:tc>
      </w:tr>
      <w:tr w14:paraId="1769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7420FCF">
            <w:pPr>
              <w:ind w:firstLine="360" w:firstLineChars="150"/>
              <w:rPr>
                <w:rFonts w:hint="eastAsia" w:ascii="仿宋" w:hAnsi="仿宋" w:eastAsia="仿宋" w:cs="仿宋"/>
                <w:color w:val="auto"/>
                <w:sz w:val="24"/>
                <w:szCs w:val="24"/>
                <w:highlight w:val="none"/>
              </w:rPr>
            </w:pPr>
          </w:p>
        </w:tc>
        <w:tc>
          <w:tcPr>
            <w:tcW w:w="2270" w:type="dxa"/>
            <w:vAlign w:val="center"/>
          </w:tcPr>
          <w:p w14:paraId="727DE3DD">
            <w:pPr>
              <w:ind w:firstLine="360" w:firstLineChars="150"/>
              <w:rPr>
                <w:rFonts w:hint="eastAsia" w:ascii="仿宋" w:hAnsi="仿宋" w:eastAsia="仿宋" w:cs="仿宋"/>
                <w:color w:val="auto"/>
                <w:sz w:val="24"/>
                <w:szCs w:val="24"/>
                <w:highlight w:val="none"/>
              </w:rPr>
            </w:pPr>
          </w:p>
        </w:tc>
        <w:tc>
          <w:tcPr>
            <w:tcW w:w="2541" w:type="dxa"/>
            <w:vAlign w:val="center"/>
          </w:tcPr>
          <w:p w14:paraId="71D24B71">
            <w:pPr>
              <w:ind w:firstLine="360" w:firstLineChars="150"/>
              <w:rPr>
                <w:rFonts w:hint="eastAsia" w:ascii="仿宋" w:hAnsi="仿宋" w:eastAsia="仿宋" w:cs="仿宋"/>
                <w:color w:val="auto"/>
                <w:sz w:val="24"/>
                <w:szCs w:val="24"/>
                <w:highlight w:val="none"/>
              </w:rPr>
            </w:pPr>
          </w:p>
        </w:tc>
        <w:tc>
          <w:tcPr>
            <w:tcW w:w="2149" w:type="dxa"/>
            <w:vAlign w:val="center"/>
          </w:tcPr>
          <w:p w14:paraId="6A871EAF">
            <w:pPr>
              <w:ind w:firstLine="360" w:firstLineChars="150"/>
              <w:rPr>
                <w:rFonts w:hint="eastAsia" w:ascii="仿宋" w:hAnsi="仿宋" w:eastAsia="仿宋" w:cs="仿宋"/>
                <w:color w:val="auto"/>
                <w:sz w:val="24"/>
                <w:szCs w:val="24"/>
                <w:highlight w:val="none"/>
              </w:rPr>
            </w:pPr>
          </w:p>
        </w:tc>
      </w:tr>
    </w:tbl>
    <w:p w14:paraId="35B144BB">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二、设备配置及技术指标:</w:t>
      </w:r>
    </w:p>
    <w:p w14:paraId="2509A0EE">
      <w:pPr>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w:t>
      </w:r>
    </w:p>
    <w:p w14:paraId="6C09FB53">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p w14:paraId="0BC05384">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p w14:paraId="42E6D0DB">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三、解决协议纠纷方式：双方友好协商解决，协商未果由西安市仲裁委员会仲裁。</w:t>
      </w:r>
    </w:p>
    <w:p w14:paraId="0CDCD947">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四、其它事项</w:t>
      </w:r>
    </w:p>
    <w:p w14:paraId="6F21DA5B">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1、本协议作为设备购置合同附件与合同同时生效。</w:t>
      </w:r>
    </w:p>
    <w:p w14:paraId="07E7892D">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2、本协议一式七份，甲方五份，乙方一份，代理机构一份，经甲、乙双方签字盖章后生效。</w:t>
      </w:r>
    </w:p>
    <w:p w14:paraId="2EEDCAFE">
      <w:pPr>
        <w:ind w:firstLine="360" w:firstLineChars="150"/>
        <w:rPr>
          <w:rFonts w:hint="eastAsia" w:ascii="仿宋" w:hAnsi="仿宋" w:eastAsia="仿宋" w:cs="仿宋"/>
          <w:color w:val="auto"/>
          <w:sz w:val="24"/>
          <w:szCs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94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934798">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829" w:type="dxa"/>
            <w:tcBorders>
              <w:top w:val="nil"/>
              <w:left w:val="nil"/>
              <w:bottom w:val="nil"/>
              <w:right w:val="nil"/>
            </w:tcBorders>
            <w:vAlign w:val="center"/>
          </w:tcPr>
          <w:p w14:paraId="433C216B">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428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CE7A20">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单位名称：西安石油大学XXXX（部门）</w:t>
            </w:r>
          </w:p>
        </w:tc>
        <w:tc>
          <w:tcPr>
            <w:tcW w:w="4829" w:type="dxa"/>
            <w:tcBorders>
              <w:top w:val="nil"/>
              <w:left w:val="nil"/>
              <w:bottom w:val="nil"/>
              <w:right w:val="nil"/>
            </w:tcBorders>
            <w:vAlign w:val="center"/>
          </w:tcPr>
          <w:p w14:paraId="3A98908F">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单位名称：××公司</w:t>
            </w:r>
          </w:p>
        </w:tc>
      </w:tr>
      <w:tr w14:paraId="2EC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27D5B6">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址：西安市电子二路18号</w:t>
            </w:r>
          </w:p>
        </w:tc>
        <w:tc>
          <w:tcPr>
            <w:tcW w:w="4829" w:type="dxa"/>
            <w:tcBorders>
              <w:top w:val="nil"/>
              <w:left w:val="nil"/>
              <w:bottom w:val="nil"/>
              <w:right w:val="nil"/>
            </w:tcBorders>
            <w:vAlign w:val="center"/>
          </w:tcPr>
          <w:p w14:paraId="3304C1F3">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tc>
      </w:tr>
      <w:tr w14:paraId="2160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9CE91BA">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4829" w:type="dxa"/>
            <w:tcBorders>
              <w:top w:val="nil"/>
              <w:left w:val="nil"/>
              <w:bottom w:val="nil"/>
              <w:right w:val="nil"/>
            </w:tcBorders>
            <w:vAlign w:val="center"/>
          </w:tcPr>
          <w:p w14:paraId="52DC81DB">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代表人： </w:t>
            </w:r>
          </w:p>
        </w:tc>
      </w:tr>
      <w:tr w14:paraId="73B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FB2533">
            <w:pPr>
              <w:ind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联系电话：029—8838233</w:t>
            </w:r>
            <w:r>
              <w:rPr>
                <w:rFonts w:hint="eastAsia" w:ascii="仿宋" w:hAnsi="仿宋" w:eastAsia="仿宋" w:cs="仿宋"/>
                <w:color w:val="auto"/>
                <w:sz w:val="24"/>
                <w:szCs w:val="24"/>
                <w:highlight w:val="none"/>
                <w:lang w:val="en-US" w:eastAsia="zh-CN"/>
              </w:rPr>
              <w:t>3</w:t>
            </w:r>
          </w:p>
        </w:tc>
        <w:tc>
          <w:tcPr>
            <w:tcW w:w="4829" w:type="dxa"/>
            <w:tcBorders>
              <w:top w:val="nil"/>
              <w:left w:val="nil"/>
              <w:bottom w:val="nil"/>
              <w:right w:val="nil"/>
            </w:tcBorders>
            <w:vAlign w:val="center"/>
          </w:tcPr>
          <w:p w14:paraId="7A86DCB1">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r>
      <w:tr w14:paraId="4D5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9DD112">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年    月    日</w:t>
            </w:r>
          </w:p>
        </w:tc>
        <w:tc>
          <w:tcPr>
            <w:tcW w:w="4829" w:type="dxa"/>
            <w:tcBorders>
              <w:top w:val="nil"/>
              <w:left w:val="nil"/>
              <w:bottom w:val="nil"/>
              <w:right w:val="nil"/>
            </w:tcBorders>
            <w:vAlign w:val="center"/>
          </w:tcPr>
          <w:p w14:paraId="7BE67254">
            <w:pPr>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lang w:val="en-US" w:eastAsia="zh-CN"/>
              </w:rPr>
              <w:t xml:space="preserve">2  </w:t>
            </w:r>
            <w:r>
              <w:rPr>
                <w:rFonts w:hint="eastAsia" w:ascii="仿宋" w:hAnsi="仿宋" w:eastAsia="仿宋" w:cs="仿宋"/>
                <w:color w:val="auto"/>
                <w:sz w:val="24"/>
                <w:szCs w:val="24"/>
                <w:highlight w:val="none"/>
              </w:rPr>
              <w:t>年   月    日</w:t>
            </w:r>
          </w:p>
        </w:tc>
      </w:tr>
    </w:tbl>
    <w:p w14:paraId="006B8254"/>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632B7">
    <w:pPr>
      <w:pStyle w:val="6"/>
      <w:pBdr>
        <w:bottom w:val="none" w:color="auto" w:sz="0" w:space="0"/>
      </w:pBdr>
      <w:rPr>
        <w:rFonts w:ascii="黑体"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644F72"/>
    <w:rsid w:val="01D4139D"/>
    <w:rsid w:val="03A02E2C"/>
    <w:rsid w:val="06360D73"/>
    <w:rsid w:val="12775C33"/>
    <w:rsid w:val="194702D9"/>
    <w:rsid w:val="19AF5431"/>
    <w:rsid w:val="1FF817D7"/>
    <w:rsid w:val="20353FDE"/>
    <w:rsid w:val="26093577"/>
    <w:rsid w:val="280E316D"/>
    <w:rsid w:val="372F00FC"/>
    <w:rsid w:val="37AD46D3"/>
    <w:rsid w:val="42DC527F"/>
    <w:rsid w:val="45C94120"/>
    <w:rsid w:val="4B010D46"/>
    <w:rsid w:val="56116B96"/>
    <w:rsid w:val="60D93CD3"/>
    <w:rsid w:val="69644F72"/>
    <w:rsid w:val="6E7625FD"/>
    <w:rsid w:val="70BF608B"/>
    <w:rsid w:val="71DD525F"/>
    <w:rsid w:val="738D3920"/>
    <w:rsid w:val="74463F93"/>
    <w:rsid w:val="75D9771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paragraph" w:styleId="6">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0"/>
    <w:rPr>
      <w:sz w:val="24"/>
    </w:rPr>
  </w:style>
  <w:style w:type="character" w:customStyle="1" w:styleId="10">
    <w:name w:val="标题 1 字符"/>
    <w:link w:val="2"/>
    <w:qFormat/>
    <w:uiPriority w:val="99"/>
    <w:rPr>
      <w:rFonts w:ascii="Times New Roman" w:hAnsi="Times New Roman" w:eastAsia="宋体" w:cs="Times New Roman"/>
      <w:b/>
      <w:bCs/>
      <w:kern w:val="44"/>
      <w:sz w:val="32"/>
      <w:szCs w:val="44"/>
      <w:lang w:val="en-US" w:eastAsia="zh-CN" w:bidi="ar-SA"/>
    </w:r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列出段落2"/>
    <w:basedOn w:val="1"/>
    <w:qFormat/>
    <w:uiPriority w:val="99"/>
    <w:pPr>
      <w:ind w:firstLine="420" w:firstLineChars="200"/>
    </w:pPr>
    <w:rPr>
      <w:rFonts w:ascii="宋体"/>
      <w:sz w:val="28"/>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2921</Words>
  <Characters>3004</Characters>
  <Lines>0</Lines>
  <Paragraphs>0</Paragraphs>
  <TotalTime>2</TotalTime>
  <ScaleCrop>false</ScaleCrop>
  <LinksUpToDate>false</LinksUpToDate>
  <CharactersWithSpaces>3008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2025-07-21T09:22:00Z</dcterms:created>
  <dc:creator>H</dc:creator>
  <cp:lastModifiedBy>puppet</cp:lastModifiedBy>
  <dcterms:modified xsi:type="dcterms:W3CDTF">2025-10-10T12:02:13Z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57F93BB38FE14834B7E6C52E7A58557C_11</vt:lpwstr>
  </property>
  <property fmtid="{D5CDD505-2E9C-101B-9397-08002B2CF9AE}" pid="4" name="KSOTemplateDocerSaveRecord">
    <vt:lpwstr>eyJoZGlkIjoiOWZlOTI0MzU1MTE4MDlkNWMzNDM3YTg4ZmE1ODFmZDgiLCJ1c2VySWQiOiI2NjUzNDI1ODcifQ==</vt:lpwstr>
  </property>
</Properties>
</file>