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版本号：SCZA2025-CS-2649-00120251011001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城镇燃气经营企业安全生产及规范化服务第三方评估项目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SCZA2025-CS-2649-001</w:t>
      </w:r>
      <w:r>
        <w:br/>
      </w:r>
      <w:r>
        <w:br/>
      </w:r>
      <w:r>
        <w:br/>
      </w:r>
    </w:p>
    <w:p>
      <w:pPr>
        <w:pStyle w:val="null3"/>
        <w:jc w:val="center"/>
        <w:outlineLvl w:val="2"/>
      </w:pPr>
      <w:r>
        <w:rPr>
          <w:rFonts w:ascii="仿宋_GB2312" w:hAnsi="仿宋_GB2312" w:cs="仿宋_GB2312" w:eastAsia="仿宋_GB2312"/>
          <w:sz w:val="28"/>
          <w:b/>
        </w:rPr>
        <w:t>陕西省住房和城乡建设厅机关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陕西省住房和城乡建设厅机关</w:t>
      </w:r>
      <w:r>
        <w:rPr>
          <w:rFonts w:ascii="仿宋_GB2312" w:hAnsi="仿宋_GB2312" w:cs="仿宋_GB2312" w:eastAsia="仿宋_GB2312"/>
        </w:rPr>
        <w:t>委托，拟对</w:t>
      </w:r>
      <w:r>
        <w:rPr>
          <w:rFonts w:ascii="仿宋_GB2312" w:hAnsi="仿宋_GB2312" w:cs="仿宋_GB2312" w:eastAsia="仿宋_GB2312"/>
        </w:rPr>
        <w:t>城镇燃气经营企业安全生产及规范化服务第三方评估项目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SCZA2025-CS-2649-001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城镇燃气经营企业安全生产及规范化服务第三方评估项目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城镇燃气经营企业安全生产及规范化服务第三方评估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供应商在递交投标文件截止时间前被“信用中国”网站（www.creditchina.gov.cn）和中国政府采购网（www.ccgp.gov.cn）上被列入失信被执行人、重大税收违法失信主体、政府采购严重违法失信行为记录名单的，不得参加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西安市新城广场陕西省人民政府院内前大楼9楼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029-63918650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李盼盼、白国锋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代理服务费收费标准：1.参照原《国家计委关于印发〈招标代理服务收费管理暂行办法〉的通知》（计价格〔2002〕1980号）规定标准（按标段）收取，不足6000元按6000元收取。2. 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地址：陕西省西安市雁塔区锦业路1号都市之门C座9层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城镇燃气经营企业安全生产及规范化服务第三方评估项目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开展城镇燃气经营企业安全生产及规范化服务第三方评估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标的名称：开展城镇燃气经营企业安全生产及规范化服务第三方评估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1.采购内容：城镇燃气经营企业安全生产及规范化服务第三方评估。</w:t>
            </w:r>
          </w:p>
          <w:p>
            <w:pPr>
              <w:pStyle w:val="null3"/>
            </w:pPr>
            <w:r>
              <w:rPr>
                <w:rFonts w:ascii="仿宋_GB2312" w:hAnsi="仿宋_GB2312" w:cs="仿宋_GB2312" w:eastAsia="仿宋_GB2312"/>
              </w:rPr>
              <w:t>2.主要功能或目标：按照国务院安委会《全国城镇燃气安全专项整治工作方案》（安委〔2023〕3号）、省安委会《全省城镇燃气安全专项政治工作方案》（陕安委〔2023〕16号）、省住建厅等部门《陕西省扎实开展城市燃气管道老化更新改造工作方案》（陕建市发〔2024〕26号）等要求，为加强我省城镇燃气管理，督促各地燃气经营企业切实履行安全生产主体责任，进一步规范安全管理和服务行为，促进全省燃气行业高质量安全发展，拟在全省范围内开展城镇燃气经营企业安全生产及规范化服务第三方评估。</w:t>
            </w:r>
          </w:p>
          <w:p>
            <w:pPr>
              <w:pStyle w:val="null3"/>
            </w:pPr>
            <w:r>
              <w:rPr>
                <w:rFonts w:ascii="仿宋_GB2312" w:hAnsi="仿宋_GB2312" w:cs="仿宋_GB2312" w:eastAsia="仿宋_GB2312"/>
              </w:rPr>
              <w:t>3.需满足的要求：按照相关法规条例及行业技术标准要求，在全省范围内选取部分燃气经营企业对其安全生产及规范化服务开展情况进行第三方评估，具体包括实地调研、组织评估、编制报告等。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方案编制完成，获得陕西省住房和城乡建设厅审定后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按磋商文件格式要求加盖了供应商公章和有法定代表人/企业负责人或其授权代表签字或加盖人名章。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 弄虚作假、相互串通的情形见附注</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供应商提供的服务无实质性遗漏</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对本项目背景、政策解读与理解的深度、全面性、针对性及准确性；对现状情况收集与分析的全面性及准确性：（1）项目认知层次清晰、针对性强、与采购内容的吻合程度高的，得10分；（2）项目认知逻辑层次较清晰、针对性较强、与采购内容的吻合程度一般，内容较简单的，得6分；（3）项目认知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方案的完整性、严谨性、合理性、规范性：（1）方案逻辑层次清晰、针对性强、与采购内容的吻合程度高的，得10分；（2）方案逻辑层次较清晰、针对性较强、与采购内容的吻合程度一般，内容较简单的，得6分；（3）方案逻辑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对本项目提出的合理化意见与建议全面、具体、合理，可操作性强：（1）合理化建议层次清晰、针对性强、与采购内容的吻合程度高的，得10分；（2）合理化建议层次较清晰、针对性较强、与采购内容的吻合程度一般，内容较简单的，得6分；（3）合理化建议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根据供应商的团队人员配备情况进行评审： （1）团队组织架构、人员构成及分工合理，岗位设置明确得10分； （2）团队组织架构、人员构成及分工较为合理，岗位设置比较明确得6分； （3）团队组织架构、人员构成及分工基本合理，岗位设置基本明确得3分；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工作组织管理及重点、难点论述</w:t>
            </w:r>
          </w:p>
        </w:tc>
        <w:tc>
          <w:tcPr>
            <w:tcW w:type="dxa" w:w="2492"/>
          </w:tcPr>
          <w:p>
            <w:pPr>
              <w:pStyle w:val="null3"/>
            </w:pPr>
            <w:r>
              <w:rPr>
                <w:rFonts w:ascii="仿宋_GB2312" w:hAnsi="仿宋_GB2312" w:cs="仿宋_GB2312" w:eastAsia="仿宋_GB2312"/>
              </w:rPr>
              <w:t>1.根据方案的工作流程、进度计划、各阶段工作成果的完成时间计划的合理性、科学性综合比较：（1）对本次实施进度安排合理、详细具体，得10分；（2）对本次实施进度安排较合理、较详细计，得6分；（3）对本次实施进度安排不合理、不详细，得3分；（4）未提供的不得分。2. 针对本项目采购需求重点、难点进行论述：（1）项目需求重点、难点论述层次清晰、针对性强、与采购内容的吻合程度高的，得10分；（2）项目需求重点、难点论述层次较清晰、针对性较强、与采购内容的吻合程度一般，内容较简单的，得6分；（3）项目需求重点、难点论述层次不清晰、不全面，得3分；（4）未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供应商针对项目安全保密职责提供具体的保密措施，由磋商小组进行综合评审： （1）保密措施内容详细完整，且利于项目实施的得 10分；（2）保密措施内容满足本项目需求合理且不影响项目实施的得6分； (3)保密措施内容有欠缺，影响到项目实施的得 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提供2021年至今类似项目业绩，响应文件中附有合同作为证明文件，每提供一个业绩证明材料计2分，满分 10。（未提供或提供不全不得分）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针对本项目的质量要求、进度要求、时限要求等做出承诺：（1）承诺完整详细、描述清晰、内容科学合理、可实施性强的，得5分；（2）承诺较完整但简单、内容合理性及可实施性一般的，得3分；（3）承诺内容有缺失，影响到项目实施的，得1分；（4）未提供的不得分。 2.供应商针对项目后期服务等相关内容做出承诺，内容全面可行：（1）承诺完整详细、描述清晰、内容科学合理、可实施性强的，得5分；（2）承诺较完整但简单、内容合理性及可实施性一般的，得3分；（3）承诺内容有缺失，影响到项目实施的，得1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