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版本号：KY2025-1-64320251013001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开展全省企业首席质量官技能竞赛项目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KY2025-1-643</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开展全省企业首席质量官技能竞赛项目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KY2025-1-643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开展全省企业首席质量官技能竞赛项目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陕西省市场监督管理局开展全省企业首席质量官技能竞赛项目，1项，具体内容详见采购文件第三章。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采购包1（陕西省市场监督管理局开展全省企业首席质量官技能竞赛项目）：属于专门面向中小企业采购。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029-86138986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执行，不足伍仟按伍仟元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陕西省市场监督管理局开展全省企业首席质量官技能竞赛项目，具体详见项目需求。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开展全省企业首席质量官技能竞赛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标的名称：开展全省企业首席质量官技能竞赛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81"/>
              <w:jc w:val="both"/>
            </w:pPr>
            <w:r>
              <w:rPr>
                <w:rFonts w:ascii="仿宋_GB2312" w:hAnsi="仿宋_GB2312" w:cs="仿宋_GB2312" w:eastAsia="仿宋_GB2312"/>
                <w:sz w:val="24"/>
                <w:b/>
                <w:color w:val="000000"/>
              </w:rPr>
              <w:t>一、项目基本信息</w:t>
            </w:r>
          </w:p>
          <w:p>
            <w:pPr>
              <w:pStyle w:val="null3"/>
              <w:ind w:firstLine="480"/>
              <w:jc w:val="both"/>
            </w:pPr>
            <w:r>
              <w:rPr>
                <w:rFonts w:ascii="仿宋_GB2312" w:hAnsi="仿宋_GB2312" w:cs="仿宋_GB2312" w:eastAsia="仿宋_GB2312"/>
                <w:sz w:val="24"/>
                <w:color w:val="000000"/>
              </w:rPr>
              <w:t>为深入贯彻落实《质量强国建设纲要》和陕西省《实施意见》精神，充分发挥企业首席质量官引领作用，全面提升质量管理人员的专业素养与综合能力，推动先进质量管理理念、工具和方法的深度应用，现决定举办陕西省</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年企业首席质量官职业技能竞赛。本次活动以</w:t>
            </w:r>
            <w:r>
              <w:rPr>
                <w:rFonts w:ascii="仿宋_GB2312" w:hAnsi="仿宋_GB2312" w:cs="仿宋_GB2312" w:eastAsia="仿宋_GB2312"/>
                <w:sz w:val="24"/>
                <w:color w:val="000000"/>
              </w:rPr>
              <w:t>“</w:t>
            </w:r>
            <w:r>
              <w:rPr>
                <w:rFonts w:ascii="仿宋_GB2312" w:hAnsi="仿宋_GB2312" w:cs="仿宋_GB2312" w:eastAsia="仿宋_GB2312"/>
                <w:sz w:val="24"/>
                <w:color w:val="000000"/>
              </w:rPr>
              <w:t>首席领航质管升级，持续创新质引未来</w:t>
            </w:r>
            <w:r>
              <w:rPr>
                <w:rFonts w:ascii="仿宋_GB2312" w:hAnsi="仿宋_GB2312" w:cs="仿宋_GB2312" w:eastAsia="仿宋_GB2312"/>
                <w:sz w:val="24"/>
                <w:color w:val="000000"/>
              </w:rPr>
              <w:t>”</w:t>
            </w:r>
            <w:r>
              <w:rPr>
                <w:rFonts w:ascii="仿宋_GB2312" w:hAnsi="仿宋_GB2312" w:cs="仿宋_GB2312" w:eastAsia="仿宋_GB2312"/>
                <w:sz w:val="24"/>
                <w:color w:val="000000"/>
              </w:rPr>
              <w:t>为主题，通过搭建企业间质量经验交流平台，促进质量管理创新成果转化落地，大力弘扬</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质量第一</w:t>
            </w:r>
            <w:r>
              <w:rPr>
                <w:rFonts w:ascii="仿宋_GB2312" w:hAnsi="仿宋_GB2312" w:cs="仿宋_GB2312" w:eastAsia="仿宋_GB2312"/>
                <w:sz w:val="24"/>
                <w:color w:val="000000"/>
              </w:rPr>
              <w:t>”</w:t>
            </w:r>
            <w:r>
              <w:rPr>
                <w:rFonts w:ascii="仿宋_GB2312" w:hAnsi="仿宋_GB2312" w:cs="仿宋_GB2312" w:eastAsia="仿宋_GB2312"/>
                <w:sz w:val="24"/>
                <w:color w:val="000000"/>
              </w:rPr>
              <w:t>的文化理念，激发全员质量创新动能，助力质量技术迭代与产业生态优化，为培育新质生产力、实现高质量发展注入强劲动能。</w:t>
            </w:r>
          </w:p>
          <w:p>
            <w:pPr>
              <w:pStyle w:val="null3"/>
              <w:ind w:firstLine="481"/>
              <w:jc w:val="both"/>
            </w:pPr>
            <w:r>
              <w:rPr>
                <w:rFonts w:ascii="仿宋_GB2312" w:hAnsi="仿宋_GB2312" w:cs="仿宋_GB2312" w:eastAsia="仿宋_GB2312"/>
                <w:sz w:val="24"/>
                <w:b/>
                <w:color w:val="000000"/>
              </w:rPr>
              <w:t>二、采购内容及具体需求</w:t>
            </w:r>
          </w:p>
          <w:p>
            <w:pPr>
              <w:pStyle w:val="null3"/>
              <w:ind w:firstLine="480"/>
              <w:jc w:val="both"/>
            </w:pPr>
            <w:r>
              <w:rPr>
                <w:rFonts w:ascii="仿宋_GB2312" w:hAnsi="仿宋_GB2312" w:cs="仿宋_GB2312" w:eastAsia="仿宋_GB2312"/>
                <w:sz w:val="24"/>
                <w:color w:val="000000"/>
              </w:rPr>
              <w:t>本项目要求供应商为</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年陕西省企业首席质量官职业技能竞赛</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提供全流程服务，涵盖竞赛的整体策划与设计、线上答题系统开发、组织复赛案例评审、现场决赛执行及会务保障等，具体包括但不限于：</w:t>
            </w:r>
          </w:p>
          <w:p>
            <w:pPr>
              <w:pStyle w:val="null3"/>
              <w:ind w:firstLine="640"/>
              <w:jc w:val="both"/>
            </w:pPr>
            <w:r>
              <w:rPr>
                <w:rFonts w:ascii="仿宋_GB2312" w:hAnsi="仿宋_GB2312" w:cs="仿宋_GB2312" w:eastAsia="仿宋_GB2312"/>
                <w:sz w:val="24"/>
                <w:color w:val="000000"/>
              </w:rPr>
              <w:t>整体策划与设计：赛制设计、题库开发、竞赛环节制定等。</w:t>
            </w:r>
          </w:p>
          <w:p>
            <w:pPr>
              <w:pStyle w:val="null3"/>
              <w:ind w:firstLine="640"/>
              <w:jc w:val="both"/>
            </w:pPr>
            <w:r>
              <w:rPr>
                <w:rFonts w:ascii="仿宋_GB2312" w:hAnsi="仿宋_GB2312" w:cs="仿宋_GB2312" w:eastAsia="仿宋_GB2312"/>
                <w:sz w:val="24"/>
                <w:color w:val="000000"/>
              </w:rPr>
              <w:t>竞赛组织与执行：系统开发、题库管理、组织专家评审、场地布置、流程管理、会务接待、礼仪主持等。</w:t>
            </w:r>
          </w:p>
          <w:p>
            <w:pPr>
              <w:pStyle w:val="null3"/>
              <w:ind w:firstLine="640"/>
              <w:jc w:val="both"/>
            </w:pPr>
            <w:r>
              <w:rPr>
                <w:rFonts w:ascii="仿宋_GB2312" w:hAnsi="仿宋_GB2312" w:cs="仿宋_GB2312" w:eastAsia="仿宋_GB2312"/>
                <w:sz w:val="24"/>
                <w:color w:val="000000"/>
              </w:rPr>
              <w:t>会务与物料：所有物料设计制作（背景板、展架、手册、证书、奖杯等）、安保、应急保障等。</w:t>
            </w:r>
          </w:p>
          <w:p>
            <w:pPr>
              <w:pStyle w:val="null3"/>
              <w:ind w:firstLine="640"/>
              <w:jc w:val="both"/>
            </w:pPr>
            <w:r>
              <w:rPr>
                <w:rFonts w:ascii="仿宋_GB2312" w:hAnsi="仿宋_GB2312" w:cs="仿宋_GB2312" w:eastAsia="仿宋_GB2312"/>
                <w:sz w:val="24"/>
                <w:b/>
                <w:color w:val="000000"/>
              </w:rPr>
              <w:t>三、服务要求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基本要求：</w:t>
            </w:r>
          </w:p>
          <w:p>
            <w:pPr>
              <w:pStyle w:val="null3"/>
              <w:ind w:firstLine="480"/>
              <w:jc w:val="both"/>
            </w:pPr>
            <w:r>
              <w:rPr>
                <w:rFonts w:ascii="仿宋_GB2312" w:hAnsi="仿宋_GB2312" w:cs="仿宋_GB2312" w:eastAsia="仿宋_GB2312"/>
                <w:sz w:val="24"/>
                <w:color w:val="000000"/>
              </w:rPr>
              <w:t>供应商拥有组织竞赛、培训或咨询方面的服务经验，熟悉质量领域专业知识。服务实施需严格遵循国家及行业规范，确保竞赛流程公平公正、安全有序。</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技术要求：</w:t>
            </w:r>
          </w:p>
          <w:p>
            <w:pPr>
              <w:pStyle w:val="null3"/>
              <w:ind w:firstLine="640"/>
              <w:jc w:val="both"/>
            </w:pPr>
            <w:r>
              <w:rPr>
                <w:rFonts w:ascii="仿宋_GB2312" w:hAnsi="仿宋_GB2312" w:cs="仿宋_GB2312" w:eastAsia="仿宋_GB2312"/>
                <w:sz w:val="24"/>
                <w:color w:val="000000"/>
              </w:rPr>
              <w:t>供应商需具有开发题库的能力，并能够提供稳定、安全的在线考试系统，保证在竞赛期间系统稳定。系统应支持单选题、判断题、填空题等题型，具备防作弊机制、在线判分、及数据导出等功能模块。</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人员要求：</w:t>
            </w:r>
          </w:p>
          <w:p>
            <w:pPr>
              <w:pStyle w:val="null3"/>
              <w:ind w:firstLine="640"/>
              <w:jc w:val="both"/>
            </w:pPr>
            <w:r>
              <w:rPr>
                <w:rFonts w:ascii="仿宋_GB2312" w:hAnsi="仿宋_GB2312" w:cs="仿宋_GB2312" w:eastAsia="仿宋_GB2312"/>
                <w:sz w:val="24"/>
                <w:color w:val="000000"/>
              </w:rPr>
              <w:t>供应商需为本项目组建一支专业、稳定的技术服务团队，确保团队人员配备齐全、分工明确、职责清晰。该团队应熟悉质量管理相关领域知识，能够完成竞赛相关的技术支撑与服务保障工作。</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场地布置要求：</w:t>
            </w:r>
          </w:p>
          <w:p>
            <w:pPr>
              <w:pStyle w:val="null3"/>
              <w:ind w:firstLine="480"/>
              <w:jc w:val="both"/>
            </w:pPr>
            <w:r>
              <w:rPr>
                <w:rFonts w:ascii="仿宋_GB2312" w:hAnsi="仿宋_GB2312" w:cs="仿宋_GB2312" w:eastAsia="仿宋_GB2312"/>
                <w:sz w:val="24"/>
                <w:color w:val="000000"/>
              </w:rPr>
              <w:t>供应商应提供专业的场地布置服务，包括舞台搭建、灯光音响设备、</w:t>
            </w:r>
            <w:r>
              <w:rPr>
                <w:rFonts w:ascii="仿宋_GB2312" w:hAnsi="仿宋_GB2312" w:cs="仿宋_GB2312" w:eastAsia="仿宋_GB2312"/>
                <w:sz w:val="24"/>
                <w:color w:val="000000"/>
              </w:rPr>
              <w:t>LED</w:t>
            </w:r>
            <w:r>
              <w:rPr>
                <w:rFonts w:ascii="仿宋_GB2312" w:hAnsi="仿宋_GB2312" w:cs="仿宋_GB2312" w:eastAsia="仿宋_GB2312"/>
                <w:sz w:val="24"/>
                <w:color w:val="000000"/>
              </w:rPr>
              <w:t>大屏、计时计分设备、抢答器等。</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会务与物料制作要求：</w:t>
            </w:r>
          </w:p>
          <w:p>
            <w:pPr>
              <w:pStyle w:val="null3"/>
              <w:ind w:firstLine="480"/>
              <w:jc w:val="both"/>
            </w:pPr>
            <w:r>
              <w:rPr>
                <w:rFonts w:ascii="仿宋_GB2312" w:hAnsi="仿宋_GB2312" w:cs="仿宋_GB2312" w:eastAsia="仿宋_GB2312"/>
                <w:sz w:val="24"/>
                <w:color w:val="000000"/>
              </w:rPr>
              <w:t>供应商应提供所有与竞赛有关的物料，如竞赛手册、工作证、桌签、证书、奖杯等，并能够组建一支由主持人、计分员、礼仪、后勤等人员组成的执行团队，负责现场决赛执行的全流程服务，确保各环节衔接流畅。</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其他要求：</w:t>
            </w:r>
          </w:p>
          <w:p>
            <w:pPr>
              <w:pStyle w:val="null3"/>
              <w:ind w:firstLine="480"/>
              <w:jc w:val="both"/>
            </w:pPr>
            <w:r>
              <w:rPr>
                <w:rFonts w:ascii="仿宋_GB2312" w:hAnsi="仿宋_GB2312" w:cs="仿宋_GB2312" w:eastAsia="仿宋_GB2312"/>
                <w:sz w:val="24"/>
                <w:color w:val="000000"/>
              </w:rPr>
              <w:t>对竞赛中涉及的参赛企业信息、案例内容、评分结果等严格保密，未经许可不得向外泄露。</w:t>
            </w:r>
          </w:p>
          <w:p>
            <w:pPr>
              <w:pStyle w:val="null3"/>
              <w:ind w:firstLine="481"/>
              <w:jc w:val="both"/>
            </w:pPr>
            <w:r>
              <w:rPr>
                <w:rFonts w:ascii="仿宋_GB2312" w:hAnsi="仿宋_GB2312" w:cs="仿宋_GB2312" w:eastAsia="仿宋_GB2312"/>
                <w:sz w:val="24"/>
                <w:b/>
                <w:color w:val="000000"/>
              </w:rPr>
              <w:t>四、服务期限</w:t>
            </w:r>
          </w:p>
          <w:p>
            <w:pPr>
              <w:pStyle w:val="null3"/>
              <w:ind w:left="135" w:firstLine="480"/>
              <w:jc w:val="both"/>
            </w:pPr>
            <w:r>
              <w:rPr>
                <w:rFonts w:ascii="仿宋_GB2312" w:hAnsi="仿宋_GB2312" w:cs="仿宋_GB2312" w:eastAsia="仿宋_GB2312"/>
                <w:sz w:val="24"/>
                <w:color w:val="000000"/>
              </w:rPr>
              <w:t>所有服务需配合采购方时间安排，在规定时间内完成。</w:t>
            </w:r>
          </w:p>
          <w:p>
            <w:pPr>
              <w:pStyle w:val="null3"/>
              <w:ind w:firstLine="481"/>
              <w:jc w:val="both"/>
            </w:pPr>
            <w:r>
              <w:rPr>
                <w:rFonts w:ascii="仿宋_GB2312" w:hAnsi="仿宋_GB2312" w:cs="仿宋_GB2312" w:eastAsia="仿宋_GB2312"/>
                <w:sz w:val="24"/>
                <w:b/>
                <w:color w:val="000000"/>
              </w:rPr>
              <w:t>五、其他说明</w:t>
            </w:r>
          </w:p>
          <w:p>
            <w:pPr>
              <w:pStyle w:val="null3"/>
              <w:ind w:firstLine="481"/>
              <w:jc w:val="both"/>
            </w:pPr>
            <w:r>
              <w:rPr>
                <w:rFonts w:ascii="仿宋_GB2312" w:hAnsi="仿宋_GB2312" w:cs="仿宋_GB2312" w:eastAsia="仿宋_GB2312"/>
                <w:sz w:val="24"/>
                <w:color w:val="000000"/>
              </w:rPr>
              <w:t>采购方有权根据实际需求对服务内容进行适当调整，供应商需配合执行。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服务期限：所有服务需配合采购方时间安排，在规定时间内完成。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4供应商资格证明文件.docx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1分项报价表.docx 7保证金交纳凭证保函.docx 中小企业声明函 3商务条款响应说明.docx 4供应商资格证明文件.docx 6供应商承诺书.docx 2服务内容及服务要求应答表.docx 5响应方案说明.docx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1分项报价表.docx 7保证金交纳凭证保函.docx 中小企业声明函 3商务条款响应说明.docx 4供应商资格证明文件.docx 6供应商承诺书.docx 2服务内容及服务要求应答表.docx 5响应方案说明.docx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7保证金交纳凭证保函.docx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1分项报价表.docx 中小企业声明函 3商务条款响应说明.docx 标的清单 4供应商资格证明文件.docx 响应函 6供应商承诺书.docx 2服务内容及服务要求应答表.docx 5响应方案说明.docx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提出针对本项目的整体理解思路及建议，内容包括：①工作内容理解、②总体设计思路、③重难点分析。 方案各项内容全面详细、阐述条理清晰、对评审内容中的各项要求有详细描述及说明得9分，每有一项缺项扣3分，每有一项内容存在一处缺陷扣1分，扣完为止。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提出针对本项目的总体服务方案，内容包括：①整体策划与设计、②线上初赛支持、③组织案例复赛、④现场决赛执行、⑤专家智库、⑥场地布置服务、⑦会务与物料。 方案各项内容全面详细、阐述条理清晰、对评审内容中的各项要求有详细描述及说明得35分，每有一项缺项扣5分，每有一项内容存在一处缺陷扣1分，扣完为止。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提出针对本项目的进度保证措施，内容包括：①项目进度安排、②组织协调措施、③进度控制与管理。 方案各项内容全面详细、阐述条理清晰、对评审内容中的各项要求有详细描述及说明得12分，每有一项缺项扣3分，每有一项内容存在一处缺陷扣1分，扣完为止。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提出针对本项目的人员配置方案，内容包括：①拟投入的服务团队人员结构、②人员分工及职责、③管理人员工作经验、④人员管理制度。 方案各项内容全面详细、阐述条理清晰、对评审内容中的各项要求有详细描述及说明得16分，每有一项缺项扣4分，每有一项内容存在一处缺陷扣1分，扣完为止。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提出针对本项目的应急保障措施，内容包括：①人员安排及响应时间、②突发事件解决能力及措施。 方案各项内容全面详细、阐述条理清晰、对评审内容中的各项要求有详细描述及说明得6分，每有一项缺项扣3分，每有一项内容存在一处缺陷扣1分，扣完为止。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服务及保密承诺</w:t>
            </w:r>
          </w:p>
        </w:tc>
        <w:tc>
          <w:tcPr>
            <w:tcW w:type="dxa" w:w="2492"/>
          </w:tcPr>
          <w:p>
            <w:pPr>
              <w:pStyle w:val="null3"/>
            </w:pPr>
            <w:r>
              <w:rPr>
                <w:rFonts w:ascii="仿宋_GB2312" w:hAnsi="仿宋_GB2312" w:cs="仿宋_GB2312" w:eastAsia="仿宋_GB2312"/>
              </w:rPr>
              <w:t>提出针对本项目的服务及保密承诺，内容包括： ①对采购人提出的意见和建议，要认真及时加以整改，承诺若出现不符合工作要求的服务人员，须根据采购人要求及时进行更换、补充。 ②针对项目提供保密承诺，承诺对项目中涉及的企业信息、案例内容、评分结果等信息严格保密，未经采购人允许不得泄露。 方案各项内容全面详细、阐述条理清晰、对评审内容中的各项要求有详细描述及说明得6分，每有一项缺项扣3分，每有一项内容存在一处缺陷扣1分，扣完为止。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供应商具备质量线上培训或服务平台，可提供类似课程培训及考核，需提供相关证明资料（包括但不限于承诺书等）。提供得3分，未提供不得分。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供应商提供2022年1月1日至今（以合同签订日期为准）类似项目的业绩合同，每份计2分，满分6分。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详见附件：2服务内容及服务要求应答表.docx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详见附件：4供应商资格证明文件.docx</w:t>
      </w:r>
    </w:p>
    <w:p>
      <w:pPr>
        <w:pStyle w:val="null3"/>
        <w:ind w:firstLine="960"/>
      </w:pPr>
      <w:r>
        <w:rPr>
          <w:rFonts w:ascii="仿宋_GB2312" w:hAnsi="仿宋_GB2312" w:cs="仿宋_GB2312" w:eastAsia="仿宋_GB2312"/>
        </w:rPr>
        <w:t>详见附件：5响应方案说明.docx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