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版本号：SXLX25-02-089Z(F)20251014001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陕西省司法厅省级政法单位跨部门大数据办案平台司法行政分平台（二期）源代码审计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SXLX25-02-089Z(F)</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陕西省司法厅省级政法单位跨部门大数据办案平台司法行政分平台（二期）源代码审计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SXLX25-02-089Z(F)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陕西省司法厅省级政法单位跨部门大数据办案平台司法行政分平台（二期）源代码审计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陕西省司法厅省级政法单位跨部门大数据办案平台司法行政分平台（二期）主要包括司法行政分平台、智慧执法平台、社区矫正综合管理系统、法律援助管理系统和司法鉴定业务管理系统等5个业务应用系统。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采购包1（陕西省司法厅省级政法单位跨部门大数据办案平台司法行政分平台（二期）源代码审计）：属于专门面向中小企业采购。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1、特殊资格审查：具有质量监督部门颁发的检验检测机构资质认定证书（CMA）。</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陕西省司法厅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马彩霞、王小琼、任甜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代理服务费收费标准：参照《国家发展改革委关于进一步放开建设项目专业服务价格的通知》（发改价格〔2015〕299号）文件规定标准计算收取8000元整。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联系人：马彩霞、王小琼、任甜</w:t>
      </w:r>
    </w:p>
    <w:p>
      <w:pPr>
        <w:pStyle w:val="null3"/>
      </w:pPr>
      <w:r>
        <w:rPr>
          <w:rFonts w:ascii="仿宋_GB2312" w:hAnsi="仿宋_GB2312" w:cs="仿宋_GB2312" w:eastAsia="仿宋_GB2312"/>
        </w:rPr>
        <w:t>联系电话：029-88489979-8202</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陕西省司法厅省级政法单位跨部门大数据办案平台司法行政分平台（二期）主要包括司法行政分平台、智慧执法平台、社区矫正综合管理系统、法律援助管理系统和司法鉴定业务管理系统等</w:t>
      </w:r>
      <w:r>
        <w:rPr>
          <w:rFonts w:ascii="仿宋_GB2312" w:hAnsi="仿宋_GB2312" w:cs="仿宋_GB2312" w:eastAsia="仿宋_GB2312"/>
          <w:sz w:val="24"/>
          <w:color w:val="000000"/>
        </w:rPr>
        <w:t>5个业务应用系统。</w:t>
      </w:r>
    </w:p>
    <w:p>
      <w:pPr>
        <w:pStyle w:val="null3"/>
        <w:ind w:firstLine="422"/>
        <w:jc w:val="left"/>
      </w:pPr>
      <w:r>
        <w:rPr>
          <w:rFonts w:ascii="仿宋_GB2312" w:hAnsi="仿宋_GB2312" w:cs="仿宋_GB2312" w:eastAsia="仿宋_GB2312"/>
          <w:sz w:val="21"/>
          <w:b/>
          <w:color w:val="000000"/>
        </w:rPr>
        <w:t>本项目所属行业</w:t>
      </w:r>
      <w:r>
        <w:rPr>
          <w:rFonts w:ascii="仿宋_GB2312" w:hAnsi="仿宋_GB2312" w:cs="仿宋_GB2312" w:eastAsia="仿宋_GB2312"/>
          <w:sz w:val="21"/>
          <w:b/>
          <w:color w:val="000000"/>
        </w:rPr>
        <w:t>为软件和信息技术服务业。</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省级政法单位跨部门大数据办案平台司法行政分平台（二期）源代码审计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标的名称：省级政法单位跨部门大数据办案平台司法行政分平台（二期）源代码审计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firstLine="420"/>
              <w:jc w:val="left"/>
            </w:pPr>
            <w:r>
              <w:rPr>
                <w:rFonts w:ascii="仿宋_GB2312" w:hAnsi="仿宋_GB2312" w:cs="仿宋_GB2312" w:eastAsia="仿宋_GB2312"/>
                <w:sz w:val="21"/>
                <w:color w:val="000000"/>
              </w:rPr>
              <w:t>一、测试目标</w:t>
            </w:r>
          </w:p>
          <w:p>
            <w:pPr>
              <w:pStyle w:val="null3"/>
              <w:ind w:right="-195" w:firstLine="420"/>
              <w:jc w:val="left"/>
            </w:pPr>
            <w:r>
              <w:rPr>
                <w:rFonts w:ascii="仿宋_GB2312" w:hAnsi="仿宋_GB2312" w:cs="仿宋_GB2312" w:eastAsia="仿宋_GB2312"/>
                <w:sz w:val="21"/>
                <w:color w:val="000000"/>
              </w:rPr>
              <w:t>1.漏洞识别。识别源代码中存在的各类安全漏洞，包括但不限于缓冲区溢出、注入攻击、跨站请求伪造、认证与授权缺陷、敏感信息泄露等。发现可能导致系统被非法访问、数据泄露、服务中断等安全事件的代码缺陷。</w:t>
            </w:r>
          </w:p>
          <w:p>
            <w:pPr>
              <w:pStyle w:val="null3"/>
              <w:ind w:right="-195" w:firstLine="420"/>
              <w:jc w:val="left"/>
            </w:pPr>
            <w:r>
              <w:rPr>
                <w:rFonts w:ascii="仿宋_GB2312" w:hAnsi="仿宋_GB2312" w:cs="仿宋_GB2312" w:eastAsia="仿宋_GB2312"/>
                <w:sz w:val="21"/>
                <w:color w:val="000000"/>
              </w:rPr>
              <w:t>2.合规性检查。验证源代码是否符合相关的安全标准和规范。检查代码是否遵循组织内部的安全开发生命周期要求和安全编码标准。</w:t>
            </w:r>
          </w:p>
          <w:p>
            <w:pPr>
              <w:pStyle w:val="null3"/>
              <w:ind w:right="-195" w:firstLine="420"/>
              <w:jc w:val="left"/>
            </w:pPr>
            <w:r>
              <w:rPr>
                <w:rFonts w:ascii="仿宋_GB2312" w:hAnsi="仿宋_GB2312" w:cs="仿宋_GB2312" w:eastAsia="仿宋_GB2312"/>
                <w:sz w:val="21"/>
                <w:color w:val="000000"/>
              </w:rPr>
              <w:t>3.代码质量评估。评估代码中与安全相关的质量问题，如错误处理不当、日志记录不完整、异常处理机制不完善等。识别可能影响系统安全性的代码设计缺陷和实现问题。</w:t>
            </w:r>
          </w:p>
          <w:p>
            <w:pPr>
              <w:pStyle w:val="null3"/>
              <w:ind w:right="-195" w:firstLine="420"/>
              <w:jc w:val="left"/>
            </w:pPr>
            <w:r>
              <w:rPr>
                <w:rFonts w:ascii="仿宋_GB2312" w:hAnsi="仿宋_GB2312" w:cs="仿宋_GB2312" w:eastAsia="仿宋_GB2312"/>
                <w:sz w:val="21"/>
                <w:color w:val="000000"/>
              </w:rPr>
              <w:t>4.风险评估。对发现的安全问题进行风险等级评估，确定其可能造成的影响范围和严重程度。提供针对性的修复建议和缓解措施，降低安全风险。</w:t>
            </w:r>
          </w:p>
          <w:p>
            <w:pPr>
              <w:pStyle w:val="null3"/>
              <w:ind w:right="-195" w:firstLine="420"/>
              <w:jc w:val="left"/>
            </w:pPr>
            <w:r>
              <w:rPr>
                <w:rFonts w:ascii="仿宋_GB2312" w:hAnsi="仿宋_GB2312" w:cs="仿宋_GB2312" w:eastAsia="仿宋_GB2312"/>
                <w:sz w:val="21"/>
                <w:color w:val="000000"/>
              </w:rPr>
              <w:t>二、测试原则</w:t>
            </w:r>
          </w:p>
          <w:p>
            <w:pPr>
              <w:pStyle w:val="null3"/>
              <w:ind w:right="-195" w:firstLine="420"/>
              <w:jc w:val="left"/>
            </w:pPr>
            <w:r>
              <w:rPr>
                <w:rFonts w:ascii="仿宋_GB2312" w:hAnsi="仿宋_GB2312" w:cs="仿宋_GB2312" w:eastAsia="仿宋_GB2312"/>
                <w:sz w:val="21"/>
                <w:color w:val="000000"/>
              </w:rPr>
              <w:t>1.全面性原则。审计范围应覆盖软件系统的所有关键模块和核心功能代码。综合采用自动化工具扫描与人工代码审查相结合的方式，确保审计的全面性。</w:t>
            </w:r>
          </w:p>
          <w:p>
            <w:pPr>
              <w:pStyle w:val="null3"/>
              <w:ind w:right="-195" w:firstLine="420"/>
              <w:jc w:val="left"/>
            </w:pPr>
            <w:r>
              <w:rPr>
                <w:rFonts w:ascii="仿宋_GB2312" w:hAnsi="仿宋_GB2312" w:cs="仿宋_GB2312" w:eastAsia="仿宋_GB2312"/>
                <w:sz w:val="21"/>
                <w:color w:val="000000"/>
              </w:rPr>
              <w:t>2.客观性原则。基于明确的安全标准和规范进行审计，避免主观臆断。审计结果应可验证，发现的问题应具有明确的证据支持。</w:t>
            </w:r>
          </w:p>
          <w:p>
            <w:pPr>
              <w:pStyle w:val="null3"/>
              <w:ind w:right="-195" w:firstLine="420"/>
              <w:jc w:val="left"/>
            </w:pPr>
            <w:r>
              <w:rPr>
                <w:rFonts w:ascii="仿宋_GB2312" w:hAnsi="仿宋_GB2312" w:cs="仿宋_GB2312" w:eastAsia="仿宋_GB2312"/>
                <w:sz w:val="21"/>
                <w:color w:val="000000"/>
              </w:rPr>
              <w:t>3.保密性原则。审计过程中接触到的源代码和相关信息属于敏感信息，应严格遵守保密规定。审计人员需签署保密协议，防止信息泄露。</w:t>
            </w:r>
          </w:p>
          <w:p>
            <w:pPr>
              <w:pStyle w:val="null3"/>
              <w:ind w:right="-195" w:firstLine="420"/>
              <w:jc w:val="left"/>
            </w:pPr>
            <w:r>
              <w:rPr>
                <w:rFonts w:ascii="仿宋_GB2312" w:hAnsi="仿宋_GB2312" w:cs="仿宋_GB2312" w:eastAsia="仿宋_GB2312"/>
                <w:sz w:val="21"/>
                <w:color w:val="000000"/>
              </w:rPr>
              <w:t>4.最小影响原则。审计过程应尽量避免对软件系统的正常开发和运行造成影响。如需在测试环境中运行代码，应采取必要的隔离措施。</w:t>
            </w:r>
          </w:p>
          <w:p>
            <w:pPr>
              <w:pStyle w:val="null3"/>
              <w:ind w:right="-195" w:firstLine="420"/>
              <w:jc w:val="left"/>
            </w:pPr>
            <w:r>
              <w:rPr>
                <w:rFonts w:ascii="仿宋_GB2312" w:hAnsi="仿宋_GB2312" w:cs="仿宋_GB2312" w:eastAsia="仿宋_GB2312"/>
                <w:sz w:val="21"/>
                <w:color w:val="000000"/>
              </w:rPr>
              <w:t>三、服务要求</w:t>
            </w:r>
          </w:p>
          <w:p>
            <w:pPr>
              <w:pStyle w:val="null3"/>
              <w:ind w:right="-195" w:firstLine="420"/>
              <w:jc w:val="left"/>
            </w:pPr>
            <w:r>
              <w:rPr>
                <w:rFonts w:ascii="仿宋_GB2312" w:hAnsi="仿宋_GB2312" w:cs="仿宋_GB2312" w:eastAsia="仿宋_GB2312"/>
                <w:sz w:val="21"/>
                <w:color w:val="000000"/>
              </w:rPr>
              <w:t>1.审计团队要求：审计过程中源代码审计项目组应不少于5人，现场审计人员不得少于2人。供应商应确保人员稳定，如需更换人员，须经采购人同意。</w:t>
            </w:r>
          </w:p>
          <w:p>
            <w:pPr>
              <w:pStyle w:val="null3"/>
              <w:ind w:right="-195" w:firstLine="420"/>
              <w:jc w:val="left"/>
            </w:pPr>
            <w:r>
              <w:rPr>
                <w:rFonts w:ascii="仿宋_GB2312" w:hAnsi="仿宋_GB2312" w:cs="仿宋_GB2312" w:eastAsia="仿宋_GB2312"/>
                <w:sz w:val="21"/>
                <w:color w:val="000000"/>
              </w:rPr>
              <w:t>2.审计环境要求：建立独立的审计环境，配置必要的审计工具和测试设备。 审计环境应具备与生产环境相似的配置，以确保审计结果的准确性。采取必要的安全措施保护审计环境，防止审计过程中引入新的安全风险。</w:t>
            </w:r>
          </w:p>
          <w:p>
            <w:pPr>
              <w:pStyle w:val="null3"/>
              <w:ind w:right="-195" w:firstLine="420"/>
              <w:jc w:val="left"/>
            </w:pPr>
            <w:r>
              <w:rPr>
                <w:rFonts w:ascii="仿宋_GB2312" w:hAnsi="仿宋_GB2312" w:cs="仿宋_GB2312" w:eastAsia="仿宋_GB2312"/>
                <w:sz w:val="21"/>
                <w:color w:val="000000"/>
              </w:rPr>
              <w:t>3.报告要求：审计完成后应提供详细的审计报告，包括审计范围、方法、发现的问题、风险等级、修复建议等。报告应采用清晰、易懂的语言，避免使用过多的技术术语。对发现的问题进行分类整理，按风险等级排序，便于委托方优先处理高风险问题。</w:t>
            </w:r>
          </w:p>
          <w:p>
            <w:pPr>
              <w:pStyle w:val="null3"/>
              <w:ind w:right="-195" w:firstLine="420"/>
              <w:jc w:val="left"/>
            </w:pPr>
            <w:r>
              <w:rPr>
                <w:rFonts w:ascii="仿宋_GB2312" w:hAnsi="仿宋_GB2312" w:cs="仿宋_GB2312" w:eastAsia="仿宋_GB2312"/>
                <w:sz w:val="21"/>
                <w:color w:val="000000"/>
              </w:rPr>
              <w:t>4.保密要求：供应商应签订保密协议，项目组所有人员均应签订保密承诺书，供应商及项目组人员应严格遵守保密要求，不得以任何方式向任何第三方泄漏在本项目中接触到的任何信息，包括但不限于被测单位信息、被测系统信息、系统源代码等。在源代码审计服务合同执行完毕后，供应商应立即将采购人提供的资料、信息、系统源代码等所有内容返还采购人，或按照采购人要求彻底销毁。</w:t>
            </w:r>
          </w:p>
          <w:p>
            <w:pPr>
              <w:pStyle w:val="null3"/>
              <w:ind w:right="-195" w:firstLine="420"/>
              <w:jc w:val="left"/>
            </w:pPr>
            <w:r>
              <w:rPr>
                <w:rFonts w:ascii="仿宋_GB2312" w:hAnsi="仿宋_GB2312" w:cs="仿宋_GB2312" w:eastAsia="仿宋_GB2312"/>
                <w:sz w:val="21"/>
                <w:color w:val="000000"/>
              </w:rPr>
              <w:t>四、服务内容</w:t>
            </w:r>
          </w:p>
          <w:p>
            <w:pPr>
              <w:pStyle w:val="null3"/>
              <w:ind w:right="-195" w:firstLine="420"/>
              <w:jc w:val="left"/>
            </w:pPr>
            <w:r>
              <w:rPr>
                <w:rFonts w:ascii="仿宋_GB2312" w:hAnsi="仿宋_GB2312" w:cs="仿宋_GB2312" w:eastAsia="仿宋_GB2312"/>
                <w:sz w:val="21"/>
                <w:color w:val="000000"/>
              </w:rPr>
              <w:t>1.身份认证与授权机制审计。检查用户身份认证机制的安全性，包括密码策略、多因素认证、会话管理等。评估授权机制的有效性，验证不同角色的权限分配是否合理，是否存在越权访问的可能。检查是否存在默认账号、弱口令等问题。</w:t>
            </w:r>
          </w:p>
          <w:p>
            <w:pPr>
              <w:pStyle w:val="null3"/>
              <w:ind w:right="-195" w:firstLine="420"/>
              <w:jc w:val="left"/>
            </w:pPr>
            <w:r>
              <w:rPr>
                <w:rFonts w:ascii="仿宋_GB2312" w:hAnsi="仿宋_GB2312" w:cs="仿宋_GB2312" w:eastAsia="仿宋_GB2312"/>
                <w:sz w:val="21"/>
                <w:color w:val="000000"/>
              </w:rPr>
              <w:t>2.算法进行保护。评估数据传输过程中的安全性，检查是否使用了安全的传输协议。检查数据备份和恢复机制的安全性，确保备份数据的完整性和保密性。</w:t>
            </w:r>
          </w:p>
          <w:p>
            <w:pPr>
              <w:pStyle w:val="null3"/>
              <w:ind w:right="-195" w:firstLine="420"/>
              <w:jc w:val="left"/>
            </w:pPr>
            <w:r>
              <w:rPr>
                <w:rFonts w:ascii="仿宋_GB2312" w:hAnsi="仿宋_GB2312" w:cs="仿宋_GB2312" w:eastAsia="仿宋_GB2312"/>
                <w:sz w:val="21"/>
                <w:color w:val="000000"/>
              </w:rPr>
              <w:t>3.输入验证与输出编码审计。检查对用户输入的验证机制，验证是否能有效防止注入攻击、跨站脚本等漏洞。评估输出数据的编码处理，确保在不同的上下文环境中正确编码。检查文件上传功能的安全性，验证是否对上传文件的类型、大小、内容等进行了有效验证。</w:t>
            </w:r>
          </w:p>
          <w:p>
            <w:pPr>
              <w:pStyle w:val="null3"/>
              <w:ind w:right="-195" w:firstLine="420"/>
              <w:jc w:val="left"/>
            </w:pPr>
            <w:r>
              <w:rPr>
                <w:rFonts w:ascii="仿宋_GB2312" w:hAnsi="仿宋_GB2312" w:cs="仿宋_GB2312" w:eastAsia="仿宋_GB2312"/>
                <w:sz w:val="21"/>
                <w:color w:val="000000"/>
              </w:rPr>
              <w:t>4.错误处理与日志审计。检查错误处理机制，评估是否会泄露敏感信息（如堆栈跟踪、数据库路径等）。审计日志记录功能，验证是否记录了关键的安全事件（如登录失败、权限变更等）。检查日志的保护机制，确保日志不被篡改、删除，且只有授权人员可以访问。</w:t>
            </w:r>
          </w:p>
          <w:p>
            <w:pPr>
              <w:pStyle w:val="null3"/>
              <w:ind w:right="-195" w:firstLine="420"/>
              <w:jc w:val="left"/>
            </w:pPr>
            <w:r>
              <w:rPr>
                <w:rFonts w:ascii="仿宋_GB2312" w:hAnsi="仿宋_GB2312" w:cs="仿宋_GB2312" w:eastAsia="仿宋_GB2312"/>
                <w:sz w:val="21"/>
                <w:color w:val="000000"/>
              </w:rPr>
              <w:t>5.安全配置审计。检查软件系统的安全配置，验证是否采用了安全的默认配置。评估配置文件的保护机制，确保配置信息（如数据库连接字符串、密钥等）不被未授权访问。检查是否存在不必要的服务、端口、模块等，减少攻击面。</w:t>
            </w:r>
          </w:p>
          <w:p>
            <w:pPr>
              <w:pStyle w:val="null3"/>
              <w:ind w:right="-195" w:firstLine="420"/>
              <w:jc w:val="left"/>
            </w:pPr>
            <w:r>
              <w:rPr>
                <w:rFonts w:ascii="仿宋_GB2312" w:hAnsi="仿宋_GB2312" w:cs="仿宋_GB2312" w:eastAsia="仿宋_GB2312"/>
                <w:sz w:val="21"/>
                <w:color w:val="000000"/>
              </w:rPr>
              <w:t>五、交付成果</w:t>
            </w:r>
          </w:p>
          <w:p>
            <w:pPr>
              <w:pStyle w:val="null3"/>
              <w:ind w:right="-195" w:firstLine="420"/>
              <w:jc w:val="left"/>
            </w:pPr>
            <w:r>
              <w:rPr>
                <w:rFonts w:ascii="仿宋_GB2312" w:hAnsi="仿宋_GB2312" w:cs="仿宋_GB2312" w:eastAsia="仿宋_GB2312"/>
                <w:sz w:val="21"/>
                <w:color w:val="000000"/>
              </w:rPr>
              <w:t>源代码安全审计报告（包含详细的漏洞描述、风险等级、修复建议等）。</w:t>
            </w:r>
          </w:p>
          <w:p>
            <w:pPr>
              <w:pStyle w:val="null3"/>
              <w:ind w:right="-195" w:firstLine="420"/>
              <w:jc w:val="left"/>
            </w:pPr>
            <w:r>
              <w:rPr>
                <w:rFonts w:ascii="仿宋_GB2312" w:hAnsi="仿宋_GB2312" w:cs="仿宋_GB2312" w:eastAsia="仿宋_GB2312"/>
                <w:sz w:val="21"/>
                <w:color w:val="000000"/>
              </w:rPr>
              <w:t>六、本项目需要落实的政府采购政策：</w:t>
            </w:r>
          </w:p>
          <w:p>
            <w:pPr>
              <w:pStyle w:val="null3"/>
              <w:ind w:right="-195" w:firstLine="420"/>
              <w:jc w:val="left"/>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right="-195" w:firstLine="420"/>
              <w:jc w:val="left"/>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left"/>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jc w:val="left"/>
            </w:pPr>
            <w:r>
              <w:rPr>
                <w:rFonts w:ascii="仿宋_GB2312" w:hAnsi="仿宋_GB2312" w:cs="仿宋_GB2312" w:eastAsia="仿宋_GB2312"/>
                <w:sz w:val="21"/>
                <w:color w:val="000000"/>
              </w:rPr>
              <w:t>4、支持创新等政府采购政策。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审计团队要求：审计过程中源代码审计项目组应不少于5人，现场审计人员不得少于2人。供应商应确保人员稳定，如需更换人员，须经采购人同意。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1.采购人根据磋商文件、合同等相关文件，进行验收，确认服务标准和服务方式是否达到采购要求。 2.采购人组织供应商进行验收，验收合格后，填写政府采购项目验收单作为对项目的最终认可。 3.供应商向采购人提供服务过程中的所有资料，以便采购人日后管理。 4.供应商违反合同任何一条即视为违约，承担由此造成的相应损失，采购人有权要求供应商赔偿由此造成的损失。</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具备源代码审计条件之日起30个日历日内完成各系统源代码审计工作，提交交付成果。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合同签订后，甲方收到供应商出具的符合国家规定的发票后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完成源代码审计工作且提交符合要求的源代码审计报告，甲方收到供应商出具的符合国家规定的发票后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磋商报价是供应商响应磋商项目要求的全部工作内容的价格体现，包括供应商完成本项目所需的直接费、间接费、利润、税金及其他相关的一切费用。包括但不限于：合同总价包含审计服务费、交通费、人员差旅费、税费等完成源代码审计工作所需的所有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参加本次磋商前3年内，在经营活动中没有重大违法记录的书面声明。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特殊资格审查</w:t>
            </w:r>
          </w:p>
        </w:tc>
        <w:tc>
          <w:tcPr>
            <w:tcW w:type="dxa" w:w="3322"/>
          </w:tcPr>
          <w:p>
            <w:pPr>
              <w:pStyle w:val="null3"/>
            </w:pPr>
            <w:r>
              <w:rPr>
                <w:rFonts w:ascii="仿宋_GB2312" w:hAnsi="仿宋_GB2312" w:cs="仿宋_GB2312" w:eastAsia="仿宋_GB2312"/>
              </w:rPr>
              <w:t>具有质量监督部门颁发的检验检测机构资质认定证书（CMA）。</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响应文件上法定代表人（单位负责人）或其委托代理人的签名齐全并加盖单位公章。</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源代码安全审计方案</w:t>
            </w:r>
          </w:p>
        </w:tc>
        <w:tc>
          <w:tcPr>
            <w:tcW w:type="dxa" w:w="2492"/>
          </w:tcPr>
          <w:p>
            <w:pPr>
              <w:pStyle w:val="null3"/>
            </w:pPr>
            <w:r>
              <w:rPr>
                <w:rFonts w:ascii="仿宋_GB2312" w:hAnsi="仿宋_GB2312" w:cs="仿宋_GB2312" w:eastAsia="仿宋_GB2312"/>
              </w:rPr>
              <w:t>为本项目提供针性源代码安全审计方案。对所提供方案中测试计划、测试目标、测试方法、测试组织、测试进度等进行评分：方案清晰明确，内容合理，可行性强，得15分；方案较为清晰，内容较为合理，有一定的可行性，得12分；方案基本清晰，内容基本合理，可行性一般，得9分；方案基本清晰,内容基本合理，可行性较差，得6分；方案简单，不够清晰，内容合理性差，可行性不强，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项目组织计划方案</w:t>
            </w:r>
          </w:p>
        </w:tc>
        <w:tc>
          <w:tcPr>
            <w:tcW w:type="dxa" w:w="2492"/>
          </w:tcPr>
          <w:p>
            <w:pPr>
              <w:pStyle w:val="null3"/>
            </w:pPr>
            <w:r>
              <w:rPr>
                <w:rFonts w:ascii="仿宋_GB2312" w:hAnsi="仿宋_GB2312" w:cs="仿宋_GB2312" w:eastAsia="仿宋_GB2312"/>
              </w:rPr>
              <w:t>为本项目提供针性的项目组织计划方案。对所提供方案中的人员组织结构与职责分工、人员安排计划、人员保障计划、沟通与协作机制等进行评分：内容详尽，进度计划合理可行，得15分；内容较为详细，进度计划较为合理可行,得12分；内容基本详细，进度计划基本可行，得9分；内容不够详细，进度计划可行性一般，得6分；内容简单，进度计划合理性、可行性较差，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为本项目提供针性质量保障措施，对所提供方案中的组织与职责分工、测试质量目标与标准、全流程控制、测试资源与环境保障、缺陷管理与跟踪、测试质量检查与评审、测试记录与文档管理等进行评分：保障措施合理可行，针对性强,得15分；保障措施较为合理可行，有一定针对性，得12分；保障措施基本合理可行，针对性一般，得9分；保障措施简单，针对性较弱，得6分；保障措施不健全，无针对性，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为本项目测试工作制定应急预案。根据所提供的应急预案中的应急组织与职责、风险识别与分级、应急响应流程、应急资源保障等进行评分：应急预案合理可行，针对性强,得15分；应急预案较为合理可行，有一定针对性，得12分；应急预案基本合理可行，针对性一般，得9分；应急预案简单，针对性较弱，得6分；应急预案不健全，无针对性，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具体的售后服务方案。售后服务完善合理、可实施性强的，计5分；售后服务、可实施性，售后服务、可实施性一般，能基本满足项目保密承诺要求的计3分；售后服务简单、可实施性售后服务简单、可实施性差，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针对本项目提供测试过程的保密承诺。承诺完整、合理，针对性强计5分，承诺简单、模糊，针对性一般，能基本满足项目保密承诺要求的计3分，承诺模糊，针对性差的计1分；未提供不计分。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企业实力——团队人员（项目经理）</w:t>
            </w:r>
          </w:p>
        </w:tc>
        <w:tc>
          <w:tcPr>
            <w:tcW w:type="dxa" w:w="2492"/>
          </w:tcPr>
          <w:p>
            <w:pPr>
              <w:pStyle w:val="null3"/>
            </w:pPr>
            <w:r>
              <w:rPr>
                <w:rFonts w:ascii="仿宋_GB2312" w:hAnsi="仿宋_GB2312" w:cs="仿宋_GB2312" w:eastAsia="仿宋_GB2312"/>
              </w:rPr>
              <w:t>具备中级及以上职称证书、信息系统项目管理师证书和软件评测师证书，每具备1个证书得2分,满分6分。注：须提供有效的身份证复印件、相关证书复印件和2025年1月至今任意1个月的本单位缴纳社保证明。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企业实力——团队人员（技术负责人)</w:t>
            </w:r>
          </w:p>
        </w:tc>
        <w:tc>
          <w:tcPr>
            <w:tcW w:type="dxa" w:w="2492"/>
          </w:tcPr>
          <w:p>
            <w:pPr>
              <w:pStyle w:val="null3"/>
            </w:pPr>
            <w:r>
              <w:rPr>
                <w:rFonts w:ascii="仿宋_GB2312" w:hAnsi="仿宋_GB2312" w:cs="仿宋_GB2312" w:eastAsia="仿宋_GB2312"/>
              </w:rPr>
              <w:t>具备中级及以上职称证书、软件测试工程师（高级）证书和代码审计工程师证书，每具备1个证书得2分，满分6分。注：须提供有效的身份证复印件、相关证书复印件和2025年1月至今任意1个月的本单位缴纳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企业实力——团队人员（测评团队其他专业技术人员）</w:t>
            </w:r>
          </w:p>
        </w:tc>
        <w:tc>
          <w:tcPr>
            <w:tcW w:type="dxa" w:w="2492"/>
          </w:tcPr>
          <w:p>
            <w:pPr>
              <w:pStyle w:val="null3"/>
            </w:pPr>
            <w:r>
              <w:rPr>
                <w:rFonts w:ascii="仿宋_GB2312" w:hAnsi="仿宋_GB2312" w:cs="仿宋_GB2312" w:eastAsia="仿宋_GB2312"/>
              </w:rPr>
              <w:t>具备软件评测师证书、代码审计工程师证书，每个人员提供一个证书得1分，满分4分。（注：测评团队其他专业技术人员不包含项目经理和技术负责人。）须提供有效的身份证复印件、相关证书复印件和2025年1月至今任意1个月的本单位缴纳社保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提供2023年1月1日至今类似项目业绩（以合同签订日期为准），并提供合同复印件。提供一个有效业绩得2分，满分4分，未提供得0分。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以本次满足磋商文件要求的最后最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