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版本号：SXLX25-02-090Z(F)20251014001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陕西省司法厅省级政法单位跨部门大数据办案平台司法行政分平台（二期）第三方软件测评</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SXLX25-02-090Z(F)</w:t>
      </w:r>
      <w:r>
        <w:br/>
      </w:r>
      <w:r>
        <w:br/>
      </w:r>
      <w:r>
        <w:br/>
      </w:r>
    </w:p>
    <w:p>
      <w:pPr>
        <w:pStyle w:val="null3"/>
        <w:jc w:val="center"/>
        <w:outlineLvl w:val="2"/>
      </w:pPr>
      <w:r>
        <w:rPr>
          <w:rFonts w:ascii="仿宋_GB2312" w:hAnsi="仿宋_GB2312" w:cs="仿宋_GB2312" w:eastAsia="仿宋_GB2312"/>
          <w:sz w:val="28"/>
          <w:b/>
        </w:rPr>
        <w:t>省司法厅机关</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省司法厅机关</w:t>
      </w:r>
      <w:r>
        <w:rPr>
          <w:rFonts w:ascii="仿宋_GB2312" w:hAnsi="仿宋_GB2312" w:cs="仿宋_GB2312" w:eastAsia="仿宋_GB2312"/>
        </w:rPr>
        <w:t>委托，拟对</w:t>
      </w:r>
      <w:r>
        <w:rPr>
          <w:rFonts w:ascii="仿宋_GB2312" w:hAnsi="仿宋_GB2312" w:cs="仿宋_GB2312" w:eastAsia="仿宋_GB2312"/>
        </w:rPr>
        <w:t>陕西省司法厅省级政法单位跨部门大数据办案平台司法行政分平台（二期）第三方软件测评</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SXLX25-02-090Z(F)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陕西省司法厅省级政法单位跨部门大数据办案平台司法行政分平台（二期）第三方软件测评</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陕西省司法厅省级政法单位跨部门大数据办案平台司法行政分平台（二期）主要包括司法行政分平台、智慧执法平台、社区矫正综合管理系统、法律援助管理系统和司法鉴定业务管理系统等5个业务应用系统。</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采购包1（陕西省司法厅省级政法单位跨部门大数据办案平台司法行政分平台（二期）第三方软件测评）：属于专门面向中小企业采购。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1、特殊资格审查：具有质量监督部门颁发的检验检测机构资质认定证书（CMA）</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省司法厅机关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陕西省西安市雁塔区建工路50号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陕西省司法厅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029-87293217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陕西省西安市雁塔区雁翔路111号赛格·中京坊公寓A一单元二层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马彩霞、王小琼、任甜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029-88489979-8202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采购包1：153,800.00元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开户名称：陕西隆信项目管理有限公司</w:t>
            </w:r>
          </w:p>
          <w:p>
            <w:pPr>
              <w:pStyle w:val="null3"/>
            </w:pPr>
            <w:r>
              <w:rPr>
                <w:rFonts w:ascii="仿宋_GB2312" w:hAnsi="仿宋_GB2312" w:cs="仿宋_GB2312" w:eastAsia="仿宋_GB2312"/>
              </w:rPr>
              <w:t>开户银行：招商银行股份有限公司西安大寨路支行</w:t>
            </w:r>
          </w:p>
          <w:p>
            <w:pPr>
              <w:pStyle w:val="null3"/>
            </w:pPr>
            <w:r>
              <w:rPr>
                <w:rFonts w:ascii="仿宋_GB2312" w:hAnsi="仿宋_GB2312" w:cs="仿宋_GB2312" w:eastAsia="仿宋_GB2312"/>
              </w:rPr>
              <w:t>银行账号：1299 0406 4810 808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代理服务费收费标准：参照《国家发展改革委关于进一步放开建设项目专业服务价格的通知》（发改价格〔2015〕299号）文件规定标准计算收取8000元整。 请将采购代理服务费汇至下列指定账户： 开户名称：陕西隆信项目管理有限公司 开 户 行：招商银行股份有限公司西安土门支行 账 号：129904064810902 财务部电话：029-88489979-8501 注：此服务费应计入报价中，但不需要单独开列。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省司法厅机关</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省司法厅机关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省司法厅机关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按采购人要求完成项目服务内容及项目交付，并达到采购人验收要求。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联系人：马彩霞、王小琼、任甜</w:t>
      </w:r>
    </w:p>
    <w:p>
      <w:pPr>
        <w:pStyle w:val="null3"/>
      </w:pPr>
      <w:r>
        <w:rPr>
          <w:rFonts w:ascii="仿宋_GB2312" w:hAnsi="仿宋_GB2312" w:cs="仿宋_GB2312" w:eastAsia="仿宋_GB2312"/>
        </w:rPr>
        <w:t>联系电话：029-88489979-8202</w:t>
      </w:r>
    </w:p>
    <w:p>
      <w:pPr>
        <w:pStyle w:val="null3"/>
      </w:pPr>
      <w:r>
        <w:rPr>
          <w:rFonts w:ascii="仿宋_GB2312" w:hAnsi="仿宋_GB2312" w:cs="仿宋_GB2312" w:eastAsia="仿宋_GB2312"/>
        </w:rPr>
        <w:t>地址：陕西省西安市雁塔区雁翔路111号赛格·中京坊公寓A一单元二层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陕西省司法厅省级政法单位跨部门大数据办案平台司法行政分平台（二期）主要包括司法行政分平台、智慧执法平台、社区矫正综合管理系统、法律援助管理系统和司法鉴定业务管理系统等5个业务应用系统。</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153,800.00</w:t>
      </w:r>
    </w:p>
    <w:p>
      <w:pPr>
        <w:pStyle w:val="null3"/>
      </w:pPr>
      <w:r>
        <w:rPr>
          <w:rFonts w:ascii="仿宋_GB2312" w:hAnsi="仿宋_GB2312" w:cs="仿宋_GB2312" w:eastAsia="仿宋_GB2312"/>
        </w:rPr>
        <w:t>采购包最高限价（元）: 153,800.00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省级政法单位跨部门大数据办案平台司法行政分平台（二期）第三方软件测评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153,800.00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标的名称：省级政法单位跨部门大数据办案平台司法行政分平台（二期）第三方软件测评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right="-195" w:firstLine="420"/>
              <w:jc w:val="left"/>
            </w:pPr>
            <w:r>
              <w:rPr>
                <w:rFonts w:ascii="仿宋_GB2312" w:hAnsi="仿宋_GB2312" w:cs="仿宋_GB2312" w:eastAsia="仿宋_GB2312"/>
                <w:sz w:val="21"/>
                <w:color w:val="000000"/>
              </w:rPr>
              <w:t>一、项目目标</w:t>
            </w:r>
          </w:p>
          <w:p>
            <w:pPr>
              <w:pStyle w:val="null3"/>
              <w:ind w:right="-195" w:firstLine="420"/>
              <w:jc w:val="left"/>
            </w:pPr>
            <w:r>
              <w:rPr>
                <w:rFonts w:ascii="仿宋_GB2312" w:hAnsi="仿宋_GB2312" w:cs="仿宋_GB2312" w:eastAsia="仿宋_GB2312"/>
                <w:sz w:val="21"/>
                <w:color w:val="000000"/>
              </w:rPr>
              <w:t>1.按照GB/T25000.51-2016《系统与软件工程系统与软件质量要求和评价（SQuaRE）第51部分：就绪可用软件产品（RUSP）的质量要求和测试细则》及国家或行业相关要求、技术合同以及项目招标采购文件、承建单位提供的响应文件、项目设计文档等资料中的技术要求进行检测。</w:t>
            </w:r>
          </w:p>
          <w:p>
            <w:pPr>
              <w:pStyle w:val="null3"/>
              <w:ind w:right="-195" w:firstLine="420"/>
              <w:jc w:val="left"/>
            </w:pPr>
            <w:r>
              <w:rPr>
                <w:rFonts w:ascii="仿宋_GB2312" w:hAnsi="仿宋_GB2312" w:cs="仿宋_GB2312" w:eastAsia="仿宋_GB2312"/>
                <w:sz w:val="21"/>
                <w:color w:val="000000"/>
              </w:rPr>
              <w:t>2.供应商所有检测服务完成后出具第三方检测报告，报告的内容根据相关标准结合项目的设计文件、招投标文件和合同书，对各项指标合格与否作出评判。</w:t>
            </w:r>
          </w:p>
          <w:p>
            <w:pPr>
              <w:pStyle w:val="null3"/>
              <w:ind w:right="-195" w:firstLine="420"/>
              <w:jc w:val="left"/>
            </w:pPr>
            <w:r>
              <w:rPr>
                <w:rFonts w:ascii="仿宋_GB2312" w:hAnsi="仿宋_GB2312" w:cs="仿宋_GB2312" w:eastAsia="仿宋_GB2312"/>
                <w:sz w:val="21"/>
                <w:color w:val="000000"/>
              </w:rPr>
              <w:t>3.供应商对所出具的检验报告真实性及有效性负责。如因该报告失实或无效造成采购人损失，中标供应商承担违约责任并赔偿相应损失。</w:t>
            </w:r>
          </w:p>
          <w:p>
            <w:pPr>
              <w:pStyle w:val="null3"/>
              <w:ind w:right="-195" w:firstLine="420"/>
              <w:jc w:val="left"/>
            </w:pPr>
            <w:r>
              <w:rPr>
                <w:rFonts w:ascii="仿宋_GB2312" w:hAnsi="仿宋_GB2312" w:cs="仿宋_GB2312" w:eastAsia="仿宋_GB2312"/>
                <w:sz w:val="21"/>
                <w:color w:val="000000"/>
              </w:rPr>
              <w:t>二、服务原则</w:t>
            </w:r>
          </w:p>
          <w:p>
            <w:pPr>
              <w:pStyle w:val="null3"/>
              <w:ind w:right="-195" w:firstLine="420"/>
              <w:jc w:val="left"/>
            </w:pPr>
            <w:r>
              <w:rPr>
                <w:rFonts w:ascii="仿宋_GB2312" w:hAnsi="仿宋_GB2312" w:cs="仿宋_GB2312" w:eastAsia="仿宋_GB2312"/>
                <w:sz w:val="21"/>
                <w:color w:val="000000"/>
              </w:rPr>
              <w:t>公平原则：实施方应遵循</w:t>
            </w:r>
            <w:r>
              <w:rPr>
                <w:rFonts w:ascii="仿宋_GB2312" w:hAnsi="仿宋_GB2312" w:cs="仿宋_GB2312" w:eastAsia="仿宋_GB2312"/>
                <w:sz w:val="21"/>
                <w:color w:val="000000"/>
              </w:rPr>
              <w:t>“面向应用、保证质量、客观公正、诚信守诺”的原则开展软件测试工作。</w:t>
            </w:r>
          </w:p>
          <w:p>
            <w:pPr>
              <w:pStyle w:val="null3"/>
              <w:ind w:right="-195" w:firstLine="420"/>
              <w:jc w:val="left"/>
            </w:pPr>
            <w:r>
              <w:rPr>
                <w:rFonts w:ascii="仿宋_GB2312" w:hAnsi="仿宋_GB2312" w:cs="仿宋_GB2312" w:eastAsia="仿宋_GB2312"/>
                <w:sz w:val="21"/>
                <w:color w:val="000000"/>
              </w:rPr>
              <w:t>标准性原则：实施方应依据相关国家标准、行业标准开展测试工作。本测试要求所使用的标准和规范如与实施方所执行的标准不一致时，按较高标准执行。</w:t>
            </w:r>
          </w:p>
          <w:p>
            <w:pPr>
              <w:pStyle w:val="null3"/>
              <w:ind w:right="-195" w:firstLine="420"/>
              <w:jc w:val="left"/>
            </w:pPr>
            <w:r>
              <w:rPr>
                <w:rFonts w:ascii="仿宋_GB2312" w:hAnsi="仿宋_GB2312" w:cs="仿宋_GB2312" w:eastAsia="仿宋_GB2312"/>
                <w:sz w:val="21"/>
                <w:color w:val="000000"/>
              </w:rPr>
              <w:t>优质服务原则：本测试要求实施方提供的是最低限度的要求，实施方应保证提供符合本测试要求和有关标准的优质服务，并确保测试报告符合项目验收的所有要求。</w:t>
            </w:r>
          </w:p>
          <w:p>
            <w:pPr>
              <w:pStyle w:val="null3"/>
              <w:ind w:right="-195" w:firstLine="420"/>
              <w:jc w:val="left"/>
            </w:pPr>
            <w:r>
              <w:rPr>
                <w:rFonts w:ascii="仿宋_GB2312" w:hAnsi="仿宋_GB2312" w:cs="仿宋_GB2312" w:eastAsia="仿宋_GB2312"/>
                <w:sz w:val="21"/>
                <w:color w:val="000000"/>
              </w:rPr>
              <w:t>保密原则：对测试服务过程中接触到的各种信息，不得泄漏给任何单位和个人，未经允许不得利用这些信息从事与服务无关的活动。</w:t>
            </w:r>
          </w:p>
          <w:p>
            <w:pPr>
              <w:pStyle w:val="null3"/>
              <w:ind w:right="-195" w:firstLine="420"/>
              <w:jc w:val="left"/>
            </w:pPr>
            <w:r>
              <w:rPr>
                <w:rFonts w:ascii="仿宋_GB2312" w:hAnsi="仿宋_GB2312" w:cs="仿宋_GB2312" w:eastAsia="仿宋_GB2312"/>
                <w:sz w:val="21"/>
                <w:color w:val="000000"/>
              </w:rPr>
              <w:t>三、服务要求</w:t>
            </w:r>
          </w:p>
          <w:p>
            <w:pPr>
              <w:pStyle w:val="null3"/>
              <w:ind w:right="-195" w:firstLine="420"/>
              <w:jc w:val="left"/>
            </w:pPr>
            <w:r>
              <w:rPr>
                <w:rFonts w:ascii="仿宋_GB2312" w:hAnsi="仿宋_GB2312" w:cs="仿宋_GB2312" w:eastAsia="仿宋_GB2312"/>
                <w:sz w:val="21"/>
                <w:color w:val="000000"/>
              </w:rPr>
              <w:t>1.测评团队要求。测评项目组应不少于5人，现场测评人员不得少于2人，其中至少包含1名高级职称人员和1名中级职称人员。供应商应确保人员稳定，如需更换人员，须经采购人同意。</w:t>
            </w:r>
          </w:p>
          <w:p>
            <w:pPr>
              <w:pStyle w:val="null3"/>
              <w:ind w:right="-195" w:firstLine="420"/>
              <w:jc w:val="left"/>
            </w:pPr>
            <w:r>
              <w:rPr>
                <w:rFonts w:ascii="仿宋_GB2312" w:hAnsi="仿宋_GB2312" w:cs="仿宋_GB2312" w:eastAsia="仿宋_GB2312"/>
                <w:sz w:val="21"/>
                <w:color w:val="000000"/>
              </w:rPr>
              <w:t>2.规范各系统文档资料，协调测试计划时间安排，组织完成测试业务需求分析，编写测试方案计划，并组织实施测试。根据测试结果，编写并提交测试报告，保证测试内容与测试方案一致。</w:t>
            </w:r>
          </w:p>
          <w:p>
            <w:pPr>
              <w:pStyle w:val="null3"/>
              <w:ind w:right="-195" w:firstLine="420"/>
              <w:jc w:val="left"/>
            </w:pPr>
            <w:r>
              <w:rPr>
                <w:rFonts w:ascii="仿宋_GB2312" w:hAnsi="仿宋_GB2312" w:cs="仿宋_GB2312" w:eastAsia="仿宋_GB2312"/>
                <w:sz w:val="21"/>
                <w:color w:val="000000"/>
              </w:rPr>
              <w:t>3.严格管理项目参加人员，把控方案、计划、实施工作，确保测试工作按时保质完成；根据信息系统上线和部署要求，合理安排软件测试计划。</w:t>
            </w:r>
          </w:p>
          <w:p>
            <w:pPr>
              <w:pStyle w:val="null3"/>
              <w:ind w:right="-195" w:firstLine="420"/>
              <w:jc w:val="left"/>
            </w:pPr>
            <w:r>
              <w:rPr>
                <w:rFonts w:ascii="仿宋_GB2312" w:hAnsi="仿宋_GB2312" w:cs="仿宋_GB2312" w:eastAsia="仿宋_GB2312"/>
                <w:sz w:val="21"/>
                <w:color w:val="000000"/>
              </w:rPr>
              <w:t>4.根据信息系统需求、系统设计编写测试方案、测试计划、测试用例、测试报告等相关文档，确保文档质量。</w:t>
            </w:r>
          </w:p>
          <w:p>
            <w:pPr>
              <w:pStyle w:val="null3"/>
              <w:ind w:right="-195" w:firstLine="420"/>
              <w:jc w:val="left"/>
            </w:pPr>
            <w:r>
              <w:rPr>
                <w:rFonts w:ascii="仿宋_GB2312" w:hAnsi="仿宋_GB2312" w:cs="仿宋_GB2312" w:eastAsia="仿宋_GB2312"/>
                <w:sz w:val="21"/>
                <w:color w:val="000000"/>
              </w:rPr>
              <w:t>5.在测试过程中报告发现的缺陷并实时提出优化建议；在承建单位完成整改后进行回归测试，验证缺陷和优化建议已得到正确处理且未引入新的缺陷；要求每次测试至少含一轮回归测试；为提高测试效率,应提供现场测试服务。</w:t>
            </w:r>
          </w:p>
          <w:p>
            <w:pPr>
              <w:pStyle w:val="null3"/>
              <w:ind w:right="-195" w:firstLine="420"/>
              <w:jc w:val="left"/>
            </w:pPr>
            <w:r>
              <w:rPr>
                <w:rFonts w:ascii="仿宋_GB2312" w:hAnsi="仿宋_GB2312" w:cs="仿宋_GB2312" w:eastAsia="仿宋_GB2312"/>
                <w:sz w:val="21"/>
                <w:color w:val="000000"/>
              </w:rPr>
              <w:t>6.通过实施系统测试，发现和找出系统开发阶段未满足项目设计要求并且影响上线使用的开发设计缺陷，对被测试系统进行评估，为系统上线并最后总体验收使用提供质量保证。</w:t>
            </w:r>
          </w:p>
          <w:p>
            <w:pPr>
              <w:pStyle w:val="null3"/>
              <w:ind w:right="-195" w:firstLine="420"/>
              <w:jc w:val="left"/>
            </w:pPr>
            <w:r>
              <w:rPr>
                <w:rFonts w:ascii="仿宋_GB2312" w:hAnsi="仿宋_GB2312" w:cs="仿宋_GB2312" w:eastAsia="仿宋_GB2312"/>
                <w:sz w:val="21"/>
                <w:color w:val="000000"/>
              </w:rPr>
              <w:t>7.根据项目各系统建设情况和系统测试目标，注重性能测试在整个测试过程中的重要性，需将项目设计文档、建设单位能够出具的相关行业标准和其他具体要求列为测试依据，避免漏测部分功能。</w:t>
            </w:r>
          </w:p>
          <w:p>
            <w:pPr>
              <w:pStyle w:val="null3"/>
              <w:ind w:right="-195" w:firstLine="420"/>
              <w:jc w:val="left"/>
            </w:pPr>
            <w:r>
              <w:rPr>
                <w:rFonts w:ascii="仿宋_GB2312" w:hAnsi="仿宋_GB2312" w:cs="仿宋_GB2312" w:eastAsia="仿宋_GB2312"/>
                <w:sz w:val="21"/>
                <w:color w:val="000000"/>
              </w:rPr>
              <w:t>8.供应商应签订保密协议，项目组所有人员均应签订保密承诺书，供应商及项目组人员应严格遵守保密要求，不得以任何方式向任何第三方泄漏在本项目中接触到的任何信息，包括但不限于被测单位信息、被测系统信息等。在软件测评服务合同执行完毕后，供应商应立即将采购人提供的资料、信息等所有内容返还采购人，或按照采购人要求彻底销毁。</w:t>
            </w:r>
          </w:p>
          <w:p>
            <w:pPr>
              <w:pStyle w:val="null3"/>
              <w:ind w:right="-195" w:firstLine="420"/>
              <w:jc w:val="left"/>
            </w:pPr>
            <w:r>
              <w:rPr>
                <w:rFonts w:ascii="仿宋_GB2312" w:hAnsi="仿宋_GB2312" w:cs="仿宋_GB2312" w:eastAsia="仿宋_GB2312"/>
                <w:sz w:val="21"/>
                <w:color w:val="000000"/>
              </w:rPr>
              <w:t>四、服务内容</w:t>
            </w:r>
          </w:p>
          <w:p>
            <w:pPr>
              <w:pStyle w:val="null3"/>
              <w:ind w:right="-195" w:firstLine="420"/>
              <w:jc w:val="left"/>
            </w:pPr>
            <w:r>
              <w:rPr>
                <w:rFonts w:ascii="仿宋_GB2312" w:hAnsi="仿宋_GB2312" w:cs="仿宋_GB2312" w:eastAsia="仿宋_GB2312"/>
                <w:sz w:val="21"/>
                <w:color w:val="000000"/>
              </w:rPr>
              <w:t>依据国家标准及系统设计文档等要求，检验系统是否满足用户需求，保证信息系统工程质量、维护用户和项目承建单位双方利益。通过评估系统的需求符合性，对系统功能、性能效率等方面进行专业的测试，为项目验收提供重要依据。为了保证软件质量，投标供应商应从应用系统的功能、性能效率等质量特性方面开展软件测试，测试内容及描述具体如下：</w:t>
            </w:r>
          </w:p>
          <w:p>
            <w:pPr>
              <w:pStyle w:val="null3"/>
              <w:ind w:right="-195" w:firstLine="420"/>
              <w:jc w:val="left"/>
            </w:pPr>
            <w:r>
              <w:rPr>
                <w:rFonts w:ascii="仿宋_GB2312" w:hAnsi="仿宋_GB2312" w:cs="仿宋_GB2312" w:eastAsia="仿宋_GB2312"/>
                <w:sz w:val="21"/>
                <w:color w:val="000000"/>
              </w:rPr>
              <w:t>1.功能测试</w:t>
            </w:r>
          </w:p>
          <w:p>
            <w:pPr>
              <w:pStyle w:val="null3"/>
              <w:ind w:right="-195" w:firstLine="420"/>
              <w:jc w:val="left"/>
            </w:pPr>
            <w:r>
              <w:rPr>
                <w:rFonts w:ascii="仿宋_GB2312" w:hAnsi="仿宋_GB2312" w:cs="仿宋_GB2312" w:eastAsia="仿宋_GB2312"/>
                <w:sz w:val="21"/>
                <w:color w:val="000000"/>
              </w:rPr>
              <w:t>通过设计测试用例、执行用例等获取结果，对系统的功能、业务流程等分别进行测试，保证系统功能正常使用。</w:t>
            </w:r>
          </w:p>
          <w:p>
            <w:pPr>
              <w:pStyle w:val="null3"/>
              <w:ind w:right="-195" w:firstLine="420"/>
              <w:jc w:val="left"/>
            </w:pPr>
            <w:r>
              <w:rPr>
                <w:rFonts w:ascii="仿宋_GB2312" w:hAnsi="仿宋_GB2312" w:cs="仿宋_GB2312" w:eastAsia="仿宋_GB2312"/>
                <w:sz w:val="21"/>
                <w:color w:val="000000"/>
              </w:rPr>
              <w:t>2.性能效率测试</w:t>
            </w:r>
          </w:p>
          <w:p>
            <w:pPr>
              <w:pStyle w:val="null3"/>
              <w:ind w:right="-195" w:firstLine="420"/>
              <w:jc w:val="left"/>
            </w:pPr>
            <w:r>
              <w:rPr>
                <w:rFonts w:ascii="仿宋_GB2312" w:hAnsi="仿宋_GB2312" w:cs="仿宋_GB2312" w:eastAsia="仿宋_GB2312"/>
                <w:sz w:val="21"/>
                <w:color w:val="000000"/>
              </w:rPr>
              <w:t>依据招标文件中对相关平台性能要求的描述，考查信息系统关键业务在正常工作量、预期的峰值工作量下的效率情况，主要考虑系统容量特性、时间特性及资源利用状况等效率指标是否符合用户需求，并据此对系统的性能做出全面评价。</w:t>
            </w:r>
          </w:p>
          <w:p>
            <w:pPr>
              <w:pStyle w:val="null3"/>
              <w:ind w:right="-195"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1）分析系统用户行为，依据性能需求验证分级部署的信息系统支持高并发处理业务的能力。</w:t>
            </w:r>
          </w:p>
          <w:p>
            <w:pPr>
              <w:pStyle w:val="null3"/>
              <w:ind w:right="-195"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2）系统的关键业务，诸如数据采集、数据同步、数据统计等，具备快速响应能力。</w:t>
            </w:r>
          </w:p>
          <w:p>
            <w:pPr>
              <w:pStyle w:val="null3"/>
              <w:ind w:right="-195"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3）系统资源利用在合理的数值范围，不超过资源指标的预警值。</w:t>
            </w:r>
          </w:p>
          <w:p>
            <w:pPr>
              <w:pStyle w:val="null3"/>
              <w:ind w:right="-195"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4）测试在大用户量、大并发、大数据量和长时间连续运行等条件下，系统的 响应时间和稳定运行情况。</w:t>
            </w:r>
          </w:p>
          <w:p>
            <w:pPr>
              <w:pStyle w:val="null3"/>
              <w:ind w:right="-195" w:firstLine="420"/>
              <w:jc w:val="left"/>
            </w:pPr>
            <w:r>
              <w:rPr>
                <w:rFonts w:ascii="仿宋_GB2312" w:hAnsi="仿宋_GB2312" w:cs="仿宋_GB2312" w:eastAsia="仿宋_GB2312"/>
                <w:sz w:val="21"/>
                <w:color w:val="000000"/>
              </w:rPr>
              <w:t>五、交付成果</w:t>
            </w:r>
          </w:p>
          <w:p>
            <w:pPr>
              <w:pStyle w:val="null3"/>
              <w:ind w:right="-195" w:firstLine="420"/>
              <w:jc w:val="left"/>
            </w:pPr>
            <w:r>
              <w:rPr>
                <w:rFonts w:ascii="仿宋_GB2312" w:hAnsi="仿宋_GB2312" w:cs="仿宋_GB2312" w:eastAsia="仿宋_GB2312"/>
                <w:sz w:val="21"/>
                <w:color w:val="000000"/>
              </w:rPr>
              <w:t>第三方软件测评报告（至少包含功能测试、性能效率测试等）。</w:t>
            </w:r>
          </w:p>
          <w:p>
            <w:pPr>
              <w:pStyle w:val="null3"/>
              <w:ind w:right="-195" w:firstLine="420"/>
              <w:jc w:val="left"/>
            </w:pPr>
            <w:r>
              <w:rPr>
                <w:rFonts w:ascii="仿宋_GB2312" w:hAnsi="仿宋_GB2312" w:cs="仿宋_GB2312" w:eastAsia="仿宋_GB2312"/>
                <w:sz w:val="21"/>
                <w:color w:val="000000"/>
              </w:rPr>
              <w:t>六、本项目需要落实的政府采购政策：</w:t>
            </w:r>
          </w:p>
          <w:p>
            <w:pPr>
              <w:pStyle w:val="null3"/>
              <w:ind w:right="-195" w:firstLine="420"/>
              <w:jc w:val="left"/>
            </w:pPr>
            <w:r>
              <w:rPr>
                <w:rFonts w:ascii="仿宋_GB2312" w:hAnsi="仿宋_GB2312" w:cs="仿宋_GB2312" w:eastAsia="仿宋_GB2312"/>
                <w:sz w:val="21"/>
                <w:color w:val="000000"/>
              </w:rPr>
              <w:t>1、中小企业发展政策：《关于进一步加大政府采购支持中小企业力度的通知》（财库〔2022〕19号）《政府采购促进中小企业发展管理办法》（财库〔2020〕46号）；《财政部、司法部关于政府采购支持监狱企业发展有关问题的通知》（财库〔2014〕68号）；《关于促进残疾人就业政府采购政策的通知》（财库〔2017〕141号）；《陕西省中小企业政府采购信用融资办法》（陕财办采〔2018〕23号）。</w:t>
            </w:r>
          </w:p>
          <w:p>
            <w:pPr>
              <w:pStyle w:val="null3"/>
              <w:ind w:right="-195" w:firstLine="420"/>
              <w:jc w:val="left"/>
            </w:pPr>
            <w:r>
              <w:rPr>
                <w:rFonts w:ascii="仿宋_GB2312" w:hAnsi="仿宋_GB2312" w:cs="仿宋_GB2312" w:eastAsia="仿宋_GB2312"/>
                <w:sz w:val="21"/>
                <w:color w:val="000000"/>
              </w:rPr>
              <w:t>2、绿色发展政策：《国务院办公厅关于建立政府强制采购节能产品制度的通知》（国办发〔2007〕51号）；《关于印发环境标志产品政府采购品目清单的通知》（财库〔2019〕18号）《关于印发节能产品政府采购品目清单的通知》（财库〔2019〕19号）；《财政部、国家发展改革委、生态环境部、市场监管总局关于调整优化节能产品、环境标志产品政府采购执行机制的通知》（财库〔2019〕9号）；《商品包装政府采购需求标准（试行）》和《快递包装政府采购需求标准（试行）》（财办库〔2020〕123号）。</w:t>
            </w:r>
          </w:p>
          <w:p>
            <w:pPr>
              <w:pStyle w:val="null3"/>
              <w:ind w:right="-195" w:firstLine="420"/>
              <w:jc w:val="left"/>
            </w:pPr>
            <w:r>
              <w:rPr>
                <w:rFonts w:ascii="仿宋_GB2312" w:hAnsi="仿宋_GB2312" w:cs="仿宋_GB2312" w:eastAsia="仿宋_GB2312"/>
                <w:sz w:val="21"/>
                <w:color w:val="000000"/>
              </w:rPr>
              <w:t>3、支持本国产业政策：《财政部关于印发&lt;进口产品管理办法&gt;的通知》（财库〔2007〕119号）；《财政部办公厅关于政府采购进口产品管理有关问题的通知》（财办库〔2008〕248号）。</w:t>
            </w:r>
          </w:p>
          <w:p>
            <w:pPr>
              <w:pStyle w:val="null3"/>
              <w:ind w:firstLine="420"/>
              <w:jc w:val="left"/>
            </w:pPr>
            <w:r>
              <w:rPr>
                <w:rFonts w:ascii="仿宋_GB2312" w:hAnsi="仿宋_GB2312" w:cs="仿宋_GB2312" w:eastAsia="仿宋_GB2312"/>
                <w:sz w:val="21"/>
                <w:color w:val="000000"/>
              </w:rPr>
              <w:t>4、支持创新等政府采购政策。</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测评团队要求。测评项目组应不少于5人，现场测评人员不得少于2人。供应商应确保人员稳定，如需更换人员，须经采购人同意。</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根据采购内容匹配相关设备。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1.采购人根据磋商文件、合同等相关文件，进行验收，确认服务标准和服务方式是否达到采购要求。 2.采购人组织供应商进行验收，验收合格后，填写政府采购项目验收单作为对项目的最终认可。 3.供应商向采购人提供服务过程中的所有资料，以便采购人日后管理。 4.供应商违反合同任何一条即视为违约，承担由此造成的相应损失，采购人有权要求供应商赔偿由此造成的损失。</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具备测评条件之日起30个日历日内完成各系统软件测评工作，提交交付成果。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按采购人要求完成项目服务内容及项目交付，并达到采购人验收要求。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合同签订后，供应商采购人出具符合国家规定的发票后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成测评工作且提交符合要求的软件测评报告后，供应商采购人出具符合国家规定的发票后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成交供应商在领取成交通知书时提供纸质版响应文件2套，应通过专用制作软件直接打印，确保与电子投标文件保持一致，不允许修改和补充。提交地点：陕西省西安市雁塔区雁翔路111号赛格·中京坊公寓A一单元二层招标二部。 二、供应商的磋商报价是供应商响应磋商项目要求的全部工作内容的价格体现，包括供应商完成本项目所需的直接费、间接费、利润、税金及其他相关的一切费用。包括但不限于：合同总价包含测评服务费、交通费、人员差旅费、税费等完成第三方测评工作所需的所有费用。 三、磋商有效期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 2.在磋商有效期内，供应商撤销响应文件的，应承担磋商文件和法律规定的责任。 3.成交供应商的磋商有效期自动延长至合同终止为止。 四、合格供应商少于3家的处理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2.评审过程中，除符合第1条规定情形外，若出现合格供应商少于3家时，采购人应依法重新组织采购活动。 五、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七、签名是指手写签名或者加盖名章(含电子签名或电子印章)，盖章是指加盖单位印章。 八、关于采购文件一次报价出现下列情况的，不需要供应商澄清，按以下原则处理： 1、报价中的大写金额和小写金额不一致的，以大写金额为准，但大写金额出现文字错误，导致金额无法判断的除外； 2、单价金额小数点或者百分比有明显错位的，应以总价为准，并修改单价； 3、总价金额与按单价汇总金额不一致的，以单价汇总金额计算结果为准。同时出现两种以上不一致的，按照前款规定的顺序修正。修正后的报价经加盖供应商(法定名称)电子印章后产生约束力，供应商不确认的，其报价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供应商的营业执照等证明文件，自然人的身份证明文件。</w:t>
            </w:r>
          </w:p>
        </w:tc>
        <w:tc>
          <w:tcPr>
            <w:tcW w:type="dxa" w:w="3322"/>
          </w:tcPr>
          <w:p>
            <w:pPr>
              <w:pStyle w:val="null3"/>
            </w:pPr>
            <w:r>
              <w:rPr>
                <w:rFonts w:ascii="仿宋_GB2312" w:hAnsi="仿宋_GB2312" w:cs="仿宋_GB2312" w:eastAsia="仿宋_GB2312"/>
              </w:rPr>
              <w:t>根据“资格证明文件”中提供的要求和说明，提供符合自身条件且合法有效的主体资格证明材料。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法定代表人（单位负责人）参加磋商的，提供本人身份证复印件；法定代表人（单位负责人）授权他人参加磋商的，提供法定代表人（单位负责人）委托授权书及被授权代表的身份证复印件。</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根据“资格证明文件”中提供的要求和说明，提供符合自身条件且合法有效的财务状况证明材料。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具备履行合同所必需的设备和专业技术能力的证明。</w:t>
            </w:r>
          </w:p>
        </w:tc>
        <w:tc>
          <w:tcPr>
            <w:tcW w:type="dxa" w:w="3322"/>
          </w:tcPr>
          <w:p>
            <w:pPr>
              <w:pStyle w:val="null3"/>
            </w:pPr>
            <w:r>
              <w:rPr>
                <w:rFonts w:ascii="仿宋_GB2312" w:hAnsi="仿宋_GB2312" w:cs="仿宋_GB2312" w:eastAsia="仿宋_GB2312"/>
              </w:rPr>
              <w:t>按采购文件提供的格式进行响应声明。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参加本次磋商前3年内，在经营活动中没有重大违法记录的书面声明。</w:t>
            </w:r>
          </w:p>
        </w:tc>
        <w:tc>
          <w:tcPr>
            <w:tcW w:type="dxa" w:w="3322"/>
          </w:tcPr>
          <w:p>
            <w:pPr>
              <w:pStyle w:val="null3"/>
            </w:pPr>
            <w:r>
              <w:rPr>
                <w:rFonts w:ascii="仿宋_GB2312" w:hAnsi="仿宋_GB2312" w:cs="仿宋_GB2312" w:eastAsia="仿宋_GB2312"/>
              </w:rPr>
              <w:t>按采购文件提供的格式进行响应声明。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供应商不得被列入“信用中国”网站(https://www.creditchina.gov.cn/ )“失信被执行人”（页面跳转至“中国执行信息公开网”http://zxgk.court.gov.cn/shixin/）、“重大税收违法失信主体”；不得处于中国政府采购网(http://www.ccgp.gov.cn/)“政府采购严重违法失信行为记录名单”中的禁止参加政府采购活动。</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特殊资格审查</w:t>
            </w:r>
          </w:p>
        </w:tc>
        <w:tc>
          <w:tcPr>
            <w:tcW w:type="dxa" w:w="3322"/>
          </w:tcPr>
          <w:p>
            <w:pPr>
              <w:pStyle w:val="null3"/>
            </w:pPr>
            <w:r>
              <w:rPr>
                <w:rFonts w:ascii="仿宋_GB2312" w:hAnsi="仿宋_GB2312" w:cs="仿宋_GB2312" w:eastAsia="仿宋_GB2312"/>
              </w:rPr>
              <w:t>具有质量监督部门颁发的检验检测机构资质认定证书（CMA）</w:t>
            </w:r>
          </w:p>
        </w:tc>
        <w:tc>
          <w:tcPr>
            <w:tcW w:type="dxa" w:w="1661"/>
          </w:tcPr>
          <w:p>
            <w:pPr>
              <w:pStyle w:val="null3"/>
            </w:pPr>
            <w:r>
              <w:rPr>
                <w:rFonts w:ascii="仿宋_GB2312" w:hAnsi="仿宋_GB2312" w:cs="仿宋_GB2312" w:eastAsia="仿宋_GB2312"/>
              </w:rPr>
              <w:t>资格证明文件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商务技术文件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响应文件上法定代表人（单位负责人）或其委托代理人的签名齐全并加盖单位公章。</w:t>
            </w:r>
          </w:p>
        </w:tc>
        <w:tc>
          <w:tcPr>
            <w:tcW w:type="dxa" w:w="1661"/>
          </w:tcPr>
          <w:p>
            <w:pPr>
              <w:pStyle w:val="null3"/>
            </w:pPr>
            <w:r>
              <w:rPr>
                <w:rFonts w:ascii="仿宋_GB2312" w:hAnsi="仿宋_GB2312" w:cs="仿宋_GB2312" w:eastAsia="仿宋_GB2312"/>
              </w:rPr>
              <w:t>响应文件封面 资格证明文件 商务技术文件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资格证明文件 商务技术文件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只能有一个有效报价，不得提交选择性报价，且报价不超过第二章“供应商须知”前附表规定的采购预算金额或最高限价。</w:t>
            </w:r>
          </w:p>
        </w:tc>
        <w:tc>
          <w:tcPr>
            <w:tcW w:type="dxa" w:w="1661"/>
          </w:tcPr>
          <w:p>
            <w:pPr>
              <w:pStyle w:val="null3"/>
            </w:pPr>
            <w:r>
              <w:rPr>
                <w:rFonts w:ascii="仿宋_GB2312" w:hAnsi="仿宋_GB2312" w:cs="仿宋_GB2312" w:eastAsia="仿宋_GB2312"/>
              </w:rPr>
              <w:t>商务技术文件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响应文件封面 商务技术文件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商务技术文件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测试方案</w:t>
            </w:r>
          </w:p>
        </w:tc>
        <w:tc>
          <w:tcPr>
            <w:tcW w:type="dxa" w:w="2492"/>
          </w:tcPr>
          <w:p>
            <w:pPr>
              <w:pStyle w:val="null3"/>
            </w:pPr>
            <w:r>
              <w:rPr>
                <w:rFonts w:ascii="仿宋_GB2312" w:hAnsi="仿宋_GB2312" w:cs="仿宋_GB2312" w:eastAsia="仿宋_GB2312"/>
              </w:rPr>
              <w:t>为本项目提供针性测试方案。对所提供方案中测试计划、测试目标、测试方法、测试组织、测试进度等进行评分：方案清晰明确，内容合理，可行性强，得15分；方案较为清晰，内容较为合理，有一定的可行性，得12分；方案基本清晰，内容基本合理，可行性一般，得9分；方案基本清晰,内容基本合理，可行性较差，得6分；方案简单，不够清晰，内容合理性差，可行性不强，得3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组织计划方案</w:t>
            </w:r>
          </w:p>
        </w:tc>
        <w:tc>
          <w:tcPr>
            <w:tcW w:type="dxa" w:w="2492"/>
          </w:tcPr>
          <w:p>
            <w:pPr>
              <w:pStyle w:val="null3"/>
            </w:pPr>
            <w:r>
              <w:rPr>
                <w:rFonts w:ascii="仿宋_GB2312" w:hAnsi="仿宋_GB2312" w:cs="仿宋_GB2312" w:eastAsia="仿宋_GB2312"/>
              </w:rPr>
              <w:t>为本项目提供针性的项目组织计划方案。对所提供方案中的人员组织结构与职责分工、人员安排计划、人员保障计划、沟通与协作机制等进行评分：内容详尽，进度计划合理可行，得15分；内容较为详细，进度计划较为合理可行,得12分；内容基本详细，进度计划基本可行，得9分；内容不够详细，进度计划可行性一般，得6分；内容简单，进度计划合理性、可行性较差，得3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为本项目提供针性质量保障措施，对所提供方案中的组织与职责分工、测试质量目标与标准、全流程控制、测试资源与环境保障、缺陷管理与跟踪、测试质量检查与评审、测试记录与文档管理等进行评分：保障措施合理可行，针对性强,得15分；保障措施较为合理可行，有一定针对性，得12分；保障措施基本合理可行，针对性一般，得9分；保障措施简单，针对性较弱，得6分；保障措施不健全，无针对性，得3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为本项目测试工作制定应急预案。根据所提供的应急预案中的应急组织与职责、风险识别与分级、应急响应流程、应急资源保障等进行评分：应急预案合理可行，针对性强,得15分；应急预案较为合理可行，有一定针对性，得12分；应急预案基本合理可行，针对性一般，得9分；应急预案简单，针对性较弱，得6分；应急预案不健全，无针对性，得3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提供具体的售后服务方案。售后服务完善合理、可实施性强的，计5分；售后服务简单、可实施性一般，计3分；售后服务不完整、可实施性差，计1分；未提供不计分。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保密承诺</w:t>
            </w:r>
          </w:p>
        </w:tc>
        <w:tc>
          <w:tcPr>
            <w:tcW w:type="dxa" w:w="2492"/>
          </w:tcPr>
          <w:p>
            <w:pPr>
              <w:pStyle w:val="null3"/>
            </w:pPr>
            <w:r>
              <w:rPr>
                <w:rFonts w:ascii="仿宋_GB2312" w:hAnsi="仿宋_GB2312" w:cs="仿宋_GB2312" w:eastAsia="仿宋_GB2312"/>
              </w:rPr>
              <w:t>针对本项目提供测试过程的保密承诺。承诺完整、合理，针对性强计5分，承诺简单、模糊，针对性一般的计3分；承诺不完整，针对性差的计1分；未提供不计分。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企业实力——团队人员（项目经理)</w:t>
            </w:r>
          </w:p>
        </w:tc>
        <w:tc>
          <w:tcPr>
            <w:tcW w:type="dxa" w:w="2492"/>
          </w:tcPr>
          <w:p>
            <w:pPr>
              <w:pStyle w:val="null3"/>
            </w:pPr>
            <w:r>
              <w:rPr>
                <w:rFonts w:ascii="仿宋_GB2312" w:hAnsi="仿宋_GB2312" w:cs="仿宋_GB2312" w:eastAsia="仿宋_GB2312"/>
              </w:rPr>
              <w:t>具备软件评测师证书、信息系统项目管理师证书和数据库系统工程师证书，每具备1个证书得2分，满分6分。注：须提供有效的身份证复印件、相关证书复印件和2025年1月至今任意1个月的本单位缴纳社保证明。</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企业实力——团队人员（技术负责人）</w:t>
            </w:r>
          </w:p>
        </w:tc>
        <w:tc>
          <w:tcPr>
            <w:tcW w:type="dxa" w:w="2492"/>
          </w:tcPr>
          <w:p>
            <w:pPr>
              <w:pStyle w:val="null3"/>
            </w:pPr>
            <w:r>
              <w:rPr>
                <w:rFonts w:ascii="仿宋_GB2312" w:hAnsi="仿宋_GB2312" w:cs="仿宋_GB2312" w:eastAsia="仿宋_GB2312"/>
              </w:rPr>
              <w:t>具备软件性能测试高级工程师证书、注册信息系统审计师证书和注册渗透测试工程师证书，每具备1个证书得2分,满分6分。注：须提供有效的身份证复印件、相关证书复印件和2025年1月至今任意1个月的本单位缴纳社保证明。</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企业实力——团队人员（测试团队其他专业技术人员）</w:t>
            </w:r>
          </w:p>
        </w:tc>
        <w:tc>
          <w:tcPr>
            <w:tcW w:type="dxa" w:w="2492"/>
          </w:tcPr>
          <w:p>
            <w:pPr>
              <w:pStyle w:val="null3"/>
            </w:pPr>
            <w:r>
              <w:rPr>
                <w:rFonts w:ascii="仿宋_GB2312" w:hAnsi="仿宋_GB2312" w:cs="仿宋_GB2312" w:eastAsia="仿宋_GB2312"/>
              </w:rPr>
              <w:t>具备软件评测师证书、信息安全工程师证书，每个人员提供一个证书得1分，满分4分。（注：测评团队其他专业技术人员不包含项目经理和技术负责人。）须提供有效的身份证复印件、相关证书复印件和2025年1月至今任意1个月的本单位缴纳社保证明。</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提供2023年1月1日至今类似项目业绩（以合同签订日期为准），并提供合同复印件。提供一个有效业绩得2分，满分4分，未提供得0分。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 财库〔2020〕46号文件的规定，采用低价优先法计，以本次满足磋商文件要求的最后最低磋商报价为磋商基准价，其磋商报价为满分。供应商的磋商报价得分，统一按照下列公式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详见附件：商务技术文件</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