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ECE4A">
      <w:pPr>
        <w:pStyle w:val="8"/>
        <w:jc w:val="center"/>
        <w:outlineLvl w:val="1"/>
      </w:pPr>
      <w:r>
        <w:rPr>
          <w:b/>
          <w:sz w:val="36"/>
        </w:rPr>
        <w:t>第七章 拟签订合同文本</w:t>
      </w:r>
    </w:p>
    <w:p w14:paraId="77FF0380">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cs="宋体"/>
          <w:sz w:val="24"/>
          <w:szCs w:val="24"/>
          <w:highlight w:val="none"/>
          <w:lang w:val="en-US" w:eastAsia="zh-CN"/>
        </w:rPr>
        <w:t>西安医学院附属宝鸡医院-</w:t>
      </w:r>
    </w:p>
    <w:p w14:paraId="298D780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19F2370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17D1153F">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6"/>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720"/>
        <w:gridCol w:w="1635"/>
        <w:gridCol w:w="1613"/>
        <w:gridCol w:w="1605"/>
        <w:gridCol w:w="1189"/>
      </w:tblGrid>
      <w:tr w14:paraId="2D4AA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4BA13CE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50DC45F7">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4F2300C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型号</w:t>
            </w: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5312582">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生产厂家</w:t>
            </w:r>
          </w:p>
        </w:tc>
        <w:tc>
          <w:tcPr>
            <w:tcW w:w="1605" w:type="dxa"/>
            <w:tcBorders>
              <w:top w:val="single" w:color="auto" w:sz="4" w:space="0"/>
              <w:left w:val="single" w:color="auto" w:sz="4" w:space="0"/>
              <w:bottom w:val="single" w:color="auto" w:sz="4" w:space="0"/>
              <w:right w:val="single" w:color="auto" w:sz="4" w:space="0"/>
            </w:tcBorders>
            <w:noWrap w:val="0"/>
            <w:vAlign w:val="center"/>
          </w:tcPr>
          <w:p w14:paraId="0E123B0B">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单价</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15B9ABEC">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244D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1E7DCBE7">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121B66C3">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5DE65056">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3369684">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1A4CBAE2">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711A876D">
            <w:pPr>
              <w:spacing w:line="360" w:lineRule="auto"/>
              <w:jc w:val="center"/>
              <w:textAlignment w:val="center"/>
              <w:rPr>
                <w:rFonts w:hint="eastAsia" w:ascii="宋体" w:hAnsi="宋体" w:eastAsia="宋体" w:cs="宋体"/>
                <w:color w:val="auto"/>
                <w:sz w:val="24"/>
                <w:szCs w:val="24"/>
                <w:highlight w:val="none"/>
              </w:rPr>
            </w:pPr>
          </w:p>
        </w:tc>
      </w:tr>
      <w:tr w14:paraId="39CE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653549C2">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240EAC59">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44DE0AAD">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410EE52B">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0D1141C1">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AA84CDF">
            <w:pPr>
              <w:spacing w:line="360" w:lineRule="auto"/>
              <w:jc w:val="center"/>
              <w:textAlignment w:val="center"/>
              <w:rPr>
                <w:rFonts w:hint="eastAsia" w:ascii="宋体" w:hAnsi="宋体" w:eastAsia="宋体" w:cs="宋体"/>
                <w:color w:val="auto"/>
                <w:sz w:val="24"/>
                <w:szCs w:val="24"/>
                <w:highlight w:val="none"/>
              </w:rPr>
            </w:pPr>
          </w:p>
        </w:tc>
      </w:tr>
      <w:tr w14:paraId="7025F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7342D7A1">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015BE74F">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320CBF73">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36F49D91">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51B83413">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6A7B7B02">
            <w:pPr>
              <w:spacing w:line="360" w:lineRule="auto"/>
              <w:jc w:val="center"/>
              <w:textAlignment w:val="center"/>
              <w:rPr>
                <w:rFonts w:hint="eastAsia" w:ascii="宋体" w:hAnsi="宋体" w:eastAsia="宋体" w:cs="宋体"/>
                <w:color w:val="auto"/>
                <w:sz w:val="24"/>
                <w:szCs w:val="24"/>
                <w:highlight w:val="none"/>
              </w:rPr>
            </w:pPr>
          </w:p>
        </w:tc>
      </w:tr>
      <w:tr w14:paraId="2476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2554" w:type="dxa"/>
            <w:gridSpan w:val="2"/>
            <w:tcBorders>
              <w:top w:val="single" w:color="auto" w:sz="4" w:space="0"/>
              <w:left w:val="single" w:color="auto" w:sz="4" w:space="0"/>
              <w:bottom w:val="single" w:color="auto" w:sz="4" w:space="0"/>
              <w:right w:val="single" w:color="auto" w:sz="4" w:space="0"/>
            </w:tcBorders>
            <w:noWrap w:val="0"/>
            <w:vAlign w:val="center"/>
          </w:tcPr>
          <w:p w14:paraId="6DC4316D">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总计（人民币/元）</w:t>
            </w:r>
          </w:p>
        </w:tc>
        <w:tc>
          <w:tcPr>
            <w:tcW w:w="6042" w:type="dxa"/>
            <w:gridSpan w:val="4"/>
            <w:tcBorders>
              <w:top w:val="single" w:color="auto" w:sz="4" w:space="0"/>
              <w:left w:val="single" w:color="auto" w:sz="4" w:space="0"/>
              <w:bottom w:val="single" w:color="auto" w:sz="4" w:space="0"/>
              <w:right w:val="single" w:color="auto" w:sz="4" w:space="0"/>
            </w:tcBorders>
            <w:noWrap w:val="0"/>
            <w:vAlign w:val="center"/>
          </w:tcPr>
          <w:p w14:paraId="7745A98D">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（大写）</w:t>
            </w:r>
          </w:p>
        </w:tc>
      </w:tr>
    </w:tbl>
    <w:p w14:paraId="3155478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乙方负责按合同清单确定的物品规格、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16106A0E">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6B181CA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供应商按照服装面料及要求在报价单中明确单件报价，单件报价含税，包含设计费、制版费、材料费、运输费、人工费以及其他本项目所需要的所有费用，不受市场价格变化因素影响，并按规定要求开具国家正式增值税发票。</w:t>
      </w:r>
    </w:p>
    <w:p w14:paraId="0CF0C37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合同总价：以实际交付数量结算。但不得超出本次采购预算总金额。</w:t>
      </w:r>
    </w:p>
    <w:p w14:paraId="21D90B8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49E2E4D0">
      <w:pPr>
        <w:pStyle w:val="8"/>
        <w:spacing w:line="360" w:lineRule="auto"/>
        <w:ind w:firstLine="480"/>
        <w:rPr>
          <w:rFonts w:hint="eastAsia"/>
          <w:sz w:val="24"/>
          <w:szCs w:val="24"/>
          <w:lang w:val="en-US" w:eastAsia="zh-CN"/>
        </w:rPr>
      </w:pPr>
      <w:r>
        <w:rPr>
          <w:rFonts w:hint="eastAsia"/>
          <w:sz w:val="24"/>
          <w:szCs w:val="24"/>
          <w:lang w:val="en-US" w:eastAsia="zh-CN"/>
        </w:rPr>
        <w:t>采购包1： 付款条件说明：货物全部运到招标人指定地方，安装完毕并经验收合格后，甲方收到正式发票，达到付款条件起 30 日内，支付合同总金额，达到付款条件起 5 日内，支付合同总金额的90.00%。</w:t>
      </w:r>
    </w:p>
    <w:p w14:paraId="5536DCA9">
      <w:pPr>
        <w:spacing w:line="360" w:lineRule="auto"/>
        <w:rPr>
          <w:rFonts w:hint="eastAsia"/>
          <w:sz w:val="24"/>
          <w:szCs w:val="24"/>
          <w:lang w:val="en-US" w:eastAsia="zh-CN"/>
        </w:rPr>
      </w:pPr>
      <w:r>
        <w:rPr>
          <w:rFonts w:hint="eastAsia"/>
          <w:sz w:val="24"/>
          <w:szCs w:val="24"/>
          <w:lang w:val="en-US" w:eastAsia="zh-CN"/>
        </w:rPr>
        <w:t>采购包1： 付款条件说明：运行90日后，乙方提出付款申请，达到付款条件起 30 日内，在90内支付合同总金额剩余的10.00%。</w:t>
      </w:r>
    </w:p>
    <w:p w14:paraId="797900C8">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7643668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p>
    <w:p w14:paraId="3E5DDE7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质保期：</w:t>
      </w:r>
    </w:p>
    <w:p w14:paraId="5E366BC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五、质量保证</w:t>
      </w:r>
    </w:p>
    <w:p w14:paraId="74A7C36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1、乙方应当保证所供货物的来源渠道正常，产品是全新的、未使用过的、且完全符合合同规定的质量、规格、技术指标等要求，并在质保期内、外应对由于产品设计、工艺或材料的缺陷而产生的质量问题负责。</w:t>
      </w:r>
    </w:p>
    <w:p w14:paraId="5767918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2、在质保期内，如果发现货物的质量、规格、技术指标等存在与合同中任何一项不符，由乙方负责调整更换维修，费用自行承担。</w:t>
      </w:r>
    </w:p>
    <w:p w14:paraId="199879EC">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质保期</w:t>
      </w:r>
      <w:r>
        <w:rPr>
          <w:rFonts w:hint="eastAsia" w:ascii="宋体" w:hAnsi="宋体" w:eastAsia="宋体" w:cs="宋体"/>
          <w:b/>
          <w:color w:val="auto"/>
          <w:sz w:val="24"/>
          <w:szCs w:val="24"/>
          <w:highlight w:val="none"/>
        </w:rPr>
        <w:t>与承诺</w:t>
      </w:r>
    </w:p>
    <w:p w14:paraId="0EB9A37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1、自项目验收合格之日起计算，整体项目质保期不少于3年。</w:t>
      </w:r>
    </w:p>
    <w:p w14:paraId="63B7FBD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2、质保期内，中标人将负责处理并解决故障，负责更换有故障的零部件（配件因人为或自然因素损坏除外），不得收取任何费用。</w:t>
      </w:r>
    </w:p>
    <w:p w14:paraId="5DDD4C1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sz w:val="24"/>
          <w:szCs w:val="24"/>
          <w:lang w:val="en-US" w:eastAsia="zh-CN"/>
        </w:rPr>
        <w:t>3、质保期内负责上门服务、维修、更换配件，不得收取任何费用。</w:t>
      </w:r>
    </w:p>
    <w:p w14:paraId="291E1C8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4、所有产品质量必须符合国家有关规范和相关政策。所有货物及辅材必须是未使用过的新产品，质量优良、渠道正当，配置合理。</w:t>
      </w:r>
    </w:p>
    <w:p w14:paraId="1C6971B1">
      <w:pPr>
        <w:pStyle w:val="4"/>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七、甲方的权利和义务</w:t>
      </w:r>
    </w:p>
    <w:p w14:paraId="469BAEE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639319B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2CD208A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407E5C1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31232E3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27F55F4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16ABB35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5E30525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2CCDA39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332AF93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21F6DF9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1585179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04900416">
      <w:pPr>
        <w:pStyle w:val="4"/>
        <w:kinsoku w:val="0"/>
        <w:overflowPunct w:val="0"/>
        <w:autoSpaceDE w:val="0"/>
        <w:autoSpaceDN w:val="0"/>
        <w:adjustRightInd w:val="0"/>
        <w:snapToGrid w:val="0"/>
        <w:spacing w:line="360" w:lineRule="auto"/>
        <w:contextualSpacing/>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0D7AFC9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372C986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2106C7A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50002B2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421EB0C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4B619CC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20EDDCF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2D0A91D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72B96C5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70D36C1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6B5A9A8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0F37289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6896C9A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3D4E33B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0AF689A0">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九、产品验收</w:t>
      </w:r>
    </w:p>
    <w:p w14:paraId="51C6EEC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7F330EC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初验：货物到达交货地点后，由使用单位根据合同对货物的名称、品牌、规格、型号、产地、数量、质量进行检查，</w:t>
      </w:r>
      <w:r>
        <w:rPr>
          <w:rFonts w:hint="eastAsia" w:ascii="宋体" w:hAnsi="宋体" w:eastAsia="宋体" w:cs="宋体"/>
          <w:sz w:val="24"/>
          <w:szCs w:val="24"/>
          <w:highlight w:val="none"/>
          <w:lang w:val="en-US" w:eastAsia="zh-CN"/>
        </w:rPr>
        <w:t>供应商提供</w:t>
      </w:r>
      <w:r>
        <w:rPr>
          <w:rFonts w:hint="eastAsia" w:ascii="宋体" w:hAnsi="宋体" w:eastAsia="宋体" w:cs="宋体"/>
          <w:color w:val="auto"/>
          <w:sz w:val="24"/>
          <w:szCs w:val="24"/>
          <w:highlight w:val="none"/>
          <w:lang w:val="en-US" w:eastAsia="zh-CN"/>
        </w:rPr>
        <w:t>有资质的第三方</w:t>
      </w:r>
      <w:r>
        <w:rPr>
          <w:rFonts w:hint="eastAsia" w:ascii="宋体" w:hAnsi="宋体" w:eastAsia="宋体" w:cs="宋体"/>
          <w:sz w:val="24"/>
          <w:szCs w:val="24"/>
          <w:highlight w:val="none"/>
          <w:lang w:val="en-US" w:eastAsia="zh-CN"/>
        </w:rPr>
        <w:t>单位出具的质检报告</w:t>
      </w:r>
      <w:r>
        <w:rPr>
          <w:rFonts w:hint="eastAsia" w:ascii="宋体" w:hAnsi="宋体" w:eastAsia="宋体" w:cs="宋体"/>
          <w:b w:val="0"/>
          <w:bCs w:val="0"/>
          <w:sz w:val="24"/>
          <w:szCs w:val="24"/>
          <w:highlight w:val="none"/>
          <w:lang w:val="en-US" w:eastAsia="zh-CN"/>
        </w:rPr>
        <w:t>。</w:t>
      </w:r>
    </w:p>
    <w:p w14:paraId="35D2CB8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终验：所有货物发放完毕，正常使用10个日历日后，由采购单位进行终验（最终验收）并签字确认，合格后签发《终验合格单》。</w:t>
      </w:r>
    </w:p>
    <w:p w14:paraId="102FDCD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204F7BE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31A7E86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208DE29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1350A62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01358F1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35B4391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1122DCB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41663570">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669F786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1AC79FC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2、若乙方出现不能供货等违约情况，未按合同要求提供产品或设备质量不能满足招标的技术要求，甲方有权终止合同，并保留追究乙方违约责任的权利。</w:t>
      </w:r>
    </w:p>
    <w:p w14:paraId="3346719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、因供货期迟延的，乙方按照每天1‰向甲方承担违约责任。</w:t>
      </w:r>
    </w:p>
    <w:p w14:paraId="21BF15F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、因产品质量问题违约的，除了按照迟延时间计算违约金外，另可以采取退货、换货等方式，由乙方承担一切费用。</w:t>
      </w:r>
    </w:p>
    <w:p w14:paraId="4E8F1AA7">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1A468625">
      <w:pPr>
        <w:tabs>
          <w:tab w:val="left" w:pos="5355"/>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合同一经签订，不得随意变更、中止或终止。对确需变更、调整或者中止、终止合同的，应按规定履行相应的手续。</w:t>
      </w:r>
    </w:p>
    <w:p w14:paraId="341CB4F9">
      <w:pPr>
        <w:tabs>
          <w:tab w:val="left" w:pos="535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合同执行中发生争议的，甲、乙双方应协商解决，协商达不成一致时，可向甲方所在地人民法院提请诉讼。</w:t>
      </w:r>
    </w:p>
    <w:p w14:paraId="7F064E65">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3FE8979B">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1、甲、乙双方作为合同执行的主体，有义务及时完全履行合同。本项目招标代理机构监督履行。</w:t>
      </w:r>
    </w:p>
    <w:p w14:paraId="046B2AF2">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、合同未尽事宜，由甲、乙双方协商，协商方案作为本合同不可分割的组成部分，与本合同具有同等法律效力。</w:t>
      </w:r>
    </w:p>
    <w:p w14:paraId="6F3EC96A">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和乙方的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以及合同附件均为合同不可分割的部分。</w:t>
      </w:r>
    </w:p>
    <w:p w14:paraId="0882F43D">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、合同一式陆份，甲方持肆份、乙方执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份。双方签字盖章后生效，合同执行完毕自动失效。（合同的服务承诺长期有效）。</w:t>
      </w:r>
    </w:p>
    <w:p w14:paraId="0434343C">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收货、验货人员：____________  电话：_______________</w:t>
      </w:r>
    </w:p>
    <w:p w14:paraId="26B70B72">
      <w:pPr>
        <w:pStyle w:val="9"/>
        <w:spacing w:line="360" w:lineRule="auto"/>
        <w:rPr>
          <w:rFonts w:hint="eastAsia" w:ascii="宋体" w:hAnsi="宋体" w:eastAsia="宋体" w:cs="宋体"/>
          <w:sz w:val="24"/>
          <w:szCs w:val="24"/>
        </w:rPr>
      </w:pPr>
    </w:p>
    <w:p w14:paraId="7A5F65DD">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1F434A05">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28EFCC0D">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1C50F22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077339A9">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373BA2DE">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52F3E97A">
      <w:pPr>
        <w:spacing w:line="360" w:lineRule="auto"/>
        <w:rPr>
          <w:rFonts w:hint="eastAsia" w:ascii="宋体" w:hAnsi="宋体" w:eastAsia="宋体" w:cs="宋体"/>
          <w:sz w:val="24"/>
          <w:szCs w:val="24"/>
        </w:rPr>
      </w:pPr>
    </w:p>
    <w:p w14:paraId="3ECDA2E5">
      <w:pPr>
        <w:pStyle w:val="8"/>
        <w:rPr>
          <w:rFonts w:hint="eastAsia"/>
          <w:lang w:val="en-US" w:eastAsia="zh-Hans"/>
        </w:rPr>
      </w:pPr>
    </w:p>
    <w:p w14:paraId="4FFE4E10">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6FF7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116A3"/>
    <w:rsid w:val="2A361D73"/>
    <w:rsid w:val="55711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ind w:left="120" w:right="120"/>
      <w:jc w:val="left"/>
    </w:pPr>
    <w:rPr>
      <w:kern w:val="0"/>
      <w:sz w:val="18"/>
      <w:szCs w:val="18"/>
    </w:rPr>
  </w:style>
  <w:style w:type="paragraph" w:styleId="5">
    <w:name w:val="Body Text First Indent 2"/>
    <w:basedOn w:val="2"/>
    <w:unhideWhenUsed/>
    <w:qFormat/>
    <w:uiPriority w:val="0"/>
    <w:pPr>
      <w:ind w:firstLine="420" w:firstLineChars="20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basedOn w:val="1"/>
    <w:qFormat/>
    <w:uiPriority w:val="99"/>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2968</Words>
  <Characters>3003</Characters>
  <Lines>0</Lines>
  <Paragraphs>0</Paragraphs>
  <TotalTime>0</TotalTime>
  <ScaleCrop>false</ScaleCrop>
  <LinksUpToDate>false</LinksUpToDate>
  <CharactersWithSpaces>3200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2025-09-16T09:05:00Z</dcterms:created>
  <dc:creator>  </dc:creator>
  <cp:lastModifiedBy>  </cp:lastModifiedBy>
  <dcterms:modified xsi:type="dcterms:W3CDTF">2025-09-17T03:22:06Z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9328A9C82B6C497B8AAEFC2C38E6303C_11</vt:lpwstr>
  </property>
  <property fmtid="{D5CDD505-2E9C-101B-9397-08002B2CF9AE}" pid="4" name="KSOTemplateDocerSaveRecord">
    <vt:lpwstr>eyJoZGlkIjoiMTg2YjA0ZGFkNjk4MTExYzk0ZTA0ZWUwNTg5NDI0MjciLCJ1c2VySWQiOiI1Njk1MDIwOTAifQ==</vt:lpwstr>
  </property>
</Properties>
</file>