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DECAF">
      <w:pPr>
        <w:pStyle w:val="6"/>
        <w:jc w:val="center"/>
        <w:outlineLvl w:val="1"/>
      </w:pPr>
      <w:r>
        <w:rPr>
          <w:rFonts w:ascii="仿宋_GB2312" w:hAnsi="仿宋_GB2312" w:eastAsia="仿宋_GB2312" w:cs="仿宋_GB2312"/>
          <w:b/>
          <w:sz w:val="36"/>
        </w:rPr>
        <w:t>拟签订采购合同文本</w:t>
      </w:r>
    </w:p>
    <w:p w14:paraId="0E01B2E5">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bCs/>
          <w:color w:val="auto"/>
          <w:sz w:val="21"/>
          <w:szCs w:val="21"/>
        </w:rPr>
        <w:t>甲方：</w:t>
      </w:r>
    </w:p>
    <w:p w14:paraId="5CF09777">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乙方：</w:t>
      </w:r>
    </w:p>
    <w:p w14:paraId="6ED9A186">
      <w:pPr>
        <w:spacing w:line="360" w:lineRule="auto"/>
        <w:ind w:firstLine="512" w:firstLineChars="200"/>
        <w:rPr>
          <w:rFonts w:hint="eastAsia" w:ascii="仿宋" w:hAnsi="仿宋" w:eastAsia="仿宋" w:cs="仿宋"/>
          <w:bCs/>
          <w:color w:val="auto"/>
          <w:spacing w:val="23"/>
          <w:sz w:val="21"/>
          <w:szCs w:val="21"/>
        </w:rPr>
      </w:pPr>
      <w:r>
        <w:rPr>
          <w:rFonts w:hint="eastAsia" w:ascii="仿宋" w:hAnsi="仿宋" w:eastAsia="仿宋" w:cs="仿宋"/>
          <w:bCs/>
          <w:color w:val="auto"/>
          <w:spacing w:val="23"/>
          <w:sz w:val="21"/>
          <w:szCs w:val="21"/>
          <w:u w:val="single"/>
          <w:lang w:val="en-US" w:eastAsia="zh-CN"/>
        </w:rPr>
        <w:t xml:space="preserve">   （项目名称）  </w:t>
      </w:r>
      <w:r>
        <w:rPr>
          <w:rFonts w:hint="eastAsia" w:ascii="仿宋" w:hAnsi="仿宋" w:eastAsia="仿宋" w:cs="仿宋"/>
          <w:bCs/>
          <w:color w:val="auto"/>
          <w:spacing w:val="23"/>
          <w:sz w:val="21"/>
          <w:szCs w:val="21"/>
          <w:u w:val="none"/>
          <w:lang w:val="en-US" w:eastAsia="zh-CN"/>
        </w:rPr>
        <w:t>（</w:t>
      </w:r>
      <w:r>
        <w:rPr>
          <w:rFonts w:hint="eastAsia" w:ascii="仿宋" w:hAnsi="仿宋" w:eastAsia="仿宋" w:cs="仿宋"/>
          <w:bCs/>
          <w:color w:val="auto"/>
          <w:spacing w:val="23"/>
          <w:sz w:val="21"/>
          <w:szCs w:val="21"/>
        </w:rPr>
        <w:t>项目编号：</w:t>
      </w:r>
      <w:r>
        <w:rPr>
          <w:rFonts w:hint="eastAsia" w:ascii="仿宋" w:hAnsi="仿宋" w:eastAsia="仿宋" w:cs="仿宋"/>
          <w:bCs/>
          <w:color w:val="auto"/>
          <w:spacing w:val="23"/>
          <w:sz w:val="21"/>
          <w:szCs w:val="21"/>
          <w:u w:val="single"/>
          <w:lang w:val="en-US" w:eastAsia="zh-CN"/>
        </w:rPr>
        <w:t xml:space="preserve">         </w:t>
      </w:r>
      <w:r>
        <w:rPr>
          <w:rFonts w:hint="eastAsia" w:ascii="仿宋" w:hAnsi="仿宋" w:eastAsia="仿宋" w:cs="仿宋"/>
          <w:bCs/>
          <w:color w:val="auto"/>
          <w:spacing w:val="23"/>
          <w:sz w:val="21"/>
          <w:szCs w:val="21"/>
          <w:u w:val="none"/>
          <w:lang w:eastAsia="zh-CN"/>
        </w:rPr>
        <w:t>）</w:t>
      </w:r>
      <w:r>
        <w:rPr>
          <w:rFonts w:hint="eastAsia" w:ascii="仿宋" w:hAnsi="仿宋" w:eastAsia="仿宋" w:cs="仿宋"/>
          <w:bCs/>
          <w:color w:val="auto"/>
          <w:spacing w:val="23"/>
          <w:sz w:val="21"/>
          <w:szCs w:val="21"/>
        </w:rPr>
        <w:t>由</w:t>
      </w:r>
      <w:r>
        <w:rPr>
          <w:rFonts w:hint="eastAsia" w:ascii="仿宋" w:hAnsi="仿宋" w:eastAsia="仿宋" w:cs="仿宋"/>
          <w:bCs/>
          <w:color w:val="auto"/>
          <w:spacing w:val="23"/>
          <w:sz w:val="21"/>
          <w:szCs w:val="21"/>
          <w:lang w:val="en-US" w:eastAsia="zh-CN"/>
        </w:rPr>
        <w:t>西北国际（陕西）造价管理集团有限公司</w:t>
      </w:r>
      <w:r>
        <w:rPr>
          <w:rFonts w:hint="eastAsia" w:ascii="仿宋" w:hAnsi="仿宋" w:eastAsia="仿宋" w:cs="仿宋"/>
          <w:bCs/>
          <w:color w:val="auto"/>
          <w:spacing w:val="23"/>
          <w:sz w:val="21"/>
          <w:szCs w:val="21"/>
        </w:rPr>
        <w:t>组织</w:t>
      </w:r>
      <w:r>
        <w:rPr>
          <w:rFonts w:hint="eastAsia" w:ascii="仿宋" w:hAnsi="仿宋" w:eastAsia="仿宋" w:cs="仿宋"/>
          <w:bCs/>
          <w:color w:val="auto"/>
          <w:spacing w:val="23"/>
          <w:sz w:val="21"/>
          <w:szCs w:val="21"/>
          <w:lang w:val="en-US" w:eastAsia="zh-CN"/>
        </w:rPr>
        <w:t>竞争性磋商</w:t>
      </w:r>
      <w:r>
        <w:rPr>
          <w:rFonts w:hint="eastAsia" w:ascii="仿宋" w:hAnsi="仿宋" w:eastAsia="仿宋" w:cs="仿宋"/>
          <w:bCs/>
          <w:color w:val="auto"/>
          <w:spacing w:val="23"/>
          <w:sz w:val="21"/>
          <w:szCs w:val="21"/>
        </w:rPr>
        <w:t xml:space="preserve">， </w:t>
      </w:r>
      <w:r>
        <w:rPr>
          <w:rFonts w:hint="eastAsia" w:ascii="仿宋" w:hAnsi="仿宋" w:eastAsia="仿宋" w:cs="仿宋"/>
          <w:bCs/>
          <w:color w:val="auto"/>
          <w:spacing w:val="23"/>
          <w:sz w:val="21"/>
          <w:szCs w:val="21"/>
          <w:u w:val="single"/>
        </w:rPr>
        <w:t xml:space="preserve">          </w:t>
      </w:r>
      <w:r>
        <w:rPr>
          <w:rFonts w:hint="eastAsia" w:ascii="仿宋" w:hAnsi="仿宋" w:eastAsia="仿宋" w:cs="仿宋"/>
          <w:bCs/>
          <w:color w:val="auto"/>
          <w:spacing w:val="23"/>
          <w:sz w:val="21"/>
          <w:szCs w:val="21"/>
        </w:rPr>
        <w:t>(以下简称“甲方”)确定</w:t>
      </w:r>
      <w:r>
        <w:rPr>
          <w:rFonts w:hint="eastAsia" w:ascii="仿宋" w:hAnsi="仿宋" w:eastAsia="仿宋" w:cs="仿宋"/>
          <w:bCs/>
          <w:color w:val="auto"/>
          <w:spacing w:val="23"/>
          <w:sz w:val="21"/>
          <w:szCs w:val="21"/>
          <w:u w:val="single"/>
        </w:rPr>
        <w:t xml:space="preserve">         </w:t>
      </w:r>
      <w:r>
        <w:rPr>
          <w:rFonts w:hint="eastAsia" w:ascii="仿宋" w:hAnsi="仿宋" w:eastAsia="仿宋" w:cs="仿宋"/>
          <w:bCs/>
          <w:color w:val="auto"/>
          <w:spacing w:val="23"/>
          <w:sz w:val="21"/>
          <w:szCs w:val="21"/>
        </w:rPr>
        <w:t>（以下简称“乙方”）为成交单位。</w:t>
      </w:r>
    </w:p>
    <w:p w14:paraId="1EE25869">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依据《中华人民共和国民法典》和《中华人民共和国政府采购法》，经双方协商按下述条款和条件签署本合同。</w:t>
      </w:r>
    </w:p>
    <w:p w14:paraId="4BBD207A">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一、合同价款</w:t>
      </w:r>
    </w:p>
    <w:p w14:paraId="22B05DED">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（一）合同</w:t>
      </w:r>
      <w:r>
        <w:rPr>
          <w:rFonts w:hint="eastAsia" w:ascii="仿宋" w:hAnsi="仿宋" w:eastAsia="仿宋" w:cs="仿宋"/>
          <w:bCs/>
          <w:color w:val="auto"/>
          <w:sz w:val="21"/>
          <w:szCs w:val="21"/>
          <w:lang w:val="en-US" w:eastAsia="zh-CN"/>
        </w:rPr>
        <w:t>暂定</w:t>
      </w:r>
      <w:r>
        <w:rPr>
          <w:rFonts w:hint="eastAsia" w:ascii="仿宋" w:hAnsi="仿宋" w:eastAsia="仿宋" w:cs="仿宋"/>
          <w:bCs/>
          <w:color w:val="auto"/>
          <w:sz w:val="21"/>
          <w:szCs w:val="21"/>
        </w:rPr>
        <w:t>总价款为人民币（大写）</w:t>
      </w:r>
      <w:r>
        <w:rPr>
          <w:rFonts w:hint="eastAsia" w:ascii="仿宋" w:hAnsi="仿宋" w:eastAsia="仿宋" w:cs="仿宋"/>
          <w:bCs/>
          <w:color w:val="auto"/>
          <w:sz w:val="21"/>
          <w:szCs w:val="21"/>
          <w:u w:val="single"/>
        </w:rPr>
        <w:t xml:space="preserve">        </w:t>
      </w:r>
      <w:r>
        <w:rPr>
          <w:rFonts w:hint="eastAsia" w:ascii="仿宋" w:hAnsi="仿宋" w:eastAsia="仿宋" w:cs="仿宋"/>
          <w:bCs/>
          <w:color w:val="auto"/>
          <w:sz w:val="21"/>
          <w:szCs w:val="21"/>
        </w:rPr>
        <w:t>（￥</w:t>
      </w:r>
      <w:r>
        <w:rPr>
          <w:rFonts w:hint="eastAsia" w:ascii="仿宋" w:hAnsi="仿宋" w:eastAsia="仿宋" w:cs="仿宋"/>
          <w:bCs/>
          <w:color w:val="auto"/>
          <w:sz w:val="21"/>
          <w:szCs w:val="21"/>
          <w:u w:val="single"/>
        </w:rPr>
        <w:t xml:space="preserve">      </w:t>
      </w:r>
      <w:r>
        <w:rPr>
          <w:rFonts w:hint="eastAsia" w:ascii="仿宋" w:hAnsi="仿宋" w:eastAsia="仿宋" w:cs="仿宋"/>
          <w:bCs/>
          <w:color w:val="auto"/>
          <w:sz w:val="21"/>
          <w:szCs w:val="21"/>
        </w:rPr>
        <w:t>）。</w:t>
      </w:r>
    </w:p>
    <w:p w14:paraId="5D9C1ECA">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（二）合同总价包括为完成本项目要求的全部服务内容的所有费用，采购人不再另行支付合同价以外的其他任何费用</w:t>
      </w:r>
      <w:r>
        <w:rPr>
          <w:rFonts w:hint="eastAsia" w:ascii="仿宋" w:hAnsi="仿宋" w:eastAsia="仿宋" w:cs="仿宋"/>
          <w:bCs/>
          <w:color w:val="auto"/>
          <w:sz w:val="21"/>
          <w:szCs w:val="21"/>
          <w:lang w:val="zh-CN"/>
        </w:rPr>
        <w:t>。</w:t>
      </w:r>
    </w:p>
    <w:p w14:paraId="26EA9D87">
      <w:pPr>
        <w:spacing w:line="360" w:lineRule="auto"/>
        <w:ind w:firstLine="420" w:firstLineChars="200"/>
        <w:rPr>
          <w:rFonts w:hint="eastAsia" w:ascii="仿宋" w:hAnsi="仿宋" w:eastAsia="仿宋" w:cs="仿宋"/>
          <w:bCs/>
          <w:color w:val="auto"/>
          <w:sz w:val="21"/>
          <w:szCs w:val="21"/>
          <w:lang w:eastAsia="zh-CN"/>
        </w:rPr>
      </w:pPr>
      <w:r>
        <w:rPr>
          <w:rFonts w:hint="eastAsia" w:ascii="仿宋" w:hAnsi="仿宋" w:eastAsia="仿宋" w:cs="仿宋"/>
          <w:bCs/>
          <w:color w:val="auto"/>
          <w:sz w:val="21"/>
          <w:szCs w:val="21"/>
        </w:rPr>
        <w:t>（三）合同</w:t>
      </w:r>
      <w:r>
        <w:rPr>
          <w:rFonts w:hint="eastAsia" w:ascii="仿宋" w:hAnsi="仿宋" w:eastAsia="仿宋" w:cs="仿宋"/>
          <w:bCs/>
          <w:color w:val="auto"/>
          <w:sz w:val="21"/>
          <w:szCs w:val="21"/>
          <w:lang w:val="en-US" w:eastAsia="zh-CN"/>
        </w:rPr>
        <w:t>单价</w:t>
      </w:r>
      <w:r>
        <w:rPr>
          <w:rFonts w:hint="eastAsia" w:ascii="仿宋" w:hAnsi="仿宋" w:eastAsia="仿宋" w:cs="仿宋"/>
          <w:bCs/>
          <w:color w:val="auto"/>
          <w:sz w:val="21"/>
          <w:szCs w:val="21"/>
        </w:rPr>
        <w:t>一次性包死，不受市场价格变化因素的影响</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lang w:val="en-US" w:eastAsia="zh-CN"/>
        </w:rPr>
        <w:t>最终结算价格根据实际供货数量据实结算，合同执行的最终总价款不得超过本采购包的采购预算</w:t>
      </w:r>
      <w:r>
        <w:rPr>
          <w:rFonts w:hint="eastAsia" w:ascii="仿宋" w:hAnsi="仿宋" w:eastAsia="仿宋" w:cs="仿宋"/>
          <w:bCs/>
          <w:color w:val="auto"/>
          <w:sz w:val="21"/>
          <w:szCs w:val="21"/>
        </w:rPr>
        <w:t>。</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lang w:val="en-US" w:eastAsia="zh-CN"/>
        </w:rPr>
        <w:t>后附分项报价明细表</w:t>
      </w:r>
      <w:r>
        <w:rPr>
          <w:rFonts w:hint="eastAsia" w:ascii="仿宋" w:hAnsi="仿宋" w:eastAsia="仿宋" w:cs="仿宋"/>
          <w:bCs/>
          <w:color w:val="auto"/>
          <w:sz w:val="21"/>
          <w:szCs w:val="21"/>
          <w:lang w:eastAsia="zh-CN"/>
        </w:rPr>
        <w:t>）</w:t>
      </w:r>
    </w:p>
    <w:p w14:paraId="5F206F43">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二、支付约定</w:t>
      </w:r>
    </w:p>
    <w:p w14:paraId="705F6F4D">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（一）付款条件说明：</w:t>
      </w:r>
    </w:p>
    <w:p w14:paraId="3B5DFD42">
      <w:pPr>
        <w:spacing w:line="360" w:lineRule="auto"/>
        <w:ind w:firstLine="420" w:firstLineChars="200"/>
        <w:rPr>
          <w:rFonts w:hint="eastAsia" w:ascii="仿宋" w:hAnsi="仿宋" w:eastAsia="仿宋" w:cs="仿宋"/>
          <w:bCs/>
          <w:color w:val="auto"/>
          <w:sz w:val="21"/>
          <w:szCs w:val="21"/>
          <w:lang w:eastAsia="zh-CN"/>
        </w:rPr>
      </w:pP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合同签订后</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rPr>
        <w:t>达到付款条件起</w:t>
      </w: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0日内，支付合同</w:t>
      </w:r>
      <w:r>
        <w:rPr>
          <w:rFonts w:hint="eastAsia" w:ascii="仿宋" w:hAnsi="仿宋" w:eastAsia="仿宋" w:cs="仿宋"/>
          <w:bCs/>
          <w:color w:val="auto"/>
          <w:sz w:val="21"/>
          <w:szCs w:val="21"/>
          <w:lang w:val="en-US" w:eastAsia="zh-CN"/>
        </w:rPr>
        <w:t>暂定</w:t>
      </w:r>
      <w:r>
        <w:rPr>
          <w:rFonts w:hint="eastAsia" w:ascii="仿宋" w:hAnsi="仿宋" w:eastAsia="仿宋" w:cs="仿宋"/>
          <w:bCs/>
          <w:color w:val="auto"/>
          <w:sz w:val="21"/>
          <w:szCs w:val="21"/>
        </w:rPr>
        <w:t>总金额的40%</w:t>
      </w:r>
      <w:r>
        <w:rPr>
          <w:rFonts w:hint="eastAsia" w:ascii="仿宋" w:hAnsi="仿宋" w:eastAsia="仿宋" w:cs="仿宋"/>
          <w:bCs/>
          <w:color w:val="auto"/>
          <w:sz w:val="21"/>
          <w:szCs w:val="21"/>
          <w:lang w:eastAsia="zh-CN"/>
        </w:rPr>
        <w:t>；</w:t>
      </w:r>
    </w:p>
    <w:p w14:paraId="27DDD951">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2.交货完成后</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rPr>
        <w:t>达到付款条件起</w:t>
      </w: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0日内，支付合同</w:t>
      </w:r>
      <w:r>
        <w:rPr>
          <w:rFonts w:hint="eastAsia" w:ascii="仿宋" w:hAnsi="仿宋" w:eastAsia="仿宋" w:cs="仿宋"/>
          <w:bCs/>
          <w:color w:val="auto"/>
          <w:sz w:val="21"/>
          <w:szCs w:val="21"/>
          <w:lang w:val="en-US" w:eastAsia="zh-CN"/>
        </w:rPr>
        <w:t>暂定</w:t>
      </w:r>
      <w:r>
        <w:rPr>
          <w:rFonts w:hint="eastAsia" w:ascii="仿宋" w:hAnsi="仿宋" w:eastAsia="仿宋" w:cs="仿宋"/>
          <w:bCs/>
          <w:color w:val="auto"/>
          <w:sz w:val="21"/>
          <w:szCs w:val="21"/>
        </w:rPr>
        <w:t>总金额的</w:t>
      </w:r>
      <w:r>
        <w:rPr>
          <w:rFonts w:hint="eastAsia" w:ascii="仿宋" w:hAnsi="仿宋" w:eastAsia="仿宋" w:cs="仿宋"/>
          <w:bCs/>
          <w:color w:val="auto"/>
          <w:sz w:val="21"/>
          <w:szCs w:val="21"/>
          <w:lang w:val="en-US" w:eastAsia="zh-CN"/>
        </w:rPr>
        <w:t>5</w:t>
      </w:r>
      <w:r>
        <w:rPr>
          <w:rFonts w:hint="eastAsia" w:ascii="仿宋" w:hAnsi="仿宋" w:eastAsia="仿宋" w:cs="仿宋"/>
          <w:bCs/>
          <w:color w:val="auto"/>
          <w:sz w:val="21"/>
          <w:szCs w:val="21"/>
        </w:rPr>
        <w:t>0%，</w:t>
      </w:r>
    </w:p>
    <w:p w14:paraId="00E9F7E6">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3.采购人验收合格后</w:t>
      </w:r>
      <w:r>
        <w:rPr>
          <w:rFonts w:hint="eastAsia" w:ascii="仿宋" w:hAnsi="仿宋" w:eastAsia="仿宋" w:cs="仿宋"/>
          <w:bCs/>
          <w:color w:val="auto"/>
          <w:sz w:val="21"/>
          <w:szCs w:val="21"/>
          <w:lang w:eastAsia="zh-CN"/>
        </w:rPr>
        <w:t>，</w:t>
      </w:r>
      <w:r>
        <w:rPr>
          <w:rFonts w:hint="eastAsia" w:ascii="仿宋" w:hAnsi="仿宋" w:eastAsia="仿宋" w:cs="仿宋"/>
          <w:bCs/>
          <w:color w:val="auto"/>
          <w:sz w:val="21"/>
          <w:szCs w:val="21"/>
        </w:rPr>
        <w:t>达到付款条件起</w:t>
      </w:r>
      <w:r>
        <w:rPr>
          <w:rFonts w:hint="eastAsia" w:ascii="仿宋" w:hAnsi="仿宋" w:eastAsia="仿宋" w:cs="仿宋"/>
          <w:bCs/>
          <w:color w:val="auto"/>
          <w:sz w:val="21"/>
          <w:szCs w:val="21"/>
          <w:lang w:val="en-US" w:eastAsia="zh-CN"/>
        </w:rPr>
        <w:t>1</w:t>
      </w:r>
      <w:r>
        <w:rPr>
          <w:rFonts w:hint="eastAsia" w:ascii="仿宋" w:hAnsi="仿宋" w:eastAsia="仿宋" w:cs="仿宋"/>
          <w:bCs/>
          <w:color w:val="auto"/>
          <w:sz w:val="21"/>
          <w:szCs w:val="21"/>
        </w:rPr>
        <w:t>0日内，支付</w:t>
      </w:r>
      <w:r>
        <w:rPr>
          <w:rFonts w:hint="eastAsia" w:ascii="仿宋" w:hAnsi="仿宋" w:eastAsia="仿宋" w:cs="仿宋"/>
          <w:bCs/>
          <w:color w:val="auto"/>
          <w:sz w:val="21"/>
          <w:szCs w:val="21"/>
          <w:lang w:val="en-US" w:eastAsia="zh-CN"/>
        </w:rPr>
        <w:t>剩余价款</w:t>
      </w:r>
      <w:r>
        <w:rPr>
          <w:rFonts w:hint="eastAsia" w:ascii="仿宋" w:hAnsi="仿宋" w:eastAsia="仿宋" w:cs="仿宋"/>
          <w:bCs/>
          <w:color w:val="auto"/>
          <w:sz w:val="21"/>
          <w:szCs w:val="21"/>
        </w:rPr>
        <w:t>。</w:t>
      </w:r>
    </w:p>
    <w:p w14:paraId="44EE4E65">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（二）结算方式：银行转账。</w:t>
      </w:r>
    </w:p>
    <w:p w14:paraId="44383E99">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（三）结算单位：由甲方负责结算，乙方按甲方要求开具等额发票交甲方。</w:t>
      </w:r>
    </w:p>
    <w:p w14:paraId="43F42578">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三、</w:t>
      </w:r>
      <w:r>
        <w:rPr>
          <w:rFonts w:hint="eastAsia" w:ascii="仿宋" w:hAnsi="仿宋" w:eastAsia="仿宋" w:cs="仿宋"/>
          <w:b/>
          <w:color w:val="auto"/>
          <w:sz w:val="21"/>
          <w:szCs w:val="21"/>
          <w:lang w:val="en-US" w:eastAsia="zh-CN"/>
        </w:rPr>
        <w:t>服务</w:t>
      </w:r>
      <w:r>
        <w:rPr>
          <w:rFonts w:hint="eastAsia" w:ascii="仿宋" w:hAnsi="仿宋" w:eastAsia="仿宋" w:cs="仿宋"/>
          <w:b/>
          <w:color w:val="auto"/>
          <w:sz w:val="21"/>
          <w:szCs w:val="21"/>
        </w:rPr>
        <w:t>地点及</w:t>
      </w:r>
      <w:r>
        <w:rPr>
          <w:rFonts w:hint="eastAsia" w:ascii="仿宋" w:hAnsi="仿宋" w:eastAsia="仿宋" w:cs="仿宋"/>
          <w:b/>
          <w:color w:val="auto"/>
          <w:sz w:val="21"/>
          <w:szCs w:val="21"/>
          <w:lang w:val="en-US" w:eastAsia="zh-CN"/>
        </w:rPr>
        <w:t>服务</w:t>
      </w:r>
      <w:r>
        <w:rPr>
          <w:rFonts w:hint="eastAsia" w:ascii="仿宋" w:hAnsi="仿宋" w:eastAsia="仿宋" w:cs="仿宋"/>
          <w:b/>
          <w:color w:val="auto"/>
          <w:sz w:val="21"/>
          <w:szCs w:val="21"/>
        </w:rPr>
        <w:t>时间</w:t>
      </w:r>
    </w:p>
    <w:p w14:paraId="1B478BC4">
      <w:pPr>
        <w:spacing w:line="360" w:lineRule="auto"/>
        <w:ind w:firstLine="420" w:firstLineChars="200"/>
        <w:rPr>
          <w:rFonts w:hint="eastAsia" w:ascii="仿宋" w:hAnsi="仿宋" w:eastAsia="仿宋" w:cs="仿宋"/>
          <w:bCs/>
          <w:color w:val="auto"/>
          <w:sz w:val="21"/>
          <w:szCs w:val="21"/>
          <w:lang w:eastAsia="zh-CN"/>
        </w:rPr>
      </w:pPr>
      <w:r>
        <w:rPr>
          <w:rFonts w:hint="eastAsia" w:ascii="仿宋" w:hAnsi="仿宋" w:eastAsia="仿宋" w:cs="仿宋"/>
          <w:bCs/>
          <w:color w:val="auto"/>
          <w:sz w:val="21"/>
          <w:szCs w:val="21"/>
        </w:rPr>
        <w:t>（一）</w:t>
      </w:r>
      <w:r>
        <w:rPr>
          <w:rFonts w:hint="eastAsia" w:ascii="仿宋" w:hAnsi="仿宋" w:eastAsia="仿宋" w:cs="仿宋"/>
          <w:bCs/>
          <w:color w:val="auto"/>
          <w:sz w:val="21"/>
          <w:szCs w:val="21"/>
          <w:lang w:val="en-US" w:eastAsia="zh-CN"/>
        </w:rPr>
        <w:t>服务</w:t>
      </w:r>
      <w:r>
        <w:rPr>
          <w:rFonts w:hint="eastAsia" w:ascii="仿宋" w:hAnsi="仿宋" w:eastAsia="仿宋" w:cs="仿宋"/>
          <w:bCs/>
          <w:color w:val="auto"/>
          <w:sz w:val="21"/>
          <w:szCs w:val="21"/>
        </w:rPr>
        <w:t>地点：</w:t>
      </w:r>
      <w:r>
        <w:rPr>
          <w:rFonts w:hint="eastAsia" w:ascii="仿宋" w:hAnsi="仿宋" w:eastAsia="仿宋" w:cs="仿宋"/>
          <w:bCs/>
          <w:color w:val="auto"/>
          <w:sz w:val="21"/>
          <w:szCs w:val="21"/>
          <w:lang w:eastAsia="zh-CN"/>
        </w:rPr>
        <w:t>采购人指定地点</w:t>
      </w:r>
    </w:p>
    <w:p w14:paraId="0F251F12">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（二）</w:t>
      </w:r>
      <w:r>
        <w:rPr>
          <w:rFonts w:hint="eastAsia" w:ascii="仿宋" w:hAnsi="仿宋" w:eastAsia="仿宋" w:cs="仿宋"/>
          <w:bCs/>
          <w:color w:val="auto"/>
          <w:sz w:val="21"/>
          <w:szCs w:val="21"/>
          <w:lang w:val="en-US" w:eastAsia="zh-CN"/>
        </w:rPr>
        <w:t>服务</w:t>
      </w:r>
      <w:r>
        <w:rPr>
          <w:rFonts w:hint="eastAsia" w:ascii="仿宋" w:hAnsi="仿宋" w:eastAsia="仿宋" w:cs="仿宋"/>
          <w:bCs/>
          <w:color w:val="auto"/>
          <w:sz w:val="21"/>
          <w:szCs w:val="21"/>
        </w:rPr>
        <w:t>时间：</w:t>
      </w:r>
      <w:r>
        <w:rPr>
          <w:rFonts w:hint="eastAsia" w:ascii="仿宋" w:hAnsi="仿宋" w:eastAsia="仿宋" w:cs="仿宋"/>
          <w:bCs/>
          <w:color w:val="auto"/>
          <w:sz w:val="21"/>
          <w:szCs w:val="21"/>
          <w:lang w:val="en-US" w:eastAsia="zh-CN"/>
        </w:rPr>
        <w:t>自合同签订之日起7日历天</w:t>
      </w:r>
    </w:p>
    <w:p w14:paraId="7BE898BA">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四、质量保证</w:t>
      </w:r>
    </w:p>
    <w:p w14:paraId="6482B683">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（一）所提供的产品、</w:t>
      </w:r>
      <w:r>
        <w:rPr>
          <w:rFonts w:hint="eastAsia" w:ascii="仿宋" w:hAnsi="仿宋" w:eastAsia="仿宋" w:cs="仿宋"/>
          <w:color w:val="auto"/>
          <w:sz w:val="21"/>
          <w:szCs w:val="21"/>
          <w:lang w:val="en-US" w:eastAsia="zh-CN"/>
        </w:rPr>
        <w:t>服务</w:t>
      </w:r>
      <w:r>
        <w:rPr>
          <w:rFonts w:hint="eastAsia" w:ascii="仿宋" w:hAnsi="仿宋" w:eastAsia="仿宋" w:cs="仿宋"/>
          <w:color w:val="auto"/>
          <w:sz w:val="21"/>
          <w:szCs w:val="21"/>
        </w:rPr>
        <w:t>及相关资料须保证符合国家相关程序和相关规定。</w:t>
      </w:r>
    </w:p>
    <w:p w14:paraId="47F507F7">
      <w:pPr>
        <w:spacing w:line="360" w:lineRule="auto"/>
        <w:ind w:firstLine="420" w:firstLineChars="200"/>
        <w:rPr>
          <w:rFonts w:hint="eastAsia" w:ascii="仿宋" w:hAnsi="仿宋" w:eastAsia="仿宋" w:cs="仿宋"/>
          <w:color w:val="auto"/>
          <w:sz w:val="21"/>
          <w:szCs w:val="21"/>
          <w:lang w:eastAsia="zh-Hans"/>
        </w:rPr>
      </w:pPr>
      <w:r>
        <w:rPr>
          <w:rFonts w:hint="eastAsia" w:ascii="仿宋" w:hAnsi="仿宋" w:eastAsia="仿宋" w:cs="仿宋"/>
          <w:color w:val="auto"/>
          <w:sz w:val="21"/>
          <w:szCs w:val="21"/>
          <w:lang w:eastAsia="zh-Hans"/>
        </w:rPr>
        <w:t>（二）乙方提供相关</w:t>
      </w:r>
      <w:r>
        <w:rPr>
          <w:rFonts w:hint="eastAsia" w:ascii="仿宋" w:hAnsi="仿宋" w:eastAsia="仿宋" w:cs="仿宋"/>
          <w:color w:val="auto"/>
          <w:sz w:val="21"/>
          <w:szCs w:val="21"/>
        </w:rPr>
        <w:t>资料应</w:t>
      </w:r>
      <w:r>
        <w:rPr>
          <w:rFonts w:hint="eastAsia" w:ascii="仿宋" w:hAnsi="仿宋" w:eastAsia="仿宋" w:cs="仿宋"/>
          <w:color w:val="auto"/>
          <w:sz w:val="21"/>
          <w:szCs w:val="21"/>
          <w:lang w:eastAsia="zh-Hans"/>
        </w:rPr>
        <w:t>确保真实性、可靠性。</w:t>
      </w:r>
    </w:p>
    <w:p w14:paraId="496725ED">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（三）质量保修范围和保修期</w:t>
      </w:r>
    </w:p>
    <w:p w14:paraId="583F6DC9">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质量保修范围和保修期：除技术要求一览表中有特殊要求的之外，货物质保期均不少于</w:t>
      </w:r>
      <w:r>
        <w:rPr>
          <w:rFonts w:hint="eastAsia" w:ascii="仿宋" w:hAnsi="仿宋" w:eastAsia="仿宋" w:cs="仿宋"/>
          <w:color w:val="auto"/>
          <w:sz w:val="21"/>
          <w:szCs w:val="21"/>
          <w:lang w:val="en-US" w:eastAsia="zh-CN"/>
        </w:rPr>
        <w:t>2年</w:t>
      </w: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乙方</w:t>
      </w:r>
      <w:r>
        <w:rPr>
          <w:rFonts w:hint="eastAsia" w:ascii="仿宋" w:hAnsi="仿宋" w:eastAsia="仿宋" w:cs="仿宋"/>
          <w:color w:val="auto"/>
          <w:sz w:val="21"/>
          <w:szCs w:val="21"/>
        </w:rPr>
        <w:t>承诺超过</w:t>
      </w:r>
      <w:r>
        <w:rPr>
          <w:rFonts w:hint="eastAsia" w:ascii="仿宋" w:hAnsi="仿宋" w:eastAsia="仿宋" w:cs="仿宋"/>
          <w:color w:val="auto"/>
          <w:sz w:val="21"/>
          <w:szCs w:val="21"/>
          <w:lang w:val="en-US" w:eastAsia="zh-CN"/>
        </w:rPr>
        <w:t>采购</w:t>
      </w:r>
      <w:r>
        <w:rPr>
          <w:rFonts w:hint="eastAsia" w:ascii="仿宋" w:hAnsi="仿宋" w:eastAsia="仿宋" w:cs="仿宋"/>
          <w:color w:val="auto"/>
          <w:sz w:val="21"/>
          <w:szCs w:val="21"/>
        </w:rPr>
        <w:t>文件要求的，按其承诺期质保。质保期起始时间为</w:t>
      </w:r>
      <w:r>
        <w:rPr>
          <w:rFonts w:hint="eastAsia" w:ascii="仿宋" w:hAnsi="仿宋" w:eastAsia="仿宋" w:cs="仿宋"/>
          <w:color w:val="auto"/>
          <w:sz w:val="21"/>
          <w:szCs w:val="21"/>
          <w:lang w:val="en-US" w:eastAsia="zh-CN"/>
        </w:rPr>
        <w:t>最终验收</w:t>
      </w:r>
      <w:r>
        <w:rPr>
          <w:rFonts w:hint="eastAsia" w:ascii="仿宋" w:hAnsi="仿宋" w:eastAsia="仿宋" w:cs="仿宋"/>
          <w:color w:val="auto"/>
          <w:sz w:val="21"/>
          <w:szCs w:val="21"/>
        </w:rPr>
        <w:t>合格之日。</w:t>
      </w:r>
    </w:p>
    <w:p w14:paraId="29709D6A">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1.质量保证：乙方每次配送的同类货物，应为同一批次、同一规格，且剩余</w:t>
      </w:r>
      <w:r>
        <w:rPr>
          <w:rFonts w:hint="eastAsia" w:ascii="仿宋" w:hAnsi="仿宋" w:eastAsia="仿宋" w:cs="仿宋"/>
          <w:color w:val="auto"/>
          <w:sz w:val="21"/>
          <w:szCs w:val="21"/>
          <w:lang w:val="en-US" w:eastAsia="zh-CN"/>
        </w:rPr>
        <w:t>质保</w:t>
      </w:r>
      <w:r>
        <w:rPr>
          <w:rFonts w:hint="eastAsia" w:ascii="仿宋" w:hAnsi="仿宋" w:eastAsia="仿宋" w:cs="仿宋"/>
          <w:color w:val="auto"/>
          <w:sz w:val="21"/>
          <w:szCs w:val="21"/>
        </w:rPr>
        <w:t xml:space="preserve">期不少于质保期三分之二。并保证产品质量，在服务期内做好维保工作，确保正常使用。  </w:t>
      </w:r>
    </w:p>
    <w:p w14:paraId="7E107AD6">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2.乙方所供货物必须是未使用过的新产品，且保证质量可靠、进货渠道正常，配置合理，满足招标要求。</w:t>
      </w:r>
    </w:p>
    <w:p w14:paraId="4F0D13F4">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3.生产工艺符合国家要求。产品因所用原材料或加工工艺造成的质量和内外观缺陷问题，由</w:t>
      </w:r>
      <w:r>
        <w:rPr>
          <w:rFonts w:hint="eastAsia" w:ascii="仿宋" w:hAnsi="仿宋" w:eastAsia="仿宋" w:cs="仿宋"/>
          <w:color w:val="auto"/>
          <w:sz w:val="21"/>
          <w:szCs w:val="21"/>
          <w:lang w:val="en-US" w:eastAsia="zh-CN"/>
        </w:rPr>
        <w:t>乙方</w:t>
      </w:r>
      <w:r>
        <w:rPr>
          <w:rFonts w:hint="eastAsia" w:ascii="仿宋" w:hAnsi="仿宋" w:eastAsia="仿宋" w:cs="仿宋"/>
          <w:color w:val="auto"/>
          <w:sz w:val="21"/>
          <w:szCs w:val="21"/>
        </w:rPr>
        <w:t>负责解决并承担费用。</w:t>
      </w:r>
    </w:p>
    <w:p w14:paraId="3A801BD5">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4.产品性能稳定、具有较好的使用效果，质量保证措施完善，符合国家相关标准。</w:t>
      </w:r>
    </w:p>
    <w:p w14:paraId="7A93E5E2">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5.质保期结束后的货物维修、维护由双方协商决定。</w:t>
      </w:r>
    </w:p>
    <w:p w14:paraId="6451F42A">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w:t>
      </w:r>
      <w:r>
        <w:rPr>
          <w:rFonts w:hint="eastAsia" w:ascii="仿宋" w:hAnsi="仿宋" w:eastAsia="仿宋" w:cs="仿宋"/>
          <w:color w:val="auto"/>
          <w:sz w:val="21"/>
          <w:szCs w:val="21"/>
          <w:lang w:val="en-US" w:eastAsia="zh-CN"/>
        </w:rPr>
        <w:t>四</w:t>
      </w:r>
      <w:r>
        <w:rPr>
          <w:rFonts w:hint="eastAsia" w:ascii="仿宋" w:hAnsi="仿宋" w:eastAsia="仿宋" w:cs="仿宋"/>
          <w:color w:val="auto"/>
          <w:sz w:val="21"/>
          <w:szCs w:val="21"/>
        </w:rPr>
        <w:t>）技术资料</w:t>
      </w:r>
    </w:p>
    <w:p w14:paraId="728243A6">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w:t>
      </w:r>
      <w:r>
        <w:rPr>
          <w:rFonts w:hint="eastAsia" w:ascii="仿宋" w:hAnsi="仿宋" w:eastAsia="仿宋" w:cs="仿宋"/>
          <w:color w:val="auto"/>
          <w:sz w:val="21"/>
          <w:szCs w:val="21"/>
          <w:lang w:val="en-US" w:eastAsia="zh-CN"/>
        </w:rPr>
        <w:t>.</w:t>
      </w:r>
      <w:r>
        <w:rPr>
          <w:rFonts w:hint="eastAsia" w:ascii="仿宋" w:hAnsi="仿宋" w:eastAsia="仿宋" w:cs="仿宋"/>
          <w:color w:val="auto"/>
          <w:sz w:val="21"/>
          <w:szCs w:val="21"/>
        </w:rPr>
        <w:t>需求报告、总体设计、详细设计报告等技术文档；</w:t>
      </w:r>
    </w:p>
    <w:p w14:paraId="1B121B58">
      <w:pPr>
        <w:spacing w:line="360" w:lineRule="auto"/>
        <w:ind w:firstLine="420" w:firstLineChars="200"/>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rPr>
        <w:t>2</w:t>
      </w:r>
      <w:r>
        <w:rPr>
          <w:rFonts w:hint="eastAsia" w:ascii="仿宋" w:hAnsi="仿宋" w:eastAsia="仿宋" w:cs="仿宋"/>
          <w:color w:val="auto"/>
          <w:sz w:val="21"/>
          <w:szCs w:val="21"/>
          <w:lang w:val="en-US" w:eastAsia="zh-CN"/>
        </w:rPr>
        <w:t>.</w:t>
      </w:r>
      <w:r>
        <w:rPr>
          <w:rFonts w:hint="eastAsia" w:ascii="仿宋" w:hAnsi="仿宋" w:eastAsia="仿宋" w:cs="仿宋"/>
          <w:color w:val="auto"/>
          <w:sz w:val="21"/>
          <w:szCs w:val="21"/>
        </w:rPr>
        <w:t>用户操作手册</w:t>
      </w:r>
      <w:r>
        <w:rPr>
          <w:rFonts w:hint="eastAsia" w:ascii="仿宋" w:hAnsi="仿宋" w:eastAsia="仿宋" w:cs="仿宋"/>
          <w:color w:val="auto"/>
          <w:sz w:val="21"/>
          <w:szCs w:val="21"/>
          <w:lang w:val="en-US" w:eastAsia="zh-CN"/>
        </w:rPr>
        <w:t>及相关资料；</w:t>
      </w:r>
    </w:p>
    <w:p w14:paraId="5CF96D3D">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rPr>
        <w:t>3</w:t>
      </w:r>
      <w:r>
        <w:rPr>
          <w:rFonts w:hint="eastAsia" w:ascii="仿宋" w:hAnsi="仿宋" w:eastAsia="仿宋" w:cs="仿宋"/>
          <w:color w:val="auto"/>
          <w:sz w:val="21"/>
          <w:szCs w:val="21"/>
          <w:lang w:val="en-US" w:eastAsia="zh-CN"/>
        </w:rPr>
        <w:t>.</w:t>
      </w:r>
      <w:r>
        <w:rPr>
          <w:rFonts w:hint="eastAsia" w:ascii="仿宋" w:hAnsi="仿宋" w:eastAsia="仿宋" w:cs="仿宋"/>
          <w:color w:val="auto"/>
          <w:sz w:val="21"/>
          <w:szCs w:val="21"/>
        </w:rPr>
        <w:t>其它资料</w:t>
      </w:r>
      <w:r>
        <w:rPr>
          <w:rFonts w:hint="eastAsia" w:ascii="仿宋" w:hAnsi="仿宋" w:eastAsia="仿宋" w:cs="仿宋"/>
          <w:color w:val="auto"/>
          <w:sz w:val="21"/>
          <w:szCs w:val="21"/>
          <w:lang w:eastAsia="zh-CN"/>
        </w:rPr>
        <w:t>。</w:t>
      </w:r>
    </w:p>
    <w:p w14:paraId="080CF39E">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五、甲方的权利及义务</w:t>
      </w:r>
    </w:p>
    <w:p w14:paraId="67809C79">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（一）甲方的权利</w:t>
      </w:r>
    </w:p>
    <w:p w14:paraId="49221531">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甲方有权向乙方询问工作进展情况及相关的内容。</w:t>
      </w:r>
    </w:p>
    <w:p w14:paraId="297AE1A3">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甲方有权阐述对具体问题的意见和建议。</w:t>
      </w:r>
    </w:p>
    <w:p w14:paraId="3108735C">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3.甲方有权根据项目的具体情况，要求乙方按期到现场解决争议。</w:t>
      </w:r>
    </w:p>
    <w:p w14:paraId="6CD857FE">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当甲方认定</w:t>
      </w:r>
      <w:r>
        <w:rPr>
          <w:rFonts w:hint="eastAsia" w:ascii="仿宋" w:hAnsi="仿宋" w:eastAsia="仿宋" w:cs="仿宋"/>
          <w:color w:val="auto"/>
          <w:sz w:val="21"/>
          <w:szCs w:val="21"/>
          <w:lang w:val="en-US" w:eastAsia="zh-CN"/>
        </w:rPr>
        <w:t>乙方服务</w:t>
      </w:r>
      <w:r>
        <w:rPr>
          <w:rFonts w:hint="eastAsia" w:ascii="仿宋" w:hAnsi="仿宋" w:eastAsia="仿宋" w:cs="仿宋"/>
          <w:color w:val="auto"/>
          <w:sz w:val="21"/>
          <w:szCs w:val="21"/>
        </w:rPr>
        <w:t>人员不按合同履行其职责，或与第三人串通给甲方造成经济损失的，甲方有权要求更换</w:t>
      </w:r>
      <w:r>
        <w:rPr>
          <w:rFonts w:hint="eastAsia" w:ascii="仿宋" w:hAnsi="仿宋" w:eastAsia="仿宋" w:cs="仿宋"/>
          <w:color w:val="auto"/>
          <w:sz w:val="21"/>
          <w:szCs w:val="21"/>
          <w:lang w:val="en-US" w:eastAsia="zh-CN"/>
        </w:rPr>
        <w:t>相关</w:t>
      </w:r>
      <w:r>
        <w:rPr>
          <w:rFonts w:hint="eastAsia" w:ascii="仿宋" w:hAnsi="仿宋" w:eastAsia="仿宋" w:cs="仿宋"/>
          <w:color w:val="auto"/>
          <w:sz w:val="21"/>
          <w:szCs w:val="21"/>
        </w:rPr>
        <w:t>人员，直至终止合同并要求乙方承担相应的赔偿责任。</w:t>
      </w:r>
    </w:p>
    <w:p w14:paraId="38875CF2">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（二）甲方的义务</w:t>
      </w:r>
    </w:p>
    <w:p w14:paraId="1F78CFE1">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甲方应负责与本项目有关的第三人的协调，为乙方工作提供外部条件。</w:t>
      </w:r>
    </w:p>
    <w:p w14:paraId="239290F7">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甲方应当在约定的时间内，向乙方提供与本项目有关的资料。</w:t>
      </w:r>
    </w:p>
    <w:p w14:paraId="0A8B7340">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甲方应当按照合同约定支付合同价款。</w:t>
      </w:r>
    </w:p>
    <w:p w14:paraId="5E69AEF8">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甲方应当授权胜任本项目的代表，负责与乙方联系。</w:t>
      </w:r>
    </w:p>
    <w:p w14:paraId="5CFF4279">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六、乙方的权利及义务</w:t>
      </w:r>
    </w:p>
    <w:p w14:paraId="2D98BEE5">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（一）乙方的权利</w:t>
      </w:r>
    </w:p>
    <w:p w14:paraId="1743380C">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1.乙方在项目实施过程中，发现甲方提供的技术资料、数据或者工作条件等不符合合同的约定或者存在问题的，应及时将情况书面通知甲方。</w:t>
      </w:r>
    </w:p>
    <w:p w14:paraId="4B2F5A8A">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乙方在项目实施过程中，有权对第三人提出与本业务有关的问题进行核对或查问。</w:t>
      </w:r>
    </w:p>
    <w:p w14:paraId="30D8CFD9">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（二）乙方的义务</w:t>
      </w:r>
    </w:p>
    <w:p w14:paraId="2A1F1AAC">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1．向甲方提供与本项目有关的资料，包括承担本业务的专业人员名单、工作计划等，并按合同专用条件中约定的范围实施业务。</w:t>
      </w:r>
    </w:p>
    <w:p w14:paraId="66D13A11">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2．按照合同约定和甲方要求的服务目标提供技术服务，解决技术问题，提供相关成果资料等服务，保证服务质量；</w:t>
      </w:r>
    </w:p>
    <w:p w14:paraId="03006D8C">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3.在履行合同期间或合同规定期限内，不得泄露与本合同规定业务活动有关的保密资料。</w:t>
      </w:r>
    </w:p>
    <w:p w14:paraId="25C3884F">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4．在项目实施期间，乙方应按照甲方的要求提供培训。同时，针对项目出现较大争议的情况，乙方能有效提出解决争议的方案。</w:t>
      </w:r>
    </w:p>
    <w:p w14:paraId="68263BE6">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5.技术服务存在质量缺陷的，乙方应负责改进和采取补救措施，以保证服务达到约定质量要求；甲方验收不合格的，乙方应进行返工，直至通过甲方验收为止，因此造成延误的，由乙方承担相关责任。</w:t>
      </w:r>
    </w:p>
    <w:p w14:paraId="44CA4377">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七、验收</w:t>
      </w:r>
    </w:p>
    <w:p w14:paraId="0C80148C">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1.货物验收由甲方组织，乙方配合，并按下列程序进行：</w:t>
      </w:r>
    </w:p>
    <w:p w14:paraId="638F3D25">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rPr>
        <w:t>交货验收时，乙方须提供质检部门产品抽样检查合格的检测报告（或生产厂家自检报告）及所提供货物（产品）的合格证、装箱清单、配件、随机工具、用户使用手册（产品使用说明书）、保修卡等</w:t>
      </w:r>
      <w:r>
        <w:rPr>
          <w:rFonts w:hint="eastAsia" w:ascii="仿宋" w:hAnsi="仿宋" w:eastAsia="仿宋" w:cs="仿宋"/>
          <w:color w:val="auto"/>
          <w:sz w:val="21"/>
          <w:szCs w:val="21"/>
          <w:lang w:val="en-US" w:eastAsia="zh-CN"/>
        </w:rPr>
        <w:t>必要</w:t>
      </w:r>
      <w:r>
        <w:rPr>
          <w:rFonts w:hint="eastAsia" w:ascii="仿宋" w:hAnsi="仿宋" w:eastAsia="仿宋" w:cs="仿宋"/>
          <w:color w:val="auto"/>
          <w:sz w:val="21"/>
          <w:szCs w:val="21"/>
        </w:rPr>
        <w:t>资料交付给甲方；</w:t>
      </w:r>
    </w:p>
    <w:p w14:paraId="2DE12D60">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（2）产品交付</w:t>
      </w:r>
      <w:r>
        <w:rPr>
          <w:rFonts w:hint="eastAsia" w:ascii="仿宋" w:hAnsi="仿宋" w:eastAsia="仿宋" w:cs="仿宋"/>
          <w:color w:val="auto"/>
          <w:sz w:val="21"/>
          <w:szCs w:val="21"/>
        </w:rPr>
        <w:t>：货物到达后，按合同的货物清单和装箱单逐一核对，同时检查货物外观，是否有划痕或破损的，并做好相应记录；</w:t>
      </w:r>
    </w:p>
    <w:p w14:paraId="675284C4">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（3）货物及服务验收</w:t>
      </w:r>
      <w:r>
        <w:rPr>
          <w:rFonts w:hint="eastAsia" w:ascii="仿宋" w:hAnsi="仿宋" w:eastAsia="仿宋" w:cs="仿宋"/>
          <w:color w:val="auto"/>
          <w:sz w:val="21"/>
          <w:szCs w:val="21"/>
        </w:rPr>
        <w:t>：乙方安装调试完毕</w:t>
      </w:r>
      <w:r>
        <w:rPr>
          <w:rFonts w:hint="eastAsia" w:ascii="仿宋" w:hAnsi="仿宋" w:eastAsia="仿宋" w:cs="仿宋"/>
          <w:color w:val="auto"/>
          <w:sz w:val="21"/>
          <w:szCs w:val="21"/>
          <w:lang w:val="en-US" w:eastAsia="zh-CN"/>
        </w:rPr>
        <w:t>7</w:t>
      </w:r>
      <w:r>
        <w:rPr>
          <w:rFonts w:hint="eastAsia" w:ascii="仿宋" w:hAnsi="仿宋" w:eastAsia="仿宋" w:cs="仿宋"/>
          <w:color w:val="auto"/>
          <w:sz w:val="21"/>
          <w:szCs w:val="21"/>
        </w:rPr>
        <w:t>日内完成验收</w:t>
      </w:r>
    </w:p>
    <w:p w14:paraId="77E9ADA8">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（4）质量验收合格，双方签署质量验收报告。</w:t>
      </w:r>
    </w:p>
    <w:p w14:paraId="76A00803">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rPr>
        <w:t>验收依据</w:t>
      </w:r>
      <w:r>
        <w:rPr>
          <w:rFonts w:hint="eastAsia" w:ascii="仿宋" w:hAnsi="仿宋" w:eastAsia="仿宋" w:cs="仿宋"/>
          <w:color w:val="auto"/>
          <w:sz w:val="21"/>
          <w:szCs w:val="21"/>
          <w:lang w:eastAsia="zh-CN"/>
        </w:rPr>
        <w:t>：</w:t>
      </w:r>
    </w:p>
    <w:p w14:paraId="64D06677">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1</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采购文件</w:t>
      </w:r>
      <w:r>
        <w:rPr>
          <w:rFonts w:hint="eastAsia" w:ascii="仿宋" w:hAnsi="仿宋" w:eastAsia="仿宋" w:cs="仿宋"/>
          <w:color w:val="auto"/>
          <w:sz w:val="21"/>
          <w:szCs w:val="21"/>
        </w:rPr>
        <w:t>；</w:t>
      </w:r>
    </w:p>
    <w:p w14:paraId="6772AE7E">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2</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响应</w:t>
      </w:r>
      <w:r>
        <w:rPr>
          <w:rFonts w:hint="eastAsia" w:ascii="仿宋" w:hAnsi="仿宋" w:eastAsia="仿宋" w:cs="仿宋"/>
          <w:color w:val="auto"/>
          <w:sz w:val="21"/>
          <w:szCs w:val="21"/>
        </w:rPr>
        <w:t>文件；</w:t>
      </w:r>
    </w:p>
    <w:p w14:paraId="06FF6F3E">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3</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国家相应的标准、规范</w:t>
      </w:r>
      <w:r>
        <w:rPr>
          <w:rFonts w:hint="eastAsia" w:ascii="仿宋" w:hAnsi="仿宋" w:eastAsia="仿宋" w:cs="仿宋"/>
          <w:color w:val="auto"/>
          <w:sz w:val="21"/>
          <w:szCs w:val="21"/>
          <w:lang w:eastAsia="zh-CN"/>
        </w:rPr>
        <w:t>；</w:t>
      </w:r>
    </w:p>
    <w:p w14:paraId="7F3ECE15">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（4）质检部门抽样检查货物合格的检测报告（如有）。</w:t>
      </w:r>
    </w:p>
    <w:p w14:paraId="2AC63CC8">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3.验收时发现问题的处理办法：</w:t>
      </w:r>
    </w:p>
    <w:p w14:paraId="1380FE64">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（1）乙方提供不符合采购文件和本合同规定的货物（产品），甲方有权拒绝接收；</w:t>
      </w:r>
    </w:p>
    <w:p w14:paraId="7C5DAA0F">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620EFE84">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（3）如货物经乙方3次维修仍不能达到合同约定的质量标准，甲方有权退货，并视作乙方不能交付货物而须支付违约赔偿金给甲方，甲方还可依法追究乙方的违约责任；</w:t>
      </w:r>
    </w:p>
    <w:p w14:paraId="63F1C7AE">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（4）货物安装调试完成后30日内，甲方无故不进行验收工作并已使用货物的，视同已安装调试完成并验收合格；</w:t>
      </w:r>
    </w:p>
    <w:p w14:paraId="2F5DEE36">
      <w:pPr>
        <w:spacing w:line="360" w:lineRule="auto"/>
        <w:ind w:firstLine="420" w:firstLineChars="200"/>
        <w:rPr>
          <w:rFonts w:hint="eastAsia" w:ascii="仿宋" w:hAnsi="仿宋" w:eastAsia="仿宋" w:cs="仿宋"/>
          <w:color w:val="auto"/>
          <w:spacing w:val="-6"/>
          <w:kern w:val="2"/>
          <w:sz w:val="21"/>
          <w:szCs w:val="21"/>
          <w:lang w:val="en-US" w:eastAsia="zh-CN" w:bidi="ar-SA"/>
        </w:rPr>
      </w:pPr>
      <w:r>
        <w:rPr>
          <w:rFonts w:hint="eastAsia" w:ascii="仿宋" w:hAnsi="仿宋" w:eastAsia="仿宋" w:cs="仿宋"/>
          <w:color w:val="auto"/>
          <w:sz w:val="21"/>
          <w:szCs w:val="21"/>
          <w:lang w:val="en-US" w:eastAsia="zh-CN"/>
        </w:rPr>
        <w:t>（5）乙方不能完整交付货物及合同约定的单证和工具的，必须负责补齐，否则视为未按合同约定交货。</w:t>
      </w:r>
    </w:p>
    <w:p w14:paraId="1485508E">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八、包装及运输</w:t>
      </w:r>
    </w:p>
    <w:p w14:paraId="04C50E07">
      <w:pPr>
        <w:widowControl w:val="0"/>
        <w:spacing w:line="360" w:lineRule="auto"/>
        <w:ind w:firstLine="428" w:firstLineChars="200"/>
        <w:rPr>
          <w:rFonts w:hint="eastAsia" w:ascii="仿宋" w:hAnsi="仿宋" w:eastAsia="仿宋" w:cs="仿宋"/>
          <w:color w:val="auto"/>
          <w:sz w:val="21"/>
          <w:szCs w:val="21"/>
        </w:rPr>
      </w:pPr>
      <w:r>
        <w:rPr>
          <w:rFonts w:hint="eastAsia" w:ascii="仿宋" w:hAnsi="仿宋" w:eastAsia="仿宋" w:cs="仿宋"/>
          <w:color w:val="auto"/>
          <w:spacing w:val="2"/>
          <w:sz w:val="21"/>
          <w:szCs w:val="21"/>
        </w:rPr>
        <w:t>涉及的商品包装和快递包装，除应当按照国家、行业规定的包装要求进行包装外</w:t>
      </w:r>
      <w:r>
        <w:rPr>
          <w:rFonts w:hint="eastAsia" w:ascii="仿宋" w:hAnsi="仿宋" w:eastAsia="仿宋" w:cs="仿宋"/>
          <w:color w:val="auto"/>
          <w:spacing w:val="2"/>
          <w:sz w:val="21"/>
          <w:szCs w:val="21"/>
          <w:lang w:eastAsia="zh-CN"/>
        </w:rPr>
        <w:t>，</w:t>
      </w:r>
      <w:r>
        <w:rPr>
          <w:rFonts w:hint="eastAsia" w:ascii="仿宋" w:hAnsi="仿宋" w:eastAsia="仿宋" w:cs="仿宋"/>
          <w:color w:val="auto"/>
          <w:spacing w:val="2"/>
          <w:sz w:val="21"/>
          <w:szCs w:val="21"/>
          <w:lang w:val="en-US" w:eastAsia="zh-CN"/>
        </w:rPr>
        <w:t>还需按照</w:t>
      </w:r>
      <w:r>
        <w:rPr>
          <w:rFonts w:hint="eastAsia" w:ascii="仿宋" w:hAnsi="仿宋" w:eastAsia="仿宋" w:cs="仿宋"/>
          <w:color w:val="auto"/>
          <w:spacing w:val="2"/>
          <w:sz w:val="21"/>
          <w:szCs w:val="21"/>
        </w:rPr>
        <w:t>《商品包装政府采购需求标准(试行</w:t>
      </w:r>
      <w:r>
        <w:rPr>
          <w:rFonts w:hint="eastAsia" w:ascii="仿宋" w:hAnsi="仿宋" w:eastAsia="仿宋" w:cs="仿宋"/>
          <w:color w:val="auto"/>
          <w:spacing w:val="1"/>
          <w:sz w:val="21"/>
          <w:szCs w:val="21"/>
        </w:rPr>
        <w:t>)》（财办库〔2020〕123号）《快递包装政府采购需求标准(试行)》（财办库〔2020〕123号）规定的环保要求进行包装</w:t>
      </w:r>
      <w:r>
        <w:rPr>
          <w:rFonts w:hint="eastAsia" w:ascii="仿宋" w:hAnsi="仿宋" w:eastAsia="仿宋" w:cs="仿宋"/>
          <w:color w:val="auto"/>
          <w:spacing w:val="2"/>
          <w:sz w:val="21"/>
          <w:szCs w:val="21"/>
        </w:rPr>
        <w:t>，包装应适应于远距离运输、防潮、防震、</w:t>
      </w:r>
      <w:r>
        <w:rPr>
          <w:rFonts w:hint="eastAsia" w:ascii="仿宋" w:hAnsi="仿宋" w:eastAsia="仿宋" w:cs="仿宋"/>
          <w:color w:val="auto"/>
          <w:spacing w:val="1"/>
          <w:sz w:val="21"/>
          <w:szCs w:val="21"/>
        </w:rPr>
        <w:t>防锈和防野蛮装卸，以确保货物安全无损运抵指定地点。</w:t>
      </w:r>
    </w:p>
    <w:p w14:paraId="087A9C35">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九、</w:t>
      </w:r>
      <w:r>
        <w:rPr>
          <w:rFonts w:hint="eastAsia" w:ascii="仿宋" w:hAnsi="仿宋" w:eastAsia="仿宋" w:cs="仿宋"/>
          <w:b/>
          <w:color w:val="auto"/>
          <w:sz w:val="21"/>
          <w:szCs w:val="21"/>
          <w:lang w:eastAsia="zh-Hans"/>
        </w:rPr>
        <w:t>售后服务要求</w:t>
      </w:r>
    </w:p>
    <w:p w14:paraId="01787AE8">
      <w:pPr>
        <w:widowControl w:val="0"/>
        <w:spacing w:line="360" w:lineRule="auto"/>
        <w:ind w:firstLine="428" w:firstLineChars="200"/>
        <w:rPr>
          <w:rFonts w:hint="eastAsia" w:ascii="仿宋" w:hAnsi="仿宋" w:eastAsia="仿宋" w:cs="仿宋"/>
          <w:color w:val="auto"/>
          <w:spacing w:val="2"/>
          <w:sz w:val="21"/>
          <w:szCs w:val="21"/>
          <w:lang w:eastAsia="zh-Hans"/>
        </w:rPr>
      </w:pPr>
      <w:r>
        <w:rPr>
          <w:rFonts w:hint="eastAsia" w:ascii="仿宋" w:hAnsi="仿宋" w:eastAsia="仿宋" w:cs="仿宋"/>
          <w:color w:val="auto"/>
          <w:spacing w:val="2"/>
          <w:sz w:val="21"/>
          <w:szCs w:val="21"/>
          <w:lang w:eastAsia="zh-Hans"/>
        </w:rPr>
        <w:t>（1）乙方须指派专人负责与</w:t>
      </w:r>
      <w:r>
        <w:rPr>
          <w:rFonts w:hint="eastAsia" w:ascii="仿宋" w:hAnsi="仿宋" w:eastAsia="仿宋" w:cs="仿宋"/>
          <w:color w:val="auto"/>
          <w:spacing w:val="2"/>
          <w:sz w:val="21"/>
          <w:szCs w:val="21"/>
          <w:lang w:val="en-US" w:eastAsia="zh-CN"/>
        </w:rPr>
        <w:t>甲方</w:t>
      </w:r>
      <w:r>
        <w:rPr>
          <w:rFonts w:hint="eastAsia" w:ascii="仿宋" w:hAnsi="仿宋" w:eastAsia="仿宋" w:cs="仿宋"/>
          <w:color w:val="auto"/>
          <w:spacing w:val="2"/>
          <w:sz w:val="21"/>
          <w:szCs w:val="21"/>
          <w:lang w:eastAsia="zh-Hans"/>
        </w:rPr>
        <w:t>联系售后服务事宜；</w:t>
      </w:r>
    </w:p>
    <w:p w14:paraId="040BFF19">
      <w:pPr>
        <w:widowControl w:val="0"/>
        <w:spacing w:line="360" w:lineRule="auto"/>
        <w:ind w:firstLine="428" w:firstLineChars="200"/>
        <w:rPr>
          <w:rFonts w:hint="eastAsia" w:ascii="仿宋" w:hAnsi="仿宋" w:eastAsia="仿宋" w:cs="仿宋"/>
          <w:color w:val="auto"/>
          <w:spacing w:val="2"/>
          <w:sz w:val="21"/>
          <w:szCs w:val="21"/>
          <w:lang w:eastAsia="zh-Hans"/>
        </w:rPr>
      </w:pPr>
      <w:r>
        <w:rPr>
          <w:rFonts w:hint="eastAsia" w:ascii="仿宋" w:hAnsi="仿宋" w:eastAsia="仿宋" w:cs="仿宋"/>
          <w:color w:val="auto"/>
          <w:spacing w:val="2"/>
          <w:sz w:val="21"/>
          <w:szCs w:val="21"/>
          <w:lang w:eastAsia="zh-Hans"/>
        </w:rPr>
        <w:t>（</w:t>
      </w:r>
      <w:r>
        <w:rPr>
          <w:rFonts w:hint="eastAsia" w:ascii="仿宋" w:hAnsi="仿宋" w:eastAsia="仿宋" w:cs="仿宋"/>
          <w:color w:val="auto"/>
          <w:spacing w:val="2"/>
          <w:sz w:val="21"/>
          <w:szCs w:val="21"/>
          <w:lang w:val="en-US" w:eastAsia="zh-CN"/>
        </w:rPr>
        <w:t>2</w:t>
      </w:r>
      <w:r>
        <w:rPr>
          <w:rFonts w:hint="eastAsia" w:ascii="仿宋" w:hAnsi="仿宋" w:eastAsia="仿宋" w:cs="仿宋"/>
          <w:color w:val="auto"/>
          <w:spacing w:val="2"/>
          <w:sz w:val="21"/>
          <w:szCs w:val="21"/>
          <w:lang w:eastAsia="zh-Hans"/>
        </w:rPr>
        <w:t>）货物故障报修的响应时间为：工作期间（星期一至星期五8：00-18：00）为4</w:t>
      </w:r>
      <w:r>
        <w:rPr>
          <w:rFonts w:hint="eastAsia" w:ascii="仿宋" w:hAnsi="仿宋" w:eastAsia="仿宋" w:cs="仿宋"/>
          <w:color w:val="auto"/>
          <w:spacing w:val="2"/>
          <w:sz w:val="21"/>
          <w:szCs w:val="21"/>
          <w:lang w:val="en-US" w:eastAsia="zh-CN"/>
        </w:rPr>
        <w:t>小</w:t>
      </w:r>
      <w:r>
        <w:rPr>
          <w:rFonts w:hint="eastAsia" w:ascii="仿宋" w:hAnsi="仿宋" w:eastAsia="仿宋" w:cs="仿宋"/>
          <w:color w:val="auto"/>
          <w:spacing w:val="2"/>
          <w:sz w:val="21"/>
          <w:szCs w:val="21"/>
          <w:lang w:eastAsia="zh-Hans"/>
        </w:rPr>
        <w:t>时；非工作期间为8小时；</w:t>
      </w:r>
    </w:p>
    <w:p w14:paraId="71A93E03">
      <w:pPr>
        <w:widowControl w:val="0"/>
        <w:spacing w:line="360" w:lineRule="auto"/>
        <w:ind w:firstLine="428" w:firstLineChars="200"/>
        <w:rPr>
          <w:rFonts w:hint="eastAsia" w:ascii="仿宋" w:hAnsi="仿宋" w:eastAsia="仿宋" w:cs="仿宋"/>
          <w:color w:val="auto"/>
          <w:spacing w:val="2"/>
          <w:sz w:val="21"/>
          <w:szCs w:val="21"/>
          <w:lang w:eastAsia="zh-CN"/>
        </w:rPr>
      </w:pPr>
      <w:r>
        <w:rPr>
          <w:rFonts w:hint="eastAsia" w:ascii="仿宋" w:hAnsi="仿宋" w:eastAsia="仿宋" w:cs="仿宋"/>
          <w:color w:val="auto"/>
          <w:spacing w:val="2"/>
          <w:sz w:val="21"/>
          <w:szCs w:val="21"/>
          <w:lang w:eastAsia="zh-Hans"/>
        </w:rPr>
        <w:t>（</w:t>
      </w:r>
      <w:r>
        <w:rPr>
          <w:rFonts w:hint="eastAsia" w:ascii="仿宋" w:hAnsi="仿宋" w:eastAsia="仿宋" w:cs="仿宋"/>
          <w:color w:val="auto"/>
          <w:spacing w:val="2"/>
          <w:sz w:val="21"/>
          <w:szCs w:val="21"/>
          <w:lang w:val="en-US" w:eastAsia="zh-CN"/>
        </w:rPr>
        <w:t>3</w:t>
      </w:r>
      <w:r>
        <w:rPr>
          <w:rFonts w:hint="eastAsia" w:ascii="仿宋" w:hAnsi="仿宋" w:eastAsia="仿宋" w:cs="仿宋"/>
          <w:color w:val="auto"/>
          <w:spacing w:val="2"/>
          <w:sz w:val="21"/>
          <w:szCs w:val="21"/>
          <w:lang w:eastAsia="zh-Hans"/>
        </w:rPr>
        <w:t>）</w:t>
      </w:r>
      <w:r>
        <w:rPr>
          <w:rFonts w:hint="eastAsia" w:ascii="仿宋" w:hAnsi="仿宋" w:eastAsia="仿宋" w:cs="仿宋"/>
          <w:color w:val="auto"/>
          <w:spacing w:val="2"/>
          <w:sz w:val="21"/>
          <w:szCs w:val="21"/>
          <w:lang w:val="en-US" w:eastAsia="zh-Hans"/>
        </w:rPr>
        <w:t>供应商</w:t>
      </w:r>
      <w:r>
        <w:rPr>
          <w:rFonts w:hint="eastAsia" w:ascii="仿宋" w:hAnsi="仿宋" w:eastAsia="仿宋" w:cs="仿宋"/>
          <w:color w:val="auto"/>
          <w:spacing w:val="2"/>
          <w:sz w:val="21"/>
          <w:szCs w:val="21"/>
          <w:lang w:eastAsia="zh-Hans"/>
        </w:rPr>
        <w:t>在接到采购人通知后须72小时内完成维修或更换，并承担修理或更换的费用</w:t>
      </w:r>
      <w:r>
        <w:rPr>
          <w:rFonts w:hint="eastAsia" w:ascii="仿宋" w:hAnsi="仿宋" w:eastAsia="仿宋" w:cs="仿宋"/>
          <w:color w:val="auto"/>
          <w:spacing w:val="2"/>
          <w:sz w:val="21"/>
          <w:szCs w:val="21"/>
          <w:lang w:eastAsia="zh-CN"/>
        </w:rPr>
        <w:t>。</w:t>
      </w:r>
    </w:p>
    <w:p w14:paraId="5CC92E21">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十、</w:t>
      </w:r>
      <w:r>
        <w:rPr>
          <w:rFonts w:hint="eastAsia" w:ascii="仿宋" w:hAnsi="仿宋" w:eastAsia="仿宋" w:cs="仿宋"/>
          <w:b/>
          <w:color w:val="auto"/>
          <w:sz w:val="21"/>
          <w:szCs w:val="21"/>
          <w:lang w:eastAsia="zh-Hans"/>
        </w:rPr>
        <w:t>培训要求</w:t>
      </w:r>
    </w:p>
    <w:p w14:paraId="68D9A025">
      <w:pPr>
        <w:spacing w:line="360" w:lineRule="auto"/>
        <w:ind w:firstLine="420" w:firstLineChars="200"/>
        <w:rPr>
          <w:rFonts w:hint="eastAsia" w:ascii="仿宋" w:hAnsi="仿宋" w:eastAsia="仿宋" w:cs="仿宋"/>
          <w:color w:val="auto"/>
          <w:sz w:val="21"/>
          <w:szCs w:val="21"/>
          <w:lang w:eastAsia="zh-Hans"/>
        </w:rPr>
      </w:pPr>
      <w:r>
        <w:rPr>
          <w:rFonts w:hint="eastAsia" w:ascii="仿宋" w:hAnsi="仿宋" w:eastAsia="仿宋" w:cs="仿宋"/>
          <w:color w:val="auto"/>
          <w:sz w:val="21"/>
          <w:szCs w:val="21"/>
          <w:lang w:eastAsia="zh-Hans"/>
        </w:rPr>
        <w:t>为了保证</w:t>
      </w:r>
      <w:r>
        <w:rPr>
          <w:rFonts w:hint="eastAsia" w:ascii="仿宋" w:hAnsi="仿宋" w:eastAsia="仿宋" w:cs="仿宋"/>
          <w:color w:val="auto"/>
          <w:sz w:val="21"/>
          <w:szCs w:val="21"/>
        </w:rPr>
        <w:t>供应商</w:t>
      </w:r>
      <w:r>
        <w:rPr>
          <w:rFonts w:hint="eastAsia" w:ascii="仿宋" w:hAnsi="仿宋" w:eastAsia="仿宋" w:cs="仿宋"/>
          <w:color w:val="auto"/>
          <w:sz w:val="21"/>
          <w:szCs w:val="21"/>
          <w:lang w:eastAsia="zh-Hans"/>
        </w:rPr>
        <w:t>所提供的</w:t>
      </w:r>
      <w:r>
        <w:rPr>
          <w:rFonts w:hint="eastAsia" w:ascii="仿宋" w:hAnsi="仿宋" w:eastAsia="仿宋" w:cs="仿宋"/>
          <w:color w:val="auto"/>
          <w:sz w:val="21"/>
          <w:szCs w:val="21"/>
          <w:lang w:val="en-US" w:eastAsia="zh-CN"/>
        </w:rPr>
        <w:t>产品</w:t>
      </w:r>
      <w:r>
        <w:rPr>
          <w:rFonts w:hint="eastAsia" w:ascii="仿宋" w:hAnsi="仿宋" w:eastAsia="仿宋" w:cs="仿宋"/>
          <w:color w:val="auto"/>
          <w:sz w:val="21"/>
          <w:szCs w:val="21"/>
          <w:lang w:eastAsia="zh-Hans"/>
        </w:rPr>
        <w:t>功能良好运行，要求</w:t>
      </w:r>
      <w:r>
        <w:rPr>
          <w:rFonts w:hint="eastAsia" w:ascii="仿宋" w:hAnsi="仿宋" w:eastAsia="仿宋" w:cs="仿宋"/>
          <w:color w:val="auto"/>
          <w:sz w:val="21"/>
          <w:szCs w:val="21"/>
        </w:rPr>
        <w:t>供应商</w:t>
      </w:r>
      <w:r>
        <w:rPr>
          <w:rFonts w:hint="eastAsia" w:ascii="仿宋" w:hAnsi="仿宋" w:eastAsia="仿宋" w:cs="仿宋"/>
          <w:color w:val="auto"/>
          <w:sz w:val="21"/>
          <w:szCs w:val="21"/>
          <w:lang w:eastAsia="zh-Hans"/>
        </w:rPr>
        <w:t>负责提供有关</w:t>
      </w:r>
      <w:r>
        <w:rPr>
          <w:rFonts w:hint="eastAsia" w:ascii="仿宋" w:hAnsi="仿宋" w:eastAsia="仿宋" w:cs="仿宋"/>
          <w:color w:val="auto"/>
          <w:sz w:val="21"/>
          <w:szCs w:val="21"/>
          <w:lang w:val="en-US" w:eastAsia="zh-CN"/>
        </w:rPr>
        <w:t>货物</w:t>
      </w:r>
      <w:r>
        <w:rPr>
          <w:rFonts w:hint="eastAsia" w:ascii="仿宋" w:hAnsi="仿宋" w:eastAsia="仿宋" w:cs="仿宋"/>
          <w:color w:val="auto"/>
          <w:sz w:val="21"/>
          <w:szCs w:val="21"/>
        </w:rPr>
        <w:t>的使用、</w:t>
      </w:r>
      <w:r>
        <w:rPr>
          <w:rFonts w:hint="eastAsia" w:ascii="仿宋" w:hAnsi="仿宋" w:eastAsia="仿宋" w:cs="仿宋"/>
          <w:color w:val="auto"/>
          <w:sz w:val="21"/>
          <w:szCs w:val="21"/>
          <w:lang w:eastAsia="zh-Hans"/>
        </w:rPr>
        <w:t>安装、操作、维护</w:t>
      </w:r>
      <w:r>
        <w:rPr>
          <w:rFonts w:hint="eastAsia" w:ascii="仿宋" w:hAnsi="仿宋" w:eastAsia="仿宋" w:cs="仿宋"/>
          <w:color w:val="auto"/>
          <w:sz w:val="21"/>
          <w:szCs w:val="21"/>
          <w:lang w:val="en-US" w:eastAsia="zh-CN"/>
        </w:rPr>
        <w:t>等</w:t>
      </w:r>
      <w:r>
        <w:rPr>
          <w:rFonts w:hint="eastAsia" w:ascii="仿宋" w:hAnsi="仿宋" w:eastAsia="仿宋" w:cs="仿宋"/>
          <w:color w:val="auto"/>
          <w:sz w:val="21"/>
          <w:szCs w:val="21"/>
          <w:lang w:eastAsia="zh-Hans"/>
        </w:rPr>
        <w:t>的文档和培训。</w:t>
      </w:r>
    </w:p>
    <w:p w14:paraId="13F0A586">
      <w:pPr>
        <w:spacing w:line="360" w:lineRule="auto"/>
        <w:ind w:firstLine="420" w:firstLineChars="200"/>
        <w:rPr>
          <w:rFonts w:hint="eastAsia" w:ascii="仿宋" w:hAnsi="仿宋" w:eastAsia="仿宋" w:cs="仿宋"/>
          <w:color w:val="auto"/>
          <w:sz w:val="21"/>
          <w:szCs w:val="21"/>
          <w:lang w:eastAsia="zh-Hans"/>
        </w:rPr>
      </w:pPr>
      <w:r>
        <w:rPr>
          <w:rFonts w:hint="eastAsia" w:ascii="仿宋" w:hAnsi="仿宋" w:eastAsia="仿宋" w:cs="仿宋"/>
          <w:color w:val="auto"/>
          <w:sz w:val="21"/>
          <w:szCs w:val="21"/>
          <w:lang w:eastAsia="zh-Hans"/>
        </w:rPr>
        <w:t>培训目标：经培训后应能熟练地掌握</w:t>
      </w:r>
      <w:r>
        <w:rPr>
          <w:rFonts w:hint="eastAsia" w:ascii="仿宋" w:hAnsi="仿宋" w:eastAsia="仿宋" w:cs="仿宋"/>
          <w:color w:val="auto"/>
          <w:sz w:val="21"/>
          <w:szCs w:val="21"/>
          <w:lang w:val="en-US" w:eastAsia="zh-CN"/>
        </w:rPr>
        <w:t>产品</w:t>
      </w:r>
      <w:r>
        <w:rPr>
          <w:rFonts w:hint="eastAsia" w:ascii="仿宋" w:hAnsi="仿宋" w:eastAsia="仿宋" w:cs="仿宋"/>
          <w:color w:val="auto"/>
          <w:sz w:val="21"/>
          <w:szCs w:val="21"/>
        </w:rPr>
        <w:t>使用及</w:t>
      </w:r>
      <w:r>
        <w:rPr>
          <w:rFonts w:hint="eastAsia" w:ascii="仿宋" w:hAnsi="仿宋" w:eastAsia="仿宋" w:cs="仿宋"/>
          <w:color w:val="auto"/>
          <w:sz w:val="21"/>
          <w:szCs w:val="21"/>
          <w:lang w:eastAsia="zh-Hans"/>
        </w:rPr>
        <w:t>维护工作</w:t>
      </w:r>
      <w:r>
        <w:rPr>
          <w:rFonts w:hint="eastAsia" w:ascii="仿宋" w:hAnsi="仿宋" w:eastAsia="仿宋" w:cs="仿宋"/>
          <w:color w:val="auto"/>
          <w:sz w:val="21"/>
          <w:szCs w:val="21"/>
        </w:rPr>
        <w:t>，</w:t>
      </w:r>
      <w:r>
        <w:rPr>
          <w:rFonts w:hint="eastAsia" w:ascii="仿宋" w:hAnsi="仿宋" w:eastAsia="仿宋" w:cs="仿宋"/>
          <w:color w:val="auto"/>
          <w:sz w:val="21"/>
          <w:szCs w:val="21"/>
          <w:lang w:eastAsia="zh-Hans"/>
        </w:rPr>
        <w:t>并能及时排除大部分的故障。</w:t>
      </w:r>
    </w:p>
    <w:p w14:paraId="1F40F7C3">
      <w:pPr>
        <w:spacing w:line="360" w:lineRule="auto"/>
        <w:ind w:firstLine="420" w:firstLineChars="200"/>
        <w:rPr>
          <w:rFonts w:hint="eastAsia" w:ascii="仿宋" w:hAnsi="仿宋" w:eastAsia="仿宋" w:cs="仿宋"/>
          <w:color w:val="auto"/>
          <w:sz w:val="21"/>
          <w:szCs w:val="21"/>
          <w:lang w:eastAsia="zh-Hans"/>
        </w:rPr>
      </w:pPr>
      <w:r>
        <w:rPr>
          <w:rFonts w:hint="eastAsia" w:ascii="仿宋" w:hAnsi="仿宋" w:eastAsia="仿宋" w:cs="仿宋"/>
          <w:color w:val="auto"/>
          <w:sz w:val="21"/>
          <w:szCs w:val="21"/>
          <w:lang w:eastAsia="zh-Hans"/>
        </w:rPr>
        <w:t>培训方式</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rPr>
        <w:t>供应商</w:t>
      </w:r>
      <w:r>
        <w:rPr>
          <w:rFonts w:hint="eastAsia" w:ascii="仿宋" w:hAnsi="仿宋" w:eastAsia="仿宋" w:cs="仿宋"/>
          <w:color w:val="auto"/>
          <w:sz w:val="21"/>
          <w:szCs w:val="21"/>
          <w:lang w:eastAsia="zh-Hans"/>
        </w:rPr>
        <w:t>应提供详细的培训计划、内容、时间、人数和达到的效果。</w:t>
      </w:r>
    </w:p>
    <w:p w14:paraId="5AA40EF5">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十</w:t>
      </w:r>
      <w:r>
        <w:rPr>
          <w:rFonts w:hint="eastAsia" w:ascii="仿宋" w:hAnsi="仿宋" w:eastAsia="仿宋" w:cs="仿宋"/>
          <w:b/>
          <w:color w:val="auto"/>
          <w:sz w:val="21"/>
          <w:szCs w:val="21"/>
          <w:lang w:val="en-US" w:eastAsia="zh-CN"/>
        </w:rPr>
        <w:t>一</w:t>
      </w:r>
      <w:r>
        <w:rPr>
          <w:rFonts w:hint="eastAsia" w:ascii="仿宋" w:hAnsi="仿宋" w:eastAsia="仿宋" w:cs="仿宋"/>
          <w:b/>
          <w:color w:val="auto"/>
          <w:sz w:val="21"/>
          <w:szCs w:val="21"/>
        </w:rPr>
        <w:t>、知识产权</w:t>
      </w:r>
    </w:p>
    <w:p w14:paraId="38FBF766">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一）乙方保证所提供的技术服务没有侵犯第三方专利权、专有技术、商业秘密及其他知识产权，若甲方使用乙方提供的技术服务成果受到第三方追究责任，由乙方负责妥善解决，并赔偿由此给甲方造成的所有损失（包括不限于对第三方权益的侵害和守约方维权所产生的律师费等费用）。</w:t>
      </w:r>
    </w:p>
    <w:p w14:paraId="24349EDA">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（二）乙方为执行本合同而提供的技术资料使用权归甲方所有。</w:t>
      </w:r>
    </w:p>
    <w:p w14:paraId="0E0F0A39">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十</w:t>
      </w:r>
      <w:r>
        <w:rPr>
          <w:rFonts w:hint="eastAsia" w:ascii="仿宋" w:hAnsi="仿宋" w:eastAsia="仿宋" w:cs="仿宋"/>
          <w:b/>
          <w:color w:val="auto"/>
          <w:sz w:val="21"/>
          <w:szCs w:val="21"/>
          <w:lang w:val="en-US" w:eastAsia="zh-CN"/>
        </w:rPr>
        <w:t>二</w:t>
      </w:r>
      <w:r>
        <w:rPr>
          <w:rFonts w:hint="eastAsia" w:ascii="仿宋" w:hAnsi="仿宋" w:eastAsia="仿宋" w:cs="仿宋"/>
          <w:b/>
          <w:color w:val="auto"/>
          <w:sz w:val="21"/>
          <w:szCs w:val="21"/>
        </w:rPr>
        <w:t>、保密规定</w:t>
      </w:r>
    </w:p>
    <w:p w14:paraId="1CA9D402">
      <w:pPr>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color w:val="auto"/>
          <w:sz w:val="21"/>
          <w:szCs w:val="21"/>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73171917">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十</w:t>
      </w:r>
      <w:r>
        <w:rPr>
          <w:rFonts w:hint="eastAsia" w:ascii="仿宋" w:hAnsi="仿宋" w:eastAsia="仿宋" w:cs="仿宋"/>
          <w:b/>
          <w:color w:val="auto"/>
          <w:sz w:val="21"/>
          <w:szCs w:val="21"/>
          <w:lang w:val="en-US" w:eastAsia="zh-CN"/>
        </w:rPr>
        <w:t>三</w:t>
      </w:r>
      <w:r>
        <w:rPr>
          <w:rFonts w:hint="eastAsia" w:ascii="仿宋" w:hAnsi="仿宋" w:eastAsia="仿宋" w:cs="仿宋"/>
          <w:b/>
          <w:color w:val="auto"/>
          <w:sz w:val="21"/>
          <w:szCs w:val="21"/>
        </w:rPr>
        <w:t>、其它事项</w:t>
      </w:r>
    </w:p>
    <w:p w14:paraId="01069F17">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（一）乙方不得转让、分包给其它单位或个人。</w:t>
      </w:r>
    </w:p>
    <w:p w14:paraId="61142BA2">
      <w:pPr>
        <w:pStyle w:val="3"/>
        <w:spacing w:line="360" w:lineRule="auto"/>
        <w:ind w:firstLine="420" w:firstLineChars="200"/>
        <w:rPr>
          <w:rFonts w:hint="eastAsia" w:ascii="仿宋" w:hAnsi="仿宋" w:eastAsia="仿宋" w:cs="仿宋"/>
          <w:color w:val="auto"/>
          <w:sz w:val="21"/>
          <w:szCs w:val="21"/>
        </w:rPr>
      </w:pPr>
      <w:r>
        <w:rPr>
          <w:rFonts w:hint="eastAsia" w:ascii="仿宋" w:hAnsi="仿宋" w:eastAsia="仿宋" w:cs="仿宋"/>
          <w:bCs/>
          <w:color w:val="auto"/>
          <w:sz w:val="21"/>
          <w:szCs w:val="21"/>
        </w:rPr>
        <w:t>（二）乙方的投标文件和承诺等内容将列入合同。</w:t>
      </w:r>
    </w:p>
    <w:p w14:paraId="45952007">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十</w:t>
      </w:r>
      <w:r>
        <w:rPr>
          <w:rFonts w:hint="eastAsia" w:ascii="仿宋" w:hAnsi="仿宋" w:eastAsia="仿宋" w:cs="仿宋"/>
          <w:b/>
          <w:color w:val="auto"/>
          <w:sz w:val="21"/>
          <w:szCs w:val="21"/>
          <w:lang w:val="en-US" w:eastAsia="zh-CN"/>
        </w:rPr>
        <w:t>四</w:t>
      </w:r>
      <w:r>
        <w:rPr>
          <w:rFonts w:hint="eastAsia" w:ascii="仿宋" w:hAnsi="仿宋" w:eastAsia="仿宋" w:cs="仿宋"/>
          <w:b/>
          <w:color w:val="auto"/>
          <w:sz w:val="21"/>
          <w:szCs w:val="21"/>
        </w:rPr>
        <w:t>、违约责任</w:t>
      </w:r>
    </w:p>
    <w:p w14:paraId="3B88BF1B">
      <w:pPr>
        <w:spacing w:line="360" w:lineRule="auto"/>
        <w:ind w:firstLine="420" w:firstLineChars="200"/>
        <w:rPr>
          <w:rFonts w:hint="eastAsia" w:ascii="仿宋" w:hAnsi="仿宋" w:eastAsia="仿宋" w:cs="仿宋"/>
          <w:bCs/>
          <w:color w:val="auto"/>
          <w:sz w:val="21"/>
          <w:szCs w:val="21"/>
          <w:lang w:val="en-US" w:eastAsia="zh-CN"/>
        </w:rPr>
      </w:pPr>
      <w:r>
        <w:rPr>
          <w:rFonts w:hint="eastAsia" w:ascii="仿宋" w:hAnsi="仿宋" w:eastAsia="仿宋" w:cs="仿宋"/>
          <w:bCs/>
          <w:color w:val="auto"/>
          <w:sz w:val="21"/>
          <w:szCs w:val="21"/>
          <w:lang w:val="en-US" w:eastAsia="zh-CN"/>
        </w:rPr>
        <w:t>（一）按《中华人民共和国民法典》中的相关条款执行。</w:t>
      </w:r>
    </w:p>
    <w:p w14:paraId="6EBF758D">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（二）未按合同或采购文件要求执行，或质量不能满足甲方要求的，甲方有权终止合同，甚至对乙方违约行为进行追究</w:t>
      </w:r>
      <w:r>
        <w:rPr>
          <w:rFonts w:hint="eastAsia" w:ascii="仿宋" w:hAnsi="仿宋" w:eastAsia="仿宋" w:cs="仿宋"/>
          <w:bCs/>
          <w:color w:val="auto"/>
          <w:sz w:val="21"/>
          <w:szCs w:val="21"/>
        </w:rPr>
        <w:t>。</w:t>
      </w:r>
    </w:p>
    <w:p w14:paraId="13994134">
      <w:pPr>
        <w:spacing w:line="360" w:lineRule="auto"/>
        <w:ind w:firstLine="422" w:firstLineChars="200"/>
        <w:rPr>
          <w:rFonts w:hint="eastAsia" w:ascii="仿宋" w:hAnsi="仿宋" w:eastAsia="仿宋" w:cs="仿宋"/>
          <w:b/>
          <w:color w:val="auto"/>
          <w:sz w:val="21"/>
          <w:szCs w:val="21"/>
        </w:rPr>
      </w:pPr>
      <w:r>
        <w:rPr>
          <w:rFonts w:hint="eastAsia" w:ascii="仿宋" w:hAnsi="仿宋" w:eastAsia="仿宋" w:cs="仿宋"/>
          <w:b/>
          <w:color w:val="auto"/>
          <w:sz w:val="21"/>
          <w:szCs w:val="21"/>
        </w:rPr>
        <w:t>十</w:t>
      </w:r>
      <w:r>
        <w:rPr>
          <w:rFonts w:hint="eastAsia" w:ascii="仿宋" w:hAnsi="仿宋" w:eastAsia="仿宋" w:cs="仿宋"/>
          <w:b/>
          <w:color w:val="auto"/>
          <w:sz w:val="21"/>
          <w:szCs w:val="21"/>
          <w:lang w:val="en-US" w:eastAsia="zh-CN"/>
        </w:rPr>
        <w:t>五</w:t>
      </w:r>
      <w:r>
        <w:rPr>
          <w:rFonts w:hint="eastAsia" w:ascii="仿宋" w:hAnsi="仿宋" w:eastAsia="仿宋" w:cs="仿宋"/>
          <w:b/>
          <w:color w:val="auto"/>
          <w:sz w:val="21"/>
          <w:szCs w:val="21"/>
        </w:rPr>
        <w:t>、合同争议解决的方式</w:t>
      </w:r>
    </w:p>
    <w:p w14:paraId="52911DFA">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lang w:val="en-US" w:eastAsia="zh-CN"/>
        </w:rPr>
        <w:t>本合同在履行过程中发生的争议，由甲、乙双方当事人协商解决，协商不成的依法向甲方所在地法院起诉</w:t>
      </w:r>
      <w:r>
        <w:rPr>
          <w:rFonts w:hint="eastAsia" w:ascii="仿宋" w:hAnsi="仿宋" w:eastAsia="仿宋" w:cs="仿宋"/>
          <w:bCs/>
          <w:color w:val="auto"/>
          <w:sz w:val="21"/>
          <w:szCs w:val="21"/>
        </w:rPr>
        <w:t>。</w:t>
      </w:r>
    </w:p>
    <w:p w14:paraId="754C3150">
      <w:pPr>
        <w:spacing w:line="360" w:lineRule="auto"/>
        <w:ind w:firstLine="422" w:firstLineChars="200"/>
        <w:rPr>
          <w:rFonts w:hint="eastAsia" w:ascii="仿宋" w:hAnsi="仿宋" w:eastAsia="仿宋" w:cs="仿宋"/>
          <w:b/>
          <w:bCs/>
          <w:color w:val="auto"/>
          <w:sz w:val="21"/>
          <w:szCs w:val="21"/>
        </w:rPr>
      </w:pPr>
      <w:r>
        <w:rPr>
          <w:rFonts w:hint="eastAsia" w:ascii="仿宋" w:hAnsi="仿宋" w:eastAsia="仿宋" w:cs="仿宋"/>
          <w:b/>
          <w:bCs/>
          <w:color w:val="auto"/>
          <w:sz w:val="21"/>
          <w:szCs w:val="21"/>
        </w:rPr>
        <w:t>十</w:t>
      </w:r>
      <w:r>
        <w:rPr>
          <w:rFonts w:hint="eastAsia" w:ascii="仿宋" w:hAnsi="仿宋" w:eastAsia="仿宋" w:cs="仿宋"/>
          <w:b/>
          <w:bCs/>
          <w:color w:val="auto"/>
          <w:sz w:val="21"/>
          <w:szCs w:val="21"/>
          <w:lang w:val="en-US" w:eastAsia="zh-CN"/>
        </w:rPr>
        <w:t>六</w:t>
      </w:r>
      <w:r>
        <w:rPr>
          <w:rFonts w:hint="eastAsia" w:ascii="仿宋" w:hAnsi="仿宋" w:eastAsia="仿宋" w:cs="仿宋"/>
          <w:b/>
          <w:bCs/>
          <w:color w:val="auto"/>
          <w:sz w:val="21"/>
          <w:szCs w:val="21"/>
        </w:rPr>
        <w:t>、合同生效</w:t>
      </w:r>
    </w:p>
    <w:p w14:paraId="7E1CCCBB">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（一）本合同经双方签字盖章后生效。</w:t>
      </w:r>
    </w:p>
    <w:p w14:paraId="4FDC71E1">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（二）本合同须经甲、乙双方的法定代表人</w:t>
      </w:r>
      <w:r>
        <w:rPr>
          <w:rFonts w:hint="eastAsia" w:ascii="仿宋" w:hAnsi="仿宋" w:eastAsia="仿宋" w:cs="仿宋"/>
          <w:bCs/>
          <w:color w:val="auto"/>
          <w:sz w:val="21"/>
          <w:szCs w:val="21"/>
          <w:lang w:val="en-US" w:eastAsia="zh-CN"/>
        </w:rPr>
        <w:t>或被授权人</w:t>
      </w:r>
      <w:r>
        <w:rPr>
          <w:rFonts w:hint="eastAsia" w:ascii="仿宋" w:hAnsi="仿宋" w:eastAsia="仿宋" w:cs="仿宋"/>
          <w:bCs/>
          <w:color w:val="auto"/>
          <w:sz w:val="21"/>
          <w:szCs w:val="21"/>
        </w:rPr>
        <w:t>在合同书上签字并加盖本单位公章后正式生效。</w:t>
      </w:r>
    </w:p>
    <w:p w14:paraId="0992888A">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（三）合同生效后，甲、乙双方须严格执行本合同条款的规定，全面履行合同，违者按《中华人民共和国民法典》的有关规定承担相应责任。</w:t>
      </w:r>
    </w:p>
    <w:p w14:paraId="180F8C32">
      <w:pPr>
        <w:spacing w:line="360" w:lineRule="auto"/>
        <w:ind w:firstLine="420" w:firstLineChars="200"/>
        <w:rPr>
          <w:rFonts w:hint="eastAsia" w:ascii="仿宋" w:hAnsi="仿宋" w:eastAsia="仿宋" w:cs="仿宋"/>
          <w:bCs/>
          <w:color w:val="auto"/>
          <w:sz w:val="21"/>
          <w:szCs w:val="21"/>
        </w:rPr>
      </w:pPr>
      <w:r>
        <w:rPr>
          <w:rFonts w:hint="eastAsia" w:ascii="仿宋" w:hAnsi="仿宋" w:eastAsia="仿宋" w:cs="仿宋"/>
          <w:bCs/>
          <w:color w:val="auto"/>
          <w:sz w:val="21"/>
          <w:szCs w:val="21"/>
        </w:rPr>
        <w:t>（四）本合同一式</w:t>
      </w:r>
      <w:r>
        <w:rPr>
          <w:rFonts w:hint="eastAsia" w:ascii="仿宋" w:hAnsi="仿宋" w:eastAsia="仿宋" w:cs="仿宋"/>
          <w:bCs/>
          <w:color w:val="auto"/>
          <w:sz w:val="21"/>
          <w:szCs w:val="21"/>
          <w:u w:val="single"/>
        </w:rPr>
        <w:t xml:space="preserve">  </w:t>
      </w:r>
      <w:r>
        <w:rPr>
          <w:rFonts w:hint="eastAsia" w:ascii="仿宋" w:hAnsi="仿宋" w:eastAsia="仿宋" w:cs="仿宋"/>
          <w:bCs/>
          <w:color w:val="auto"/>
          <w:sz w:val="21"/>
          <w:szCs w:val="21"/>
          <w:u w:val="single"/>
          <w:lang w:val="en-US" w:eastAsia="zh-CN"/>
        </w:rPr>
        <w:t xml:space="preserve"> </w:t>
      </w:r>
      <w:r>
        <w:rPr>
          <w:rFonts w:hint="eastAsia" w:ascii="仿宋" w:hAnsi="仿宋" w:eastAsia="仿宋" w:cs="仿宋"/>
          <w:bCs/>
          <w:color w:val="auto"/>
          <w:sz w:val="21"/>
          <w:szCs w:val="21"/>
          <w:u w:val="single"/>
        </w:rPr>
        <w:t xml:space="preserve"> </w:t>
      </w:r>
      <w:r>
        <w:rPr>
          <w:rFonts w:hint="eastAsia" w:ascii="仿宋" w:hAnsi="仿宋" w:eastAsia="仿宋" w:cs="仿宋"/>
          <w:bCs/>
          <w:color w:val="auto"/>
          <w:sz w:val="21"/>
          <w:szCs w:val="21"/>
        </w:rPr>
        <w:t>份，甲乙双方各执</w:t>
      </w:r>
      <w:r>
        <w:rPr>
          <w:rFonts w:hint="eastAsia" w:ascii="仿宋" w:hAnsi="仿宋" w:eastAsia="仿宋" w:cs="仿宋"/>
          <w:bCs/>
          <w:color w:val="auto"/>
          <w:sz w:val="21"/>
          <w:szCs w:val="21"/>
          <w:u w:val="single"/>
        </w:rPr>
        <w:t xml:space="preserve">    </w:t>
      </w:r>
      <w:r>
        <w:rPr>
          <w:rFonts w:hint="eastAsia" w:ascii="仿宋" w:hAnsi="仿宋" w:eastAsia="仿宋" w:cs="仿宋"/>
          <w:bCs/>
          <w:color w:val="auto"/>
          <w:sz w:val="21"/>
          <w:szCs w:val="21"/>
        </w:rPr>
        <w:t>份。</w:t>
      </w:r>
    </w:p>
    <w:p w14:paraId="4AF4FA24">
      <w:pPr>
        <w:spacing w:line="360" w:lineRule="auto"/>
        <w:ind w:firstLine="420" w:firstLineChars="200"/>
        <w:rPr>
          <w:rFonts w:hint="eastAsia" w:ascii="仿宋" w:hAnsi="仿宋" w:eastAsia="仿宋" w:cs="仿宋"/>
          <w:color w:val="auto"/>
          <w:spacing w:val="-20"/>
          <w:sz w:val="21"/>
          <w:szCs w:val="21"/>
        </w:rPr>
      </w:pPr>
      <w:r>
        <w:rPr>
          <w:rFonts w:hint="eastAsia" w:ascii="仿宋" w:hAnsi="仿宋" w:eastAsia="仿宋" w:cs="仿宋"/>
          <w:bCs/>
          <w:color w:val="auto"/>
          <w:sz w:val="21"/>
          <w:szCs w:val="21"/>
        </w:rPr>
        <w:t>（五）本合同如有未尽事宜，甲、乙双方协商解决。</w:t>
      </w:r>
    </w:p>
    <w:p w14:paraId="33087A94">
      <w:pPr>
        <w:pStyle w:val="2"/>
        <w:jc w:val="center"/>
        <w:rPr>
          <w:rFonts w:hint="eastAsia" w:ascii="仿宋" w:hAnsi="仿宋" w:eastAsia="仿宋" w:cs="仿宋"/>
          <w:color w:val="auto"/>
          <w:sz w:val="21"/>
          <w:szCs w:val="21"/>
        </w:rPr>
      </w:pPr>
    </w:p>
    <w:p w14:paraId="484E34DC">
      <w:pPr>
        <w:pStyle w:val="2"/>
        <w:jc w:val="center"/>
        <w:rPr>
          <w:rFonts w:hint="eastAsia" w:ascii="仿宋" w:hAnsi="仿宋" w:eastAsia="仿宋" w:cs="仿宋"/>
          <w:color w:val="auto"/>
          <w:sz w:val="21"/>
          <w:szCs w:val="21"/>
        </w:rPr>
      </w:pPr>
    </w:p>
    <w:p w14:paraId="24858383">
      <w:pPr>
        <w:pStyle w:val="2"/>
        <w:jc w:val="center"/>
        <w:rPr>
          <w:rFonts w:hint="eastAsia" w:ascii="仿宋" w:hAnsi="仿宋" w:eastAsia="仿宋" w:cs="仿宋"/>
          <w:b w:val="0"/>
          <w:bCs/>
          <w:color w:val="auto"/>
          <w:sz w:val="21"/>
          <w:szCs w:val="21"/>
        </w:rPr>
      </w:pPr>
    </w:p>
    <w:p w14:paraId="35D8F6D5">
      <w:pPr>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br w:type="page"/>
      </w:r>
    </w:p>
    <w:p w14:paraId="353B332D">
      <w:pPr>
        <w:pStyle w:val="2"/>
        <w:jc w:val="center"/>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【以下无正文】</w:t>
      </w:r>
    </w:p>
    <w:tbl>
      <w:tblPr>
        <w:tblStyle w:val="4"/>
        <w:tblW w:w="0" w:type="auto"/>
        <w:jc w:val="center"/>
        <w:tblLayout w:type="fixed"/>
        <w:tblCellMar>
          <w:top w:w="0" w:type="dxa"/>
          <w:left w:w="108" w:type="dxa"/>
          <w:bottom w:w="0" w:type="dxa"/>
          <w:right w:w="108" w:type="dxa"/>
        </w:tblCellMar>
      </w:tblPr>
      <w:tblGrid>
        <w:gridCol w:w="4201"/>
        <w:gridCol w:w="4202"/>
      </w:tblGrid>
      <w:tr w14:paraId="3809AB18">
        <w:tblPrEx>
          <w:tblCellMar>
            <w:top w:w="0" w:type="dxa"/>
            <w:left w:w="108" w:type="dxa"/>
            <w:bottom w:w="0" w:type="dxa"/>
            <w:right w:w="108" w:type="dxa"/>
          </w:tblCellMar>
        </w:tblPrEx>
        <w:trPr>
          <w:trHeight w:val="567" w:hRule="exact"/>
          <w:jc w:val="center"/>
        </w:trPr>
        <w:tc>
          <w:tcPr>
            <w:tcW w:w="4201" w:type="dxa"/>
            <w:vAlign w:val="center"/>
          </w:tcPr>
          <w:p w14:paraId="2A7590F0">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甲  方</w:t>
            </w:r>
          </w:p>
        </w:tc>
        <w:tc>
          <w:tcPr>
            <w:tcW w:w="4202" w:type="dxa"/>
            <w:vAlign w:val="center"/>
          </w:tcPr>
          <w:p w14:paraId="40F93B2F">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乙  方</w:t>
            </w:r>
          </w:p>
        </w:tc>
      </w:tr>
      <w:tr w14:paraId="01B5E92A">
        <w:tblPrEx>
          <w:tblCellMar>
            <w:top w:w="0" w:type="dxa"/>
            <w:left w:w="108" w:type="dxa"/>
            <w:bottom w:w="0" w:type="dxa"/>
            <w:right w:w="108" w:type="dxa"/>
          </w:tblCellMar>
        </w:tblPrEx>
        <w:trPr>
          <w:trHeight w:val="567" w:hRule="exact"/>
          <w:jc w:val="center"/>
        </w:trPr>
        <w:tc>
          <w:tcPr>
            <w:tcW w:w="4201" w:type="dxa"/>
            <w:vAlign w:val="center"/>
          </w:tcPr>
          <w:p w14:paraId="0AB6A3D6">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（盖章）</w:t>
            </w:r>
          </w:p>
        </w:tc>
        <w:tc>
          <w:tcPr>
            <w:tcW w:w="4202" w:type="dxa"/>
            <w:vAlign w:val="center"/>
          </w:tcPr>
          <w:p w14:paraId="482FA889">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（盖章）</w:t>
            </w:r>
          </w:p>
        </w:tc>
      </w:tr>
      <w:tr w14:paraId="54C72400">
        <w:tblPrEx>
          <w:tblCellMar>
            <w:top w:w="0" w:type="dxa"/>
            <w:left w:w="108" w:type="dxa"/>
            <w:bottom w:w="0" w:type="dxa"/>
            <w:right w:w="108" w:type="dxa"/>
          </w:tblCellMar>
        </w:tblPrEx>
        <w:trPr>
          <w:trHeight w:val="567" w:hRule="exact"/>
          <w:jc w:val="center"/>
        </w:trPr>
        <w:tc>
          <w:tcPr>
            <w:tcW w:w="4201" w:type="dxa"/>
            <w:vAlign w:val="center"/>
          </w:tcPr>
          <w:p w14:paraId="013CCDBE">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地址：</w:t>
            </w:r>
          </w:p>
        </w:tc>
        <w:tc>
          <w:tcPr>
            <w:tcW w:w="4202" w:type="dxa"/>
            <w:vAlign w:val="center"/>
          </w:tcPr>
          <w:p w14:paraId="0E226116">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地址：</w:t>
            </w:r>
          </w:p>
        </w:tc>
      </w:tr>
      <w:tr w14:paraId="480C115C">
        <w:tblPrEx>
          <w:tblCellMar>
            <w:top w:w="0" w:type="dxa"/>
            <w:left w:w="108" w:type="dxa"/>
            <w:bottom w:w="0" w:type="dxa"/>
            <w:right w:w="108" w:type="dxa"/>
          </w:tblCellMar>
        </w:tblPrEx>
        <w:trPr>
          <w:trHeight w:val="567" w:hRule="exact"/>
          <w:jc w:val="center"/>
        </w:trPr>
        <w:tc>
          <w:tcPr>
            <w:tcW w:w="4201" w:type="dxa"/>
            <w:vAlign w:val="center"/>
          </w:tcPr>
          <w:p w14:paraId="11C966F8">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邮编：</w:t>
            </w:r>
          </w:p>
        </w:tc>
        <w:tc>
          <w:tcPr>
            <w:tcW w:w="4202" w:type="dxa"/>
            <w:vAlign w:val="center"/>
          </w:tcPr>
          <w:p w14:paraId="3190643A">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邮编：</w:t>
            </w:r>
          </w:p>
        </w:tc>
      </w:tr>
      <w:tr w14:paraId="6E627AFA">
        <w:tblPrEx>
          <w:tblCellMar>
            <w:top w:w="0" w:type="dxa"/>
            <w:left w:w="108" w:type="dxa"/>
            <w:bottom w:w="0" w:type="dxa"/>
            <w:right w:w="108" w:type="dxa"/>
          </w:tblCellMar>
        </w:tblPrEx>
        <w:trPr>
          <w:trHeight w:val="567" w:hRule="exact"/>
          <w:jc w:val="center"/>
        </w:trPr>
        <w:tc>
          <w:tcPr>
            <w:tcW w:w="4201" w:type="dxa"/>
            <w:vAlign w:val="center"/>
          </w:tcPr>
          <w:p w14:paraId="0EAB38B4">
            <w:pPr>
              <w:pStyle w:val="2"/>
              <w:kinsoku/>
              <w:spacing w:after="0" w:line="360" w:lineRule="auto"/>
              <w:ind w:firstLine="420" w:firstLineChars="200"/>
              <w:textAlignment w:val="auto"/>
              <w:rPr>
                <w:rFonts w:hint="eastAsia" w:ascii="仿宋" w:hAnsi="仿宋" w:eastAsia="仿宋" w:cs="仿宋"/>
                <w:b w:val="0"/>
                <w:bCs/>
                <w:color w:val="auto"/>
                <w:sz w:val="21"/>
                <w:szCs w:val="21"/>
                <w:lang w:eastAsia="zh-CN"/>
              </w:rPr>
            </w:pPr>
            <w:r>
              <w:rPr>
                <w:rFonts w:hint="eastAsia" w:ascii="仿宋" w:hAnsi="仿宋" w:eastAsia="仿宋" w:cs="仿宋"/>
                <w:b w:val="0"/>
                <w:bCs/>
                <w:color w:val="auto"/>
                <w:sz w:val="21"/>
                <w:szCs w:val="21"/>
              </w:rPr>
              <w:t>法定代表人</w:t>
            </w:r>
            <w:r>
              <w:rPr>
                <w:rFonts w:hint="eastAsia" w:ascii="仿宋" w:hAnsi="仿宋" w:eastAsia="仿宋" w:cs="仿宋"/>
                <w:b w:val="0"/>
                <w:bCs/>
                <w:color w:val="auto"/>
                <w:sz w:val="21"/>
                <w:szCs w:val="21"/>
                <w:lang w:val="en-US" w:eastAsia="zh-CN"/>
              </w:rPr>
              <w:t>或</w:t>
            </w:r>
          </w:p>
        </w:tc>
        <w:tc>
          <w:tcPr>
            <w:tcW w:w="4202" w:type="dxa"/>
            <w:vAlign w:val="center"/>
          </w:tcPr>
          <w:p w14:paraId="1B950737">
            <w:pPr>
              <w:pStyle w:val="2"/>
              <w:kinsoku/>
              <w:spacing w:after="0" w:line="360" w:lineRule="auto"/>
              <w:ind w:firstLine="420" w:firstLineChars="200"/>
              <w:textAlignment w:val="auto"/>
              <w:rPr>
                <w:rFonts w:hint="eastAsia" w:ascii="仿宋" w:hAnsi="仿宋" w:eastAsia="仿宋" w:cs="仿宋"/>
                <w:b w:val="0"/>
                <w:bCs/>
                <w:color w:val="auto"/>
                <w:sz w:val="21"/>
                <w:szCs w:val="21"/>
                <w:lang w:eastAsia="zh-CN"/>
              </w:rPr>
            </w:pPr>
            <w:r>
              <w:rPr>
                <w:rFonts w:hint="eastAsia" w:ascii="仿宋" w:hAnsi="仿宋" w:eastAsia="仿宋" w:cs="仿宋"/>
                <w:b w:val="0"/>
                <w:bCs/>
                <w:color w:val="auto"/>
                <w:sz w:val="21"/>
                <w:szCs w:val="21"/>
              </w:rPr>
              <w:t>法定代表人</w:t>
            </w:r>
            <w:r>
              <w:rPr>
                <w:rFonts w:hint="eastAsia" w:ascii="仿宋" w:hAnsi="仿宋" w:eastAsia="仿宋" w:cs="仿宋"/>
                <w:b w:val="0"/>
                <w:bCs/>
                <w:color w:val="auto"/>
                <w:sz w:val="21"/>
                <w:szCs w:val="21"/>
                <w:lang w:val="en-US" w:eastAsia="zh-CN"/>
              </w:rPr>
              <w:t>或</w:t>
            </w:r>
          </w:p>
        </w:tc>
      </w:tr>
      <w:tr w14:paraId="145D95E3">
        <w:tblPrEx>
          <w:tblCellMar>
            <w:top w:w="0" w:type="dxa"/>
            <w:left w:w="108" w:type="dxa"/>
            <w:bottom w:w="0" w:type="dxa"/>
            <w:right w:w="108" w:type="dxa"/>
          </w:tblCellMar>
        </w:tblPrEx>
        <w:trPr>
          <w:trHeight w:val="567" w:hRule="exact"/>
          <w:jc w:val="center"/>
        </w:trPr>
        <w:tc>
          <w:tcPr>
            <w:tcW w:w="4201" w:type="dxa"/>
            <w:vAlign w:val="center"/>
          </w:tcPr>
          <w:p w14:paraId="797A4041">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被授权</w:t>
            </w:r>
            <w:r>
              <w:rPr>
                <w:rFonts w:hint="eastAsia" w:ascii="仿宋" w:hAnsi="仿宋" w:eastAsia="仿宋" w:cs="仿宋"/>
                <w:b w:val="0"/>
                <w:bCs/>
                <w:color w:val="auto"/>
                <w:sz w:val="21"/>
                <w:szCs w:val="21"/>
                <w:lang w:val="en-US" w:eastAsia="zh-CN"/>
              </w:rPr>
              <w:t>人</w:t>
            </w:r>
            <w:r>
              <w:rPr>
                <w:rFonts w:hint="eastAsia" w:ascii="仿宋" w:hAnsi="仿宋" w:eastAsia="仿宋" w:cs="仿宋"/>
                <w:b w:val="0"/>
                <w:bCs/>
                <w:color w:val="auto"/>
                <w:sz w:val="21"/>
                <w:szCs w:val="21"/>
              </w:rPr>
              <w:t>：</w:t>
            </w:r>
          </w:p>
        </w:tc>
        <w:tc>
          <w:tcPr>
            <w:tcW w:w="4202" w:type="dxa"/>
            <w:vAlign w:val="center"/>
          </w:tcPr>
          <w:p w14:paraId="0F25F6C0">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被授权</w:t>
            </w:r>
            <w:r>
              <w:rPr>
                <w:rFonts w:hint="eastAsia" w:ascii="仿宋" w:hAnsi="仿宋" w:eastAsia="仿宋" w:cs="仿宋"/>
                <w:b w:val="0"/>
                <w:bCs/>
                <w:color w:val="auto"/>
                <w:sz w:val="21"/>
                <w:szCs w:val="21"/>
                <w:lang w:val="en-US" w:eastAsia="zh-CN"/>
              </w:rPr>
              <w:t>人</w:t>
            </w:r>
            <w:r>
              <w:rPr>
                <w:rFonts w:hint="eastAsia" w:ascii="仿宋" w:hAnsi="仿宋" w:eastAsia="仿宋" w:cs="仿宋"/>
                <w:b w:val="0"/>
                <w:bCs/>
                <w:color w:val="auto"/>
                <w:sz w:val="21"/>
                <w:szCs w:val="21"/>
              </w:rPr>
              <w:t>：</w:t>
            </w:r>
          </w:p>
        </w:tc>
      </w:tr>
      <w:tr w14:paraId="2F6D3D14">
        <w:tblPrEx>
          <w:tblCellMar>
            <w:top w:w="0" w:type="dxa"/>
            <w:left w:w="108" w:type="dxa"/>
            <w:bottom w:w="0" w:type="dxa"/>
            <w:right w:w="108" w:type="dxa"/>
          </w:tblCellMar>
        </w:tblPrEx>
        <w:trPr>
          <w:trHeight w:val="567" w:hRule="exact"/>
          <w:jc w:val="center"/>
        </w:trPr>
        <w:tc>
          <w:tcPr>
            <w:tcW w:w="4201" w:type="dxa"/>
            <w:vAlign w:val="center"/>
          </w:tcPr>
          <w:p w14:paraId="1C55D6A5">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电话：</w:t>
            </w:r>
          </w:p>
        </w:tc>
        <w:tc>
          <w:tcPr>
            <w:tcW w:w="4202" w:type="dxa"/>
            <w:vAlign w:val="center"/>
          </w:tcPr>
          <w:p w14:paraId="0369F70A">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电话：</w:t>
            </w:r>
          </w:p>
        </w:tc>
      </w:tr>
      <w:tr w14:paraId="340FDBE7">
        <w:tblPrEx>
          <w:tblCellMar>
            <w:top w:w="0" w:type="dxa"/>
            <w:left w:w="108" w:type="dxa"/>
            <w:bottom w:w="0" w:type="dxa"/>
            <w:right w:w="108" w:type="dxa"/>
          </w:tblCellMar>
        </w:tblPrEx>
        <w:trPr>
          <w:trHeight w:val="567" w:hRule="exact"/>
          <w:jc w:val="center"/>
        </w:trPr>
        <w:tc>
          <w:tcPr>
            <w:tcW w:w="4201" w:type="dxa"/>
            <w:vAlign w:val="center"/>
          </w:tcPr>
          <w:p w14:paraId="5EBA92C4">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传真：</w:t>
            </w:r>
          </w:p>
        </w:tc>
        <w:tc>
          <w:tcPr>
            <w:tcW w:w="4202" w:type="dxa"/>
            <w:vAlign w:val="center"/>
          </w:tcPr>
          <w:p w14:paraId="00BB3609">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传真：</w:t>
            </w:r>
          </w:p>
        </w:tc>
      </w:tr>
      <w:tr w14:paraId="5B59D5E3">
        <w:tblPrEx>
          <w:tblCellMar>
            <w:top w:w="0" w:type="dxa"/>
            <w:left w:w="108" w:type="dxa"/>
            <w:bottom w:w="0" w:type="dxa"/>
            <w:right w:w="108" w:type="dxa"/>
          </w:tblCellMar>
        </w:tblPrEx>
        <w:trPr>
          <w:trHeight w:val="567" w:hRule="exact"/>
          <w:jc w:val="center"/>
        </w:trPr>
        <w:tc>
          <w:tcPr>
            <w:tcW w:w="4201" w:type="dxa"/>
            <w:vAlign w:val="center"/>
          </w:tcPr>
          <w:p w14:paraId="25FCB957">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开户银行：</w:t>
            </w:r>
          </w:p>
        </w:tc>
        <w:tc>
          <w:tcPr>
            <w:tcW w:w="4202" w:type="dxa"/>
            <w:vAlign w:val="center"/>
          </w:tcPr>
          <w:p w14:paraId="319CD259">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开户银行：</w:t>
            </w:r>
          </w:p>
        </w:tc>
      </w:tr>
      <w:tr w14:paraId="495A94E0">
        <w:tblPrEx>
          <w:tblCellMar>
            <w:top w:w="0" w:type="dxa"/>
            <w:left w:w="108" w:type="dxa"/>
            <w:bottom w:w="0" w:type="dxa"/>
            <w:right w:w="108" w:type="dxa"/>
          </w:tblCellMar>
        </w:tblPrEx>
        <w:trPr>
          <w:trHeight w:val="567" w:hRule="exact"/>
          <w:jc w:val="center"/>
        </w:trPr>
        <w:tc>
          <w:tcPr>
            <w:tcW w:w="4201" w:type="dxa"/>
            <w:vAlign w:val="center"/>
          </w:tcPr>
          <w:p w14:paraId="113C3795">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日期：</w:t>
            </w:r>
          </w:p>
        </w:tc>
        <w:tc>
          <w:tcPr>
            <w:tcW w:w="4202" w:type="dxa"/>
            <w:vAlign w:val="center"/>
          </w:tcPr>
          <w:p w14:paraId="5E974D3A">
            <w:pPr>
              <w:pStyle w:val="2"/>
              <w:kinsoku/>
              <w:spacing w:after="0" w:line="360" w:lineRule="auto"/>
              <w:ind w:firstLine="420" w:firstLineChars="200"/>
              <w:textAlignment w:val="auto"/>
              <w:rPr>
                <w:rFonts w:hint="eastAsia" w:ascii="仿宋" w:hAnsi="仿宋" w:eastAsia="仿宋" w:cs="仿宋"/>
                <w:b w:val="0"/>
                <w:bCs/>
                <w:color w:val="auto"/>
                <w:sz w:val="21"/>
                <w:szCs w:val="21"/>
              </w:rPr>
            </w:pPr>
            <w:r>
              <w:rPr>
                <w:rFonts w:hint="eastAsia" w:ascii="仿宋" w:hAnsi="仿宋" w:eastAsia="仿宋" w:cs="仿宋"/>
                <w:b w:val="0"/>
                <w:bCs/>
                <w:color w:val="auto"/>
                <w:sz w:val="21"/>
                <w:szCs w:val="21"/>
              </w:rPr>
              <w:t>日期：</w:t>
            </w:r>
          </w:p>
        </w:tc>
      </w:tr>
    </w:tbl>
    <w:p w14:paraId="2C8C4913">
      <w:pPr>
        <w:pStyle w:val="6"/>
        <w:rPr>
          <w:rFonts w:hint="eastAsia"/>
          <w:lang w:val="en-US" w:eastAsia="zh-Hans"/>
        </w:rPr>
      </w:pPr>
    </w:p>
    <w:p w14:paraId="1F38974C">
      <w:bookmarkStart w:id="0" w:name="_GoBack"/>
      <w:bookmarkEnd w:id="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CC84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2A58DA">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42A58DA">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C6102C"/>
    <w:rsid w:val="02C61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3">
    <w:name w:val="footer"/>
    <w:basedOn w:val="1"/>
    <w:next w:val="2"/>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2025-10-14T06:42:00Z</dcterms:created>
  <dc:creator>pepper</dc:creator>
  <cp:lastModifiedBy>pepper</cp:lastModifiedBy>
  <dcterms:modified xsi:type="dcterms:W3CDTF">2025-10-14T06:42:33Z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B68D800D11CA40AFADD3F075DC59652A_11</vt:lpwstr>
  </property>
  <property fmtid="{D5CDD505-2E9C-101B-9397-08002B2CF9AE}" pid="4" name="KSOTemplateDocerSaveRecord">
    <vt:lpwstr>eyJoZGlkIjoiMjMxZGZiNzhlZDRjMDg2Y2QzYzg1ZjRmYWM2ZDQ0YWEiLCJ1c2VySWQiOiIzOTg3MDA0MjIifQ==</vt:lpwstr>
  </property>
</Properties>
</file>