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A9919">
      <w:pPr>
        <w:pStyle w:val="2"/>
        <w:keepLines w:val="0"/>
        <w:widowControl w:val="0"/>
        <w:kinsoku/>
        <w:autoSpaceDE/>
        <w:autoSpaceDN/>
        <w:adjustRightInd/>
        <w:snapToGrid/>
        <w:spacing w:before="240" w:beforeLines="10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32"/>
        </w:rPr>
        <w:t>方案说明书</w:t>
      </w:r>
    </w:p>
    <w:p w14:paraId="64E9F9E2">
      <w:pPr>
        <w:spacing w:line="480" w:lineRule="auto"/>
        <w:ind w:firstLine="420" w:firstLineChars="200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供应商按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Cs w:val="24"/>
        </w:rPr>
        <w:t>文件的要求，依据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评分</w:t>
      </w:r>
      <w:r>
        <w:rPr>
          <w:rFonts w:hint="eastAsia" w:ascii="仿宋" w:hAnsi="仿宋" w:eastAsia="仿宋" w:cs="仿宋"/>
          <w:color w:val="auto"/>
          <w:szCs w:val="24"/>
        </w:rPr>
        <w:t>办法相关内容编写，格式自拟。</w:t>
      </w:r>
    </w:p>
    <w:p w14:paraId="6B3C5645">
      <w:pPr>
        <w:spacing w:after="120"/>
        <w:rPr>
          <w:rFonts w:hint="eastAsia" w:ascii="仿宋" w:hAnsi="仿宋" w:eastAsia="仿宋" w:cs="仿宋"/>
          <w:b/>
          <w:color w:val="auto"/>
          <w:szCs w:val="24"/>
        </w:rPr>
      </w:pPr>
    </w:p>
    <w:p w14:paraId="6763D081">
      <w:pPr>
        <w:spacing w:after="120"/>
        <w:rPr>
          <w:rFonts w:hint="eastAsia" w:ascii="宋体" w:hAnsi="宋体" w:eastAsia="宋体" w:cs="宋体"/>
          <w:b/>
          <w:color w:val="auto"/>
          <w:szCs w:val="24"/>
        </w:rPr>
      </w:pPr>
    </w:p>
    <w:p w14:paraId="5D58EDD8">
      <w:pPr>
        <w:spacing w:after="120"/>
        <w:rPr>
          <w:rFonts w:hint="eastAsia" w:ascii="宋体" w:hAnsi="宋体" w:eastAsia="宋体" w:cs="宋体"/>
          <w:b/>
          <w:color w:val="auto"/>
          <w:szCs w:val="24"/>
        </w:rPr>
      </w:pPr>
    </w:p>
    <w:p w14:paraId="4AB7C5BA">
      <w:pPr>
        <w:spacing w:after="120"/>
        <w:outlineLvl w:val="9"/>
        <w:rPr>
          <w:rFonts w:hint="eastAsia" w:ascii="宋体" w:hAnsi="宋体" w:eastAsia="宋体" w:cs="宋体"/>
          <w:b/>
          <w:color w:val="auto"/>
          <w:szCs w:val="24"/>
        </w:rPr>
      </w:pPr>
      <w:r>
        <w:rPr>
          <w:rFonts w:hint="eastAsia" w:ascii="宋体" w:hAnsi="宋体" w:eastAsia="宋体" w:cs="宋体"/>
          <w:b/>
          <w:color w:val="auto"/>
          <w:szCs w:val="24"/>
        </w:rPr>
        <w:br w:type="page"/>
      </w:r>
    </w:p>
    <w:p w14:paraId="236CF380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40"/>
          <w:highlight w:val="none"/>
        </w:rPr>
        <w:t>服务应答表</w:t>
      </w:r>
    </w:p>
    <w:p w14:paraId="26F9C2FE">
      <w:pPr>
        <w:spacing w:after="120"/>
        <w:ind w:firstLine="105" w:firstLineChars="50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项目名称：</w:t>
      </w:r>
    </w:p>
    <w:p w14:paraId="0BFDD4A3">
      <w:pPr>
        <w:spacing w:after="120"/>
        <w:ind w:firstLine="105" w:firstLineChars="5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</w:rPr>
        <w:t xml:space="preserve"> </w:t>
      </w:r>
    </w:p>
    <w:tbl>
      <w:tblPr>
        <w:tblStyle w:val="6"/>
        <w:tblpPr w:leftFromText="180" w:rightFromText="180" w:vertAnchor="text" w:horzAnchor="page" w:tblpXSpec="center" w:tblpY="418"/>
        <w:tblOverlap w:val="never"/>
        <w:tblW w:w="45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2193"/>
        <w:gridCol w:w="2088"/>
        <w:gridCol w:w="1578"/>
        <w:gridCol w:w="1077"/>
      </w:tblGrid>
      <w:tr w14:paraId="622E0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72" w:type="pct"/>
            <w:noWrap w:val="0"/>
            <w:vAlign w:val="center"/>
          </w:tcPr>
          <w:p w14:paraId="01DDFEC9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3AD2E616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76F9FDD7">
            <w:pPr>
              <w:pStyle w:val="3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</w:t>
            </w:r>
          </w:p>
          <w:p w14:paraId="18D60E1B">
            <w:pPr>
              <w:pStyle w:val="3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的应答</w:t>
            </w:r>
          </w:p>
        </w:tc>
        <w:tc>
          <w:tcPr>
            <w:tcW w:w="1007" w:type="pct"/>
            <w:noWrap w:val="0"/>
            <w:vAlign w:val="center"/>
          </w:tcPr>
          <w:p w14:paraId="3A805813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6D6A3429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1763F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792004C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CDD45A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924257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DF4F56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D358DB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3B59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38EA041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E04A66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0627656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739387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3734D5E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4C9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030ED66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60CE4C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501A221B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87B555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306C46F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6B77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00E7892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314F34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758BB1B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2A95AEE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9192F4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1441C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9F669D3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37412E2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763AD92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BF41E7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1A0DD82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05343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B9288C5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774F9B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3BF1CE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C9B270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7A8F3F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EFA2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0F392718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37E0346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141C9BD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A67CED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7D997A2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3D8A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7180109E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DF7654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56B4DDCD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CE1DAF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1B0CCAC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023AB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3CEB8A3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5A0BBB69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659946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807468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D91C68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16950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72" w:type="pct"/>
            <w:noWrap w:val="0"/>
            <w:vAlign w:val="center"/>
          </w:tcPr>
          <w:p w14:paraId="45C0B6AF">
            <w:pPr>
              <w:pStyle w:val="3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1E7A8F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236361C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D8CE72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CCF3E0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07A5EB40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</w:t>
      </w:r>
    </w:p>
    <w:p w14:paraId="66BFA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/>
        <w:jc w:val="left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039C1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A3D6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05CAFDAB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3784E84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必须将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highlight w:val="none"/>
        </w:rPr>
        <w:t>中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第三</w:t>
      </w:r>
      <w:r>
        <w:rPr>
          <w:rFonts w:hint="eastAsia" w:ascii="仿宋" w:hAnsi="仿宋" w:eastAsia="仿宋" w:cs="仿宋"/>
          <w:color w:val="auto"/>
          <w:highlight w:val="none"/>
        </w:rPr>
        <w:t>章服务要求的全部内容和标准要求事项列入此表。</w:t>
      </w:r>
    </w:p>
    <w:p w14:paraId="1F63E9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highlight w:val="none"/>
        </w:rPr>
        <w:t>按照服务要求的顺序对应填写。</w:t>
      </w:r>
    </w:p>
    <w:p w14:paraId="59511A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highlight w:val="none"/>
        </w:rPr>
        <w:t>3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必须据实填写，不得虚假填写，否则将取消其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</w:rPr>
        <w:t>或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>资格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。</w:t>
      </w:r>
    </w:p>
    <w:p w14:paraId="4C471B2A">
      <w:r>
        <w:rPr>
          <w:rFonts w:hint="eastAsia" w:ascii="宋体" w:hAnsi="宋体" w:eastAsia="宋体" w:cs="宋体"/>
          <w:b/>
          <w:color w:val="auto"/>
          <w:sz w:val="36"/>
        </w:rPr>
        <w:br w:type="page"/>
      </w:r>
    </w:p>
    <w:p w14:paraId="3062A9CD">
      <w:pPr>
        <w:widowControl w:val="0"/>
        <w:kinsoku/>
        <w:autoSpaceDE/>
        <w:autoSpaceDN/>
        <w:adjustRightInd/>
        <w:snapToGrid/>
        <w:spacing w:line="440" w:lineRule="exact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0" w:name="_Toc16294"/>
      <w:bookmarkStart w:id="1" w:name="_Toc25976"/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商务条款偏离表</w:t>
      </w:r>
      <w:bookmarkEnd w:id="0"/>
      <w:bookmarkEnd w:id="1"/>
    </w:p>
    <w:p w14:paraId="57A9C220">
      <w:pPr>
        <w:pStyle w:val="5"/>
        <w:widowControl w:val="0"/>
        <w:spacing w:beforeAutospacing="0" w:afterAutospacing="0"/>
        <w:jc w:val="both"/>
        <w:rPr>
          <w:rFonts w:hint="eastAsia" w:ascii="仿宋" w:hAnsi="仿宋" w:eastAsia="仿宋" w:cs="仿宋"/>
          <w:color w:val="auto"/>
        </w:rPr>
      </w:pPr>
    </w:p>
    <w:p w14:paraId="28779FD1">
      <w:pPr>
        <w:pStyle w:val="5"/>
        <w:widowControl w:val="0"/>
        <w:kinsoku/>
        <w:autoSpaceDE/>
        <w:autoSpaceDN/>
        <w:adjustRightInd/>
        <w:snapToGrid/>
        <w:spacing w:before="120" w:beforeLines="50" w:beforeAutospacing="0" w:after="120" w:afterLines="50" w:afterAutospacing="0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项目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名称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：</w:t>
      </w:r>
    </w:p>
    <w:p w14:paraId="30EDA58F">
      <w:pPr>
        <w:pStyle w:val="5"/>
        <w:widowControl w:val="0"/>
        <w:kinsoku/>
        <w:autoSpaceDE/>
        <w:autoSpaceDN/>
        <w:adjustRightInd/>
        <w:snapToGrid/>
        <w:spacing w:before="120" w:beforeLines="50" w:beforeAutospacing="0" w:after="120" w:afterLines="50" w:afterAutospacing="0"/>
        <w:textAlignment w:val="auto"/>
        <w:rPr>
          <w:rFonts w:hint="eastAsia" w:ascii="仿宋" w:hAnsi="仿宋" w:eastAsia="仿宋" w:cs="仿宋"/>
          <w:color w:val="auto"/>
          <w:sz w:val="21"/>
          <w:szCs w:val="21"/>
          <w:u w:val="single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项目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编号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：</w:t>
      </w:r>
    </w:p>
    <w:p w14:paraId="2AECEEB4">
      <w:pPr>
        <w:pStyle w:val="5"/>
        <w:widowControl w:val="0"/>
        <w:spacing w:beforeAutospacing="0" w:afterAutospacing="0"/>
        <w:ind w:firstLine="480" w:firstLineChars="200"/>
        <w:jc w:val="center"/>
        <w:rPr>
          <w:rFonts w:hint="eastAsia" w:ascii="仿宋" w:hAnsi="仿宋" w:eastAsia="仿宋" w:cs="仿宋"/>
          <w:color w:val="auto"/>
        </w:rPr>
      </w:pP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812"/>
        <w:gridCol w:w="1866"/>
        <w:gridCol w:w="1952"/>
        <w:gridCol w:w="1179"/>
        <w:gridCol w:w="883"/>
      </w:tblGrid>
      <w:tr w14:paraId="6D0AE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BE435">
            <w:pPr>
              <w:pStyle w:val="5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3876C">
            <w:pPr>
              <w:pStyle w:val="5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文件条目号</w:t>
            </w: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FD96AB">
            <w:pPr>
              <w:pStyle w:val="5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C59B8">
            <w:pPr>
              <w:pStyle w:val="5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E86BC4">
            <w:pPr>
              <w:pStyle w:val="5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偏离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说明</w:t>
            </w: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530DC">
            <w:pPr>
              <w:pStyle w:val="5"/>
              <w:widowControl w:val="0"/>
              <w:spacing w:beforeAutospacing="0" w:afterAutospacing="0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备注</w:t>
            </w:r>
          </w:p>
        </w:tc>
      </w:tr>
      <w:tr w14:paraId="54B78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8DB15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D8901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74391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FAA96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2142F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39E61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CBD9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695924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56F57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9C3F5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A292C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D8D3E5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416D7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0D89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876B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DECC81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68226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1D651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C00F7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2FB47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E803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DA62E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17A47D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C52FB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DB932B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EADEA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DBC22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96E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C1B79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A5F2F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F42D9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F1F31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0861E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F9686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740A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9E9D0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3B704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5D200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4B794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C52EC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850AE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6DA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98911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E4CF5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49E2E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3D694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3F73A0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E816EF">
            <w:pPr>
              <w:pStyle w:val="5"/>
              <w:widowControl w:val="0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59D91DEF">
      <w:pPr>
        <w:pStyle w:val="5"/>
        <w:widowControl w:val="0"/>
        <w:kinsoku/>
        <w:autoSpaceDE/>
        <w:autoSpaceDN/>
        <w:adjustRightInd/>
        <w:snapToGrid/>
        <w:spacing w:beforeAutospacing="0" w:afterAutospacing="0" w:line="560" w:lineRule="exact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说明：</w:t>
      </w:r>
    </w:p>
    <w:p w14:paraId="4477B83B">
      <w:pPr>
        <w:pStyle w:val="5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  <w:lang w:val="en-US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文件要求完全一致的，不用在此表中列出，但必须提交空白表。</w:t>
      </w:r>
    </w:p>
    <w:p w14:paraId="0EB6A1ED">
      <w:pPr>
        <w:pStyle w:val="5"/>
        <w:widowControl w:val="0"/>
        <w:kinsoku/>
        <w:autoSpaceDE/>
        <w:autoSpaceDN/>
        <w:adjustRightInd/>
        <w:snapToGrid/>
        <w:spacing w:beforeAutospacing="0" w:afterAutospacing="0" w:line="560" w:lineRule="exact"/>
        <w:ind w:firstLine="420" w:firstLineChars="200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/>
        </w:rPr>
        <w:t>处罚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。</w:t>
      </w:r>
    </w:p>
    <w:p w14:paraId="5544A223">
      <w:pPr>
        <w:spacing w:line="280" w:lineRule="exact"/>
        <w:ind w:right="540" w:rightChars="257" w:firstLine="2100" w:firstLineChars="100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7E4730A9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</w:rPr>
      </w:pPr>
    </w:p>
    <w:p w14:paraId="63D82973">
      <w:pPr>
        <w:ind w:firstLine="2180" w:firstLineChars="1000"/>
        <w:rPr>
          <w:rFonts w:hint="eastAsia" w:ascii="仿宋" w:hAnsi="仿宋" w:eastAsia="仿宋" w:cs="仿宋"/>
          <w:color w:val="auto"/>
          <w:spacing w:val="4"/>
        </w:rPr>
      </w:pPr>
      <w:r>
        <w:rPr>
          <w:rFonts w:hint="eastAsia" w:ascii="仿宋" w:hAnsi="仿宋" w:eastAsia="仿宋" w:cs="仿宋"/>
          <w:color w:val="auto"/>
          <w:spacing w:val="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</w:rPr>
        <w:t>（签字或盖章）</w:t>
      </w:r>
    </w:p>
    <w:p w14:paraId="53373C58">
      <w:pPr>
        <w:pStyle w:val="4"/>
        <w:rPr>
          <w:rFonts w:hint="eastAsia" w:ascii="仿宋" w:hAnsi="仿宋" w:eastAsia="仿宋" w:cs="仿宋"/>
          <w:color w:val="auto"/>
          <w:spacing w:val="4"/>
        </w:rPr>
      </w:pPr>
    </w:p>
    <w:p w14:paraId="0F39111C">
      <w:pPr>
        <w:rPr>
          <w:rFonts w:hint="eastAsia" w:ascii="宋体" w:hAnsi="宋体" w:eastAsia="宋体" w:cs="宋体"/>
          <w:color w:val="auto"/>
          <w:spacing w:val="4"/>
        </w:rPr>
      </w:pPr>
    </w:p>
    <w:p w14:paraId="2538D412">
      <w:pPr>
        <w:spacing w:line="400" w:lineRule="exact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业绩的有关证明材料</w:t>
      </w:r>
    </w:p>
    <w:p w14:paraId="0EAF4B76">
      <w:pPr>
        <w:pStyle w:val="4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377136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37CBD42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61CB7A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0B1F26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1ED7C3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3D36B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5989C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58FC94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79B9C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3587D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9F4BF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AED2F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64D57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371866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B0D4E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3DCD9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06489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06806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7D324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624F85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BCC09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4076C6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FA2CFE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51ACA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7A7D0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81B36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933AEA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548997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E4D7B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570D7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8534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0478B2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63592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75EF2A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68F5B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5B225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E81A7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12CD76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A118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5FBFF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6A8AA9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4B504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D767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33EBF7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AA08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C5A9A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65AFCB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18ADBFA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C5452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164C4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336A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90890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DADBC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672839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BEF1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8C89D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C8747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28B12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65B52A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CC2F8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0FCFB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559352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06AD9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4D83F4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45B6A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6DF8F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669136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5375E8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36217B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3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 w:eastAsia="zh-CN"/>
        </w:rPr>
        <w:t>2、投标人应如实列出以上情况，如有隐瞒，一经查实将导致其投标文件被拒绝。</w:t>
      </w:r>
    </w:p>
    <w:p w14:paraId="6EF2FA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3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zh-CN" w:eastAsia="zh-CN"/>
        </w:rPr>
        <w:t>3、未按上述要求提供、填写的，评审时不予以考虑。</w:t>
      </w:r>
    </w:p>
    <w:p w14:paraId="681370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C9CF7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2B59068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04286F29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4B9EF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3FF1FE7D">
      <w:pPr>
        <w:rPr>
          <w:rFonts w:hint="eastAsia" w:ascii="仿宋" w:hAnsi="仿宋" w:eastAsia="仿宋" w:cs="仿宋"/>
          <w:color w:val="auto"/>
          <w:highlight w:val="none"/>
        </w:rPr>
      </w:pPr>
    </w:p>
    <w:p w14:paraId="4AA87E42">
      <w:pPr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</w:p>
    <w:p w14:paraId="4EFD170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308DB"/>
    <w:rsid w:val="39930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/>
      <w:ind w:left="284"/>
      <w:outlineLvl w:val="1"/>
    </w:pPr>
    <w:rPr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400" w:lineRule="exact"/>
      <w:ind w:firstLine="482"/>
    </w:pPr>
    <w:rPr>
      <w:sz w:val="24"/>
    </w:rPr>
  </w:style>
  <w:style w:type="paragraph" w:styleId="4">
    <w:name w:val="Body Text"/>
    <w:basedOn w:val="1"/>
    <w:next w:val="1"/>
    <w:unhideWhenUsed/>
    <w:qFormat/>
    <w:uiPriority w:val="99"/>
    <w:rPr>
      <w:b/>
      <w:sz w:val="2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2025-10-14T06:40:00Z</dcterms:created>
  <dc:creator>pepper</dc:creator>
  <cp:lastModifiedBy>pepper</cp:lastModifiedBy>
  <dcterms:modified xsi:type="dcterms:W3CDTF">2025-10-14T06:41:03Z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1EBDA2826DF844C2857FAB15DCD0C304_11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