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版本号：XBZB-2025-14020251014001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陕西省水行政执法能力提升项目（一期）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XBZB-2025-140</w:t>
      </w:r>
      <w:r>
        <w:br/>
      </w:r>
      <w:r>
        <w:br/>
      </w:r>
      <w:r>
        <w:br/>
      </w:r>
    </w:p>
    <w:p>
      <w:pPr>
        <w:pStyle w:val="null3"/>
        <w:jc w:val="center"/>
        <w:outlineLvl w:val="2"/>
      </w:pPr>
      <w:r>
        <w:rPr>
          <w:rFonts w:ascii="仿宋_GB2312" w:hAnsi="仿宋_GB2312" w:cs="仿宋_GB2312" w:eastAsia="仿宋_GB2312"/>
          <w:sz w:val="28"/>
          <w:b/>
        </w:rPr>
        <w:t>陕西省水利厅机关</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陕西省水利厅机关</w:t>
      </w:r>
      <w:r>
        <w:rPr>
          <w:rFonts w:ascii="仿宋_GB2312" w:hAnsi="仿宋_GB2312" w:cs="仿宋_GB2312" w:eastAsia="仿宋_GB2312"/>
        </w:rPr>
        <w:t>委托，拟对</w:t>
      </w:r>
      <w:r>
        <w:rPr>
          <w:rFonts w:ascii="仿宋_GB2312" w:hAnsi="仿宋_GB2312" w:cs="仿宋_GB2312" w:eastAsia="仿宋_GB2312"/>
        </w:rPr>
        <w:t>陕西省水行政执法能力提升项目（一期）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XBZB-2025-140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陕西省水行政执法能力提升项目（一期）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陕西省水利厅陕西省水行政执法能力提升项目（一期），1项，具体详见第三章磋商项目技术、服务、商务及其他要求。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财务状况报告：提供2024年度经审计的完整财务报告（成立时间至提交响应文件截止时间不足一年的可提供成立后任意时段的资产负债表），或其开标前一年内银行出具的资信证明，或财政部门认可的政府采购专业担保机构出具的投标担保函</w:t>
      </w:r>
    </w:p>
    <w:p>
      <w:pPr>
        <w:pStyle w:val="null3"/>
      </w:pPr>
      <w:r>
        <w:rPr>
          <w:rFonts w:ascii="仿宋_GB2312" w:hAnsi="仿宋_GB2312" w:cs="仿宋_GB2312" w:eastAsia="仿宋_GB2312"/>
        </w:rPr>
        <w:t>3、税收缴纳证明：提供响应文件截止时间前一年内至少一个月已缴纳的纳税证明或完税证明（任意税种），依法免税的投标人应提供相关文件证明</w:t>
      </w:r>
    </w:p>
    <w:p>
      <w:pPr>
        <w:pStyle w:val="null3"/>
      </w:pPr>
      <w:r>
        <w:rPr>
          <w:rFonts w:ascii="仿宋_GB2312" w:hAnsi="仿宋_GB2312" w:cs="仿宋_GB2312" w:eastAsia="仿宋_GB2312"/>
        </w:rPr>
        <w:t>4、社会保障资金缴存证明：提供响应文件截止时间前一年内至少一个月已缴纳的社会保障资金的凭据（专用收据或社会保险缴纳清单），依法不需要缴纳社会保障资金的投标人应提供相关文件证明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5、书面声明：提供具有履行本合同所必需的设备和专业技术能力的声明</w:t>
      </w:r>
    </w:p>
    <w:p>
      <w:pPr>
        <w:pStyle w:val="null3"/>
      </w:pPr>
      <w:r>
        <w:rPr>
          <w:rFonts w:ascii="仿宋_GB2312" w:hAnsi="仿宋_GB2312" w:cs="仿宋_GB2312" w:eastAsia="仿宋_GB2312"/>
        </w:rPr>
        <w:t>6、承诺函：参加政府采购活动前3年内在经营活动中没有重大违法记录的书面承诺</w:t>
      </w:r>
    </w:p>
    <w:p>
      <w:pPr>
        <w:pStyle w:val="null3"/>
      </w:pPr>
      <w:r>
        <w:rPr>
          <w:rFonts w:ascii="仿宋_GB2312" w:hAnsi="仿宋_GB2312" w:cs="仿宋_GB2312" w:eastAsia="仿宋_GB2312"/>
        </w:rPr>
        <w:t>7、法定代表人授权书：法定代表人身份证明/法定代表人授权委托书：法定代表人参加投标的，须提供法定代表人身份证明；法定代表人授权他人参加投标的，须提供法定代表人授权委托书</w:t>
      </w:r>
    </w:p>
    <w:p>
      <w:pPr>
        <w:pStyle w:val="null3"/>
      </w:pPr>
      <w:r>
        <w:rPr>
          <w:rFonts w:ascii="仿宋_GB2312" w:hAnsi="仿宋_GB2312" w:cs="仿宋_GB2312" w:eastAsia="仿宋_GB2312"/>
        </w:rPr>
        <w:t>8、信用记录：供应商未被“信用中国”网站列入失信被执行人和重大税收违法失信主体，未被中国政府采购网列入政府采购严重违法失信行为记录名单（以现场信用记录查询结果为准）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陕西省水利厅机关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尚德路150号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029-61835140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王富敏、冷冰、王薇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节能产品按照《关于印发节能产品政府采购品目清单的通知》(财库(2019)19号)文件</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节能产品按照《关于印发节能产品政府采购品目清单的通知》(财库(2019)19号)文件</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环境标志产品按照《关于印发环境标产品政府豹产品范购品目清单的通知》(财库(2019)18号)文件</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银行账号：8111701012300681516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代理服务费收费标准：定额收取12000.00元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陕西省水利厅机关</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陕西省水利厅机关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陕西省水利厅机关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满足国家、行业相关规定、规范，并通过采购人组织的验收。具体详见采购合同。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联系人：王富敏、冷冰、王薇</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地址：陕西省西安市碑林区南关正街长安国际F座17层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陕西省水利厅陕西省水行政执法能力提升项目（一期），1项，具体详见第三章磋商项目技术、服务、商务及其他要求。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1,060,000.00</w:t>
      </w:r>
    </w:p>
    <w:p>
      <w:pPr>
        <w:pStyle w:val="null3"/>
      </w:pPr>
      <w:r>
        <w:rPr>
          <w:rFonts w:ascii="仿宋_GB2312" w:hAnsi="仿宋_GB2312" w:cs="仿宋_GB2312" w:eastAsia="仿宋_GB2312"/>
        </w:rPr>
        <w:t>采购包最高限价（元）: 1,060,000.00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陕西省水行政执法能力提升项目（一期）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标的名称：陕西省水行政执法能力提升项目（一期）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落实执法装备保障，配置现场执法记录仪等执法装备，满足执法工作需求。落实行政执法“三项制度”中的全过程记录制度，对执法活动的执法程序启动、调查取证、审查决定、送达执行等环节进行全过程跟踪记录，实现执法全程留痕和可回溯管理，确保执法的合法性和有效性。</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二、参数要求</w:t>
            </w:r>
          </w:p>
          <w:tbl>
            <w:tblPr>
              <w:tblBorders>
                <w:top w:val="none" w:color="000000" w:sz="4"/>
                <w:left w:val="none" w:color="000000" w:sz="4"/>
                <w:bottom w:val="none" w:color="000000" w:sz="4"/>
                <w:right w:val="none" w:color="000000" w:sz="4"/>
                <w:insideH w:val="none"/>
                <w:insideV w:val="none"/>
              </w:tblBorders>
            </w:tblPr>
            <w:tblGrid>
              <w:gridCol w:w="518"/>
              <w:gridCol w:w="1163"/>
              <w:gridCol w:w="4659"/>
              <w:gridCol w:w="518"/>
              <w:gridCol w:w="782"/>
            </w:tblGrid>
            <w:tr>
              <w:tc>
                <w:tcPr>
                  <w:tcW w:type="dxa" w:w="51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16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名称</w:t>
                  </w:r>
                </w:p>
              </w:tc>
              <w:tc>
                <w:tcPr>
                  <w:tcW w:type="dxa" w:w="4659"/>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参数要求</w:t>
                  </w:r>
                </w:p>
              </w:tc>
              <w:tc>
                <w:tcPr>
                  <w:tcW w:type="dxa" w:w="518"/>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78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r>
            <w:tr>
              <w:tc>
                <w:tcPr>
                  <w:tcW w:type="dxa" w:w="76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落实执法装备保障</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统一执法设备标识（反光马甲）</w:t>
                  </w:r>
                </w:p>
              </w:tc>
              <w:tc>
                <w:tcPr>
                  <w:tcW w:type="dxa" w:w="4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反光条以及单位名称根据采购人要求定制；</w:t>
                  </w:r>
                </w:p>
                <w:p>
                  <w:pPr>
                    <w:pStyle w:val="null3"/>
                    <w:jc w:val="both"/>
                  </w:pPr>
                  <w:r>
                    <w:rPr>
                      <w:rFonts w:ascii="仿宋_GB2312" w:hAnsi="仿宋_GB2312" w:cs="仿宋_GB2312" w:eastAsia="仿宋_GB2312"/>
                      <w:sz w:val="18"/>
                      <w:color w:val="000000"/>
                    </w:rPr>
                    <w:t>1.材质：≥T400防水牛津布。</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r>
            <w:tr>
              <w:tc>
                <w:tcPr>
                  <w:tcW w:type="dxa" w:w="76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加强设备设施配置</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执法专用无人机（长续航、高清图、全向避障等）</w:t>
                  </w:r>
                </w:p>
              </w:tc>
              <w:tc>
                <w:tcPr>
                  <w:tcW w:type="dxa" w:w="4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1.飞行器：支持无线图传，智能全向避障；</w:t>
                  </w:r>
                </w:p>
                <w:p>
                  <w:pPr>
                    <w:pStyle w:val="null3"/>
                    <w:jc w:val="both"/>
                  </w:pPr>
                  <w:r>
                    <w:rPr>
                      <w:rFonts w:ascii="仿宋_GB2312" w:hAnsi="仿宋_GB2312" w:cs="仿宋_GB2312" w:eastAsia="仿宋_GB2312"/>
                      <w:sz w:val="18"/>
                      <w:color w:val="000000"/>
                    </w:rPr>
                    <w:t>2.支持最大起飞海拔高度</w:t>
                  </w:r>
                  <w:r>
                    <w:rPr>
                      <w:rFonts w:ascii="仿宋_GB2312" w:hAnsi="仿宋_GB2312" w:cs="仿宋_GB2312" w:eastAsia="仿宋_GB2312"/>
                      <w:sz w:val="18"/>
                      <w:color w:val="000000"/>
                    </w:rPr>
                    <w:t>≥</w:t>
                  </w:r>
                  <w:r>
                    <w:rPr>
                      <w:rFonts w:ascii="仿宋_GB2312" w:hAnsi="仿宋_GB2312" w:cs="仿宋_GB2312" w:eastAsia="仿宋_GB2312"/>
                      <w:sz w:val="18"/>
                      <w:color w:val="000000"/>
                    </w:rPr>
                    <w:t>5000m，最长飞行时间≥30分钟，最大续航里程≥18.5km，最大水平飞行速度≥19m/s（运动挡）、15m/s（普通挡）、5m/s（平稳挡），最大抗风等级≥5级风（10.7m/s）；</w:t>
                  </w:r>
                </w:p>
                <w:p>
                  <w:pPr>
                    <w:pStyle w:val="null3"/>
                    <w:jc w:val="both"/>
                  </w:pPr>
                  <w:r>
                    <w:rPr>
                      <w:rFonts w:ascii="仿宋_GB2312" w:hAnsi="仿宋_GB2312" w:cs="仿宋_GB2312" w:eastAsia="仿宋_GB2312"/>
                      <w:sz w:val="18"/>
                      <w:color w:val="000000"/>
                    </w:rPr>
                    <w:t>3.影像：具备图像采集能力，具有广角摄像头及中长焦相机，具备无线图传能力；</w:t>
                  </w:r>
                </w:p>
                <w:p>
                  <w:pPr>
                    <w:pStyle w:val="null3"/>
                    <w:jc w:val="both"/>
                  </w:pPr>
                  <w:r>
                    <w:rPr>
                      <w:rFonts w:ascii="仿宋_GB2312" w:hAnsi="仿宋_GB2312" w:cs="仿宋_GB2312" w:eastAsia="仿宋_GB2312"/>
                      <w:sz w:val="18"/>
                      <w:color w:val="000000"/>
                    </w:rPr>
                    <w:t>4.电池≥2块。</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架</w:t>
                  </w:r>
                </w:p>
              </w:tc>
              <w:tc>
                <w:tcPr>
                  <w:tcW w:type="dxa" w:w="7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现场执法记录仪</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1.内存容量≥128GB，可扩容；</w:t>
                  </w:r>
                </w:p>
                <w:p>
                  <w:pPr>
                    <w:pStyle w:val="null3"/>
                    <w:jc w:val="both"/>
                  </w:pPr>
                  <w:r>
                    <w:rPr>
                      <w:rFonts w:ascii="仿宋_GB2312" w:hAnsi="仿宋_GB2312" w:cs="仿宋_GB2312" w:eastAsia="仿宋_GB2312"/>
                      <w:sz w:val="18"/>
                      <w:color w:val="000000"/>
                    </w:rPr>
                    <w:t>2.续航时间≥10小时，耐高温55℃±2℃，耐低温需－30℃±2℃；</w:t>
                  </w:r>
                </w:p>
                <w:p>
                  <w:pPr>
                    <w:pStyle w:val="null3"/>
                    <w:jc w:val="both"/>
                  </w:pPr>
                  <w:r>
                    <w:rPr>
                      <w:rFonts w:ascii="仿宋_GB2312" w:hAnsi="仿宋_GB2312" w:cs="仿宋_GB2312" w:eastAsia="仿宋_GB2312"/>
                      <w:sz w:val="18"/>
                      <w:color w:val="000000"/>
                    </w:rPr>
                    <w:t>3.具备IP68防水防尘（IPX8：水下1M，2小时）；</w:t>
                  </w:r>
                </w:p>
                <w:p>
                  <w:pPr>
                    <w:pStyle w:val="null3"/>
                    <w:jc w:val="both"/>
                  </w:pPr>
                  <w:r>
                    <w:rPr>
                      <w:rFonts w:ascii="仿宋_GB2312" w:hAnsi="仿宋_GB2312" w:cs="仿宋_GB2312" w:eastAsia="仿宋_GB2312"/>
                      <w:sz w:val="18"/>
                      <w:color w:val="000000"/>
                    </w:rPr>
                    <w:t>4.具备2800MM防跌落能力；</w:t>
                  </w:r>
                </w:p>
                <w:p>
                  <w:pPr>
                    <w:pStyle w:val="null3"/>
                    <w:jc w:val="both"/>
                  </w:pPr>
                  <w:r>
                    <w:rPr>
                      <w:rFonts w:ascii="仿宋_GB2312" w:hAnsi="仿宋_GB2312" w:cs="仿宋_GB2312" w:eastAsia="仿宋_GB2312"/>
                      <w:sz w:val="18"/>
                      <w:color w:val="000000"/>
                    </w:rPr>
                    <w:t>5.支持3、5、10分钟循环录制功能；</w:t>
                  </w:r>
                </w:p>
                <w:p>
                  <w:pPr>
                    <w:pStyle w:val="null3"/>
                    <w:jc w:val="both"/>
                  </w:pPr>
                  <w:r>
                    <w:rPr>
                      <w:rFonts w:ascii="仿宋_GB2312" w:hAnsi="仿宋_GB2312" w:cs="仿宋_GB2312" w:eastAsia="仿宋_GB2312"/>
                      <w:sz w:val="18"/>
                      <w:color w:val="000000"/>
                    </w:rPr>
                    <w:t>6.开启夜视功能后，可以看清10米外人物面部特征；</w:t>
                  </w:r>
                </w:p>
                <w:p>
                  <w:pPr>
                    <w:pStyle w:val="null3"/>
                    <w:jc w:val="both"/>
                  </w:pPr>
                  <w:r>
                    <w:rPr>
                      <w:rFonts w:ascii="仿宋_GB2312" w:hAnsi="仿宋_GB2312" w:cs="仿宋_GB2312" w:eastAsia="仿宋_GB2312"/>
                      <w:sz w:val="18"/>
                      <w:color w:val="000000"/>
                    </w:rPr>
                    <w:t>7.具备紧急录像功能，分辨率≥2160/30p；1440/30p；1080/30p；720/30p；480/30p帧，镜头≥160°广角。</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对讲机</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1.频率范围：属于超高频范畴，信号穿透建筑物、树木等障碍物能力强，抗干扰性好，适配多场景通信需求。可支持多组用户同时分区通信，满足高密度用户的频率资源分配需求。</w:t>
                  </w:r>
                </w:p>
                <w:p>
                  <w:pPr>
                    <w:pStyle w:val="null3"/>
                    <w:jc w:val="both"/>
                  </w:pPr>
                  <w:r>
                    <w:rPr>
                      <w:rFonts w:ascii="仿宋_GB2312" w:hAnsi="仿宋_GB2312" w:cs="仿宋_GB2312" w:eastAsia="仿宋_GB2312"/>
                      <w:sz w:val="18"/>
                      <w:color w:val="000000"/>
                    </w:rPr>
                    <w:t>2.工作温度：-20℃~+60℃；</w:t>
                  </w:r>
                </w:p>
                <w:p>
                  <w:pPr>
                    <w:pStyle w:val="null3"/>
                    <w:jc w:val="both"/>
                  </w:pPr>
                  <w:r>
                    <w:rPr>
                      <w:rFonts w:ascii="仿宋_GB2312" w:hAnsi="仿宋_GB2312" w:cs="仿宋_GB2312" w:eastAsia="仿宋_GB2312"/>
                      <w:sz w:val="18"/>
                      <w:color w:val="000000"/>
                    </w:rPr>
                    <w:t>3.电池：≥3600mAh，可更换电池；</w:t>
                  </w:r>
                </w:p>
                <w:p>
                  <w:pPr>
                    <w:pStyle w:val="null3"/>
                    <w:jc w:val="both"/>
                  </w:pPr>
                  <w:r>
                    <w:rPr>
                      <w:rFonts w:ascii="仿宋_GB2312" w:hAnsi="仿宋_GB2312" w:cs="仿宋_GB2312" w:eastAsia="仿宋_GB2312"/>
                      <w:sz w:val="18"/>
                      <w:b/>
                      <w:color w:val="000000"/>
                    </w:rPr>
                    <w:t>发射部分：</w:t>
                  </w:r>
                </w:p>
                <w:p>
                  <w:pPr>
                    <w:pStyle w:val="null3"/>
                    <w:jc w:val="both"/>
                  </w:pPr>
                  <w:r>
                    <w:rPr>
                      <w:rFonts w:ascii="仿宋_GB2312" w:hAnsi="仿宋_GB2312" w:cs="仿宋_GB2312" w:eastAsia="仿宋_GB2312"/>
                      <w:sz w:val="18"/>
                      <w:color w:val="000000"/>
                    </w:rPr>
                    <w:t>▲1.射频输出功率：5w-10w；</w:t>
                  </w:r>
                </w:p>
                <w:p>
                  <w:pPr>
                    <w:pStyle w:val="null3"/>
                    <w:jc w:val="both"/>
                  </w:pPr>
                  <w:r>
                    <w:rPr>
                      <w:rFonts w:ascii="仿宋_GB2312" w:hAnsi="仿宋_GB2312" w:cs="仿宋_GB2312" w:eastAsia="仿宋_GB2312"/>
                      <w:sz w:val="18"/>
                      <w:color w:val="000000"/>
                    </w:rPr>
                    <w:t>2.调频失真：≤5% (300-3000Hz)；</w:t>
                  </w:r>
                </w:p>
                <w:p>
                  <w:pPr>
                    <w:pStyle w:val="null3"/>
                    <w:jc w:val="both"/>
                  </w:pPr>
                  <w:r>
                    <w:rPr>
                      <w:rFonts w:ascii="仿宋_GB2312" w:hAnsi="仿宋_GB2312" w:cs="仿宋_GB2312" w:eastAsia="仿宋_GB2312"/>
                      <w:sz w:val="18"/>
                      <w:color w:val="000000"/>
                    </w:rPr>
                    <w:t>3.最大频偏：≤±5kHz；</w:t>
                  </w:r>
                </w:p>
                <w:p>
                  <w:pPr>
                    <w:pStyle w:val="null3"/>
                    <w:jc w:val="both"/>
                  </w:pPr>
                  <w:r>
                    <w:rPr>
                      <w:rFonts w:ascii="仿宋_GB2312" w:hAnsi="仿宋_GB2312" w:cs="仿宋_GB2312" w:eastAsia="仿宋_GB2312"/>
                      <w:sz w:val="18"/>
                      <w:color w:val="000000"/>
                    </w:rPr>
                    <w:t>4.调频噪声：≤-45dB；</w:t>
                  </w:r>
                </w:p>
                <w:p>
                  <w:pPr>
                    <w:pStyle w:val="null3"/>
                    <w:jc w:val="both"/>
                  </w:pPr>
                  <w:r>
                    <w:rPr>
                      <w:rFonts w:ascii="仿宋_GB2312" w:hAnsi="仿宋_GB2312" w:cs="仿宋_GB2312" w:eastAsia="仿宋_GB2312"/>
                      <w:sz w:val="18"/>
                      <w:b/>
                      <w:color w:val="000000"/>
                    </w:rPr>
                    <w:t>接收部分：</w:t>
                  </w:r>
                </w:p>
                <w:p>
                  <w:pPr>
                    <w:pStyle w:val="null3"/>
                    <w:jc w:val="both"/>
                  </w:pPr>
                  <w:r>
                    <w:rPr>
                      <w:rFonts w:ascii="仿宋_GB2312" w:hAnsi="仿宋_GB2312" w:cs="仿宋_GB2312" w:eastAsia="仿宋_GB2312"/>
                      <w:sz w:val="18"/>
                      <w:color w:val="000000"/>
                    </w:rPr>
                    <w:t>1.邻道选择性：≥70dB；互调抗扰：≥60dB；调频噪声：≤45dB/40dB；</w:t>
                  </w:r>
                </w:p>
                <w:p>
                  <w:pPr>
                    <w:pStyle w:val="null3"/>
                    <w:jc w:val="both"/>
                  </w:pPr>
                  <w:r>
                    <w:rPr>
                      <w:rFonts w:ascii="仿宋_GB2312" w:hAnsi="仿宋_GB2312" w:cs="仿宋_GB2312" w:eastAsia="仿宋_GB2312"/>
                      <w:sz w:val="18"/>
                      <w:color w:val="000000"/>
                    </w:rPr>
                    <w:t>2.音频输出功率：≥400mW；</w:t>
                  </w:r>
                </w:p>
                <w:p>
                  <w:pPr>
                    <w:pStyle w:val="null3"/>
                    <w:jc w:val="both"/>
                  </w:pPr>
                  <w:r>
                    <w:rPr>
                      <w:rFonts w:ascii="仿宋_GB2312" w:hAnsi="仿宋_GB2312" w:cs="仿宋_GB2312" w:eastAsia="仿宋_GB2312"/>
                      <w:sz w:val="18"/>
                      <w:color w:val="000000"/>
                    </w:rPr>
                    <w:t>3.音频失真：≤7%。</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激光测距仪</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1.具有直线测量、面积测量功能；</w:t>
                  </w:r>
                  <w:r>
                    <w:rPr>
                      <w:rFonts w:ascii="仿宋_GB2312" w:hAnsi="仿宋_GB2312" w:cs="仿宋_GB2312" w:eastAsia="仿宋_GB2312"/>
                      <w:sz w:val="18"/>
                      <w:color w:val="000000"/>
                    </w:rPr>
                    <w:t>测</w:t>
                  </w:r>
                  <w:r>
                    <w:rPr>
                      <w:rFonts w:ascii="仿宋_GB2312" w:hAnsi="仿宋_GB2312" w:cs="仿宋_GB2312" w:eastAsia="仿宋_GB2312"/>
                      <w:sz w:val="18"/>
                      <w:color w:val="000000"/>
                    </w:rPr>
                    <w:t>量距离≥50米；精度≤±5cm</w:t>
                  </w:r>
                  <w:r>
                    <w:rPr>
                      <w:rFonts w:ascii="仿宋_GB2312" w:hAnsi="仿宋_GB2312" w:cs="仿宋_GB2312" w:eastAsia="仿宋_GB2312"/>
                      <w:sz w:val="18"/>
                      <w:color w:val="000000"/>
                    </w:rPr>
                    <w:t>。</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手持式定位仪（手持GNSS接收机）</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1.可支持北斗、GPS、GLONASS单独或组合定位，支持用户自制矢量地图、卫星影像和各类栅格地图；支持自定义坐标系统；</w:t>
                  </w:r>
                </w:p>
                <w:p>
                  <w:pPr>
                    <w:pStyle w:val="null3"/>
                    <w:jc w:val="both"/>
                  </w:pPr>
                  <w:r>
                    <w:rPr>
                      <w:rFonts w:ascii="仿宋_GB2312" w:hAnsi="仿宋_GB2312" w:cs="仿宋_GB2312" w:eastAsia="仿宋_GB2312"/>
                      <w:sz w:val="18"/>
                      <w:color w:val="000000"/>
                    </w:rPr>
                    <w:t>2.支持面积测量：支持实时记录模式，支持航线模式，支持保存航迹模式等以上；</w:t>
                  </w:r>
                </w:p>
                <w:p>
                  <w:pPr>
                    <w:pStyle w:val="null3"/>
                    <w:jc w:val="both"/>
                  </w:pPr>
                  <w:r>
                    <w:rPr>
                      <w:rFonts w:ascii="仿宋_GB2312" w:hAnsi="仿宋_GB2312" w:cs="仿宋_GB2312" w:eastAsia="仿宋_GB2312"/>
                      <w:sz w:val="18"/>
                      <w:color w:val="000000"/>
                    </w:rPr>
                    <w:t>▲3.定位精度：单机定位≤3-5米；实时差分≤1m；</w:t>
                  </w:r>
                </w:p>
                <w:p>
                  <w:pPr>
                    <w:pStyle w:val="null3"/>
                    <w:jc w:val="both"/>
                  </w:pPr>
                  <w:r>
                    <w:rPr>
                      <w:rFonts w:ascii="仿宋_GB2312" w:hAnsi="仿宋_GB2312" w:cs="仿宋_GB2312" w:eastAsia="仿宋_GB2312"/>
                      <w:sz w:val="18"/>
                      <w:color w:val="000000"/>
                    </w:rPr>
                    <w:t>4.更新率：1Hz；</w:t>
                  </w:r>
                </w:p>
                <w:p>
                  <w:pPr>
                    <w:pStyle w:val="null3"/>
                    <w:jc w:val="both"/>
                  </w:pPr>
                  <w:r>
                    <w:rPr>
                      <w:rFonts w:ascii="仿宋_GB2312" w:hAnsi="仿宋_GB2312" w:cs="仿宋_GB2312" w:eastAsia="仿宋_GB2312"/>
                      <w:sz w:val="18"/>
                      <w:color w:val="000000"/>
                    </w:rPr>
                    <w:t>5.卫星接收天线；</w:t>
                  </w:r>
                </w:p>
                <w:p>
                  <w:pPr>
                    <w:pStyle w:val="null3"/>
                    <w:jc w:val="both"/>
                  </w:pPr>
                  <w:r>
                    <w:rPr>
                      <w:rFonts w:ascii="仿宋_GB2312" w:hAnsi="仿宋_GB2312" w:cs="仿宋_GB2312" w:eastAsia="仿宋_GB2312"/>
                      <w:sz w:val="18"/>
                      <w:color w:val="000000"/>
                    </w:rPr>
                    <w:t>6.内存：≥4GB；</w:t>
                  </w:r>
                </w:p>
                <w:p>
                  <w:pPr>
                    <w:pStyle w:val="null3"/>
                    <w:jc w:val="both"/>
                  </w:pPr>
                  <w:r>
                    <w:rPr>
                      <w:rFonts w:ascii="仿宋_GB2312" w:hAnsi="仿宋_GB2312" w:cs="仿宋_GB2312" w:eastAsia="仿宋_GB2312"/>
                      <w:sz w:val="18"/>
                      <w:b/>
                      <w:color w:val="000000"/>
                    </w:rPr>
                    <w:t>物理特性：</w:t>
                  </w:r>
                </w:p>
                <w:p>
                  <w:pPr>
                    <w:pStyle w:val="null3"/>
                    <w:jc w:val="both"/>
                  </w:pPr>
                  <w:r>
                    <w:rPr>
                      <w:rFonts w:ascii="仿宋_GB2312" w:hAnsi="仿宋_GB2312" w:cs="仿宋_GB2312" w:eastAsia="仿宋_GB2312"/>
                      <w:sz w:val="18"/>
                      <w:color w:val="000000"/>
                    </w:rPr>
                    <w:t>1.防水等级：≥IPX7；</w:t>
                  </w:r>
                </w:p>
                <w:p>
                  <w:pPr>
                    <w:pStyle w:val="null3"/>
                    <w:jc w:val="both"/>
                  </w:pPr>
                  <w:r>
                    <w:rPr>
                      <w:rFonts w:ascii="仿宋_GB2312" w:hAnsi="仿宋_GB2312" w:cs="仿宋_GB2312" w:eastAsia="仿宋_GB2312"/>
                      <w:sz w:val="18"/>
                      <w:color w:val="000000"/>
                    </w:rPr>
                    <w:t>2.工作温度≥-20℃~+60℃；存储温度≥-30℃~+70℃；</w:t>
                  </w:r>
                </w:p>
                <w:p>
                  <w:pPr>
                    <w:pStyle w:val="null3"/>
                    <w:jc w:val="both"/>
                  </w:pPr>
                  <w:r>
                    <w:rPr>
                      <w:rFonts w:ascii="仿宋_GB2312" w:hAnsi="仿宋_GB2312" w:cs="仿宋_GB2312" w:eastAsia="仿宋_GB2312"/>
                      <w:sz w:val="18"/>
                      <w:color w:val="000000"/>
                    </w:rPr>
                    <w:t>3.跌落：≥1.5米(水泥地面)。</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执法包</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1.材质:皮膜，可防水；</w:t>
                  </w:r>
                </w:p>
                <w:p>
                  <w:pPr>
                    <w:pStyle w:val="null3"/>
                    <w:jc w:val="both"/>
                  </w:pPr>
                  <w:r>
                    <w:rPr>
                      <w:rFonts w:ascii="仿宋_GB2312" w:hAnsi="仿宋_GB2312" w:cs="仿宋_GB2312" w:eastAsia="仿宋_GB2312"/>
                      <w:sz w:val="18"/>
                      <w:color w:val="000000"/>
                    </w:rPr>
                    <w:t>2.长*宽*厚：45cm*35cm*15cm（±3cm）。</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投影仪</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1.功率≥210W；</w:t>
                  </w:r>
                </w:p>
                <w:p>
                  <w:pPr>
                    <w:pStyle w:val="null3"/>
                    <w:jc w:val="both"/>
                  </w:pPr>
                  <w:r>
                    <w:rPr>
                      <w:rFonts w:ascii="仿宋_GB2312" w:hAnsi="仿宋_GB2312" w:cs="仿宋_GB2312" w:eastAsia="仿宋_GB2312"/>
                      <w:sz w:val="18"/>
                      <w:color w:val="000000"/>
                    </w:rPr>
                    <w:t>2.光源寿命正常模式≥5500小时，经济模式≥10000小时；</w:t>
                  </w:r>
                </w:p>
                <w:p>
                  <w:pPr>
                    <w:pStyle w:val="null3"/>
                    <w:jc w:val="both"/>
                  </w:pPr>
                  <w:r>
                    <w:rPr>
                      <w:rFonts w:ascii="仿宋_GB2312" w:hAnsi="仿宋_GB2312" w:cs="仿宋_GB2312" w:eastAsia="仿宋_GB2312"/>
                      <w:sz w:val="18"/>
                      <w:color w:val="000000"/>
                    </w:rPr>
                    <w:t>3.分辨率：≥1280×800；</w:t>
                  </w:r>
                </w:p>
                <w:p>
                  <w:pPr>
                    <w:pStyle w:val="null3"/>
                    <w:jc w:val="both"/>
                  </w:pPr>
                  <w:r>
                    <w:rPr>
                      <w:rFonts w:ascii="仿宋_GB2312" w:hAnsi="仿宋_GB2312" w:cs="仿宋_GB2312" w:eastAsia="仿宋_GB2312"/>
                      <w:sz w:val="18"/>
                      <w:color w:val="000000"/>
                    </w:rPr>
                    <w:t>4.亮度：白光输出与彩色光输出均为≥3500流明（经济模式≥2600流明）；</w:t>
                  </w:r>
                </w:p>
                <w:p>
                  <w:pPr>
                    <w:pStyle w:val="null3"/>
                    <w:jc w:val="both"/>
                  </w:pPr>
                  <w:r>
                    <w:rPr>
                      <w:rFonts w:ascii="仿宋_GB2312" w:hAnsi="仿宋_GB2312" w:cs="仿宋_GB2312" w:eastAsia="仿宋_GB2312"/>
                      <w:sz w:val="18"/>
                      <w:color w:val="000000"/>
                    </w:rPr>
                    <w:t>5.对比度：≥16000：1；</w:t>
                  </w:r>
                </w:p>
                <w:p>
                  <w:pPr>
                    <w:pStyle w:val="null3"/>
                    <w:jc w:val="both"/>
                  </w:pPr>
                  <w:r>
                    <w:rPr>
                      <w:rFonts w:ascii="仿宋_GB2312" w:hAnsi="仿宋_GB2312" w:cs="仿宋_GB2312" w:eastAsia="仿宋_GB2312"/>
                      <w:sz w:val="18"/>
                      <w:color w:val="000000"/>
                    </w:rPr>
                    <w:t>6.变焦范围：数字变焦≥1.0-2.0倍。</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5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移动执法终端（执法专用平板）</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1.处理器：国产自主化系统含港台。</w:t>
                  </w:r>
                </w:p>
                <w:p>
                  <w:pPr>
                    <w:pStyle w:val="null3"/>
                    <w:jc w:val="both"/>
                  </w:pPr>
                  <w:r>
                    <w:rPr>
                      <w:rFonts w:ascii="仿宋_GB2312" w:hAnsi="仿宋_GB2312" w:cs="仿宋_GB2312" w:eastAsia="仿宋_GB2312"/>
                      <w:sz w:val="18"/>
                      <w:color w:val="000000"/>
                    </w:rPr>
                    <w:t>2.操作系统：支持 Android 13及同等以上版本；保障系统安全性（隐私权限管理、漏洞修复），减少兼容性问题；</w:t>
                  </w:r>
                </w:p>
                <w:p>
                  <w:pPr>
                    <w:pStyle w:val="null3"/>
                    <w:jc w:val="both"/>
                  </w:pPr>
                  <w:r>
                    <w:rPr>
                      <w:rFonts w:ascii="仿宋_GB2312" w:hAnsi="仿宋_GB2312" w:cs="仿宋_GB2312" w:eastAsia="仿宋_GB2312"/>
                      <w:sz w:val="18"/>
                      <w:color w:val="000000"/>
                    </w:rPr>
                    <w:t>3.存储：运行内存≥8GB；机身内存≥256GB；可稳定运行 3-6个后台执法应用，满足电子案卷的本地留存需求；</w:t>
                  </w:r>
                </w:p>
                <w:p>
                  <w:pPr>
                    <w:pStyle w:val="null3"/>
                    <w:jc w:val="both"/>
                  </w:pPr>
                  <w:r>
                    <w:rPr>
                      <w:rFonts w:ascii="仿宋_GB2312" w:hAnsi="仿宋_GB2312" w:cs="仿宋_GB2312" w:eastAsia="仿宋_GB2312"/>
                      <w:sz w:val="18"/>
                      <w:color w:val="000000"/>
                    </w:rPr>
                    <w:t>4.摄像头：后置主摄≥1300万像素；前置≥800万像素；主摄功能确保证据拍摄清晰（如现场痕迹、证件细节），前置满足远程执法视频核验需求；</w:t>
                  </w:r>
                </w:p>
                <w:p>
                  <w:pPr>
                    <w:pStyle w:val="null3"/>
                    <w:jc w:val="both"/>
                  </w:pPr>
                  <w:r>
                    <w:rPr>
                      <w:rFonts w:ascii="仿宋_GB2312" w:hAnsi="仿宋_GB2312" w:cs="仿宋_GB2312" w:eastAsia="仿宋_GB2312"/>
                      <w:sz w:val="18"/>
                      <w:b/>
                      <w:color w:val="000000"/>
                    </w:rPr>
                    <w:t>网络与连接：</w:t>
                  </w:r>
                </w:p>
                <w:p>
                  <w:pPr>
                    <w:pStyle w:val="null3"/>
                    <w:jc w:val="both"/>
                  </w:pPr>
                  <w:r>
                    <w:rPr>
                      <w:rFonts w:ascii="仿宋_GB2312" w:hAnsi="仿宋_GB2312" w:cs="仿宋_GB2312" w:eastAsia="仿宋_GB2312"/>
                      <w:sz w:val="18"/>
                      <w:color w:val="000000"/>
                    </w:rPr>
                    <w:t>1.蓝牙≥5.2；</w:t>
                  </w:r>
                </w:p>
                <w:p>
                  <w:pPr>
                    <w:pStyle w:val="null3"/>
                    <w:jc w:val="both"/>
                  </w:pPr>
                  <w:r>
                    <w:rPr>
                      <w:rFonts w:ascii="仿宋_GB2312" w:hAnsi="仿宋_GB2312" w:cs="仿宋_GB2312" w:eastAsia="仿宋_GB2312"/>
                      <w:sz w:val="18"/>
                      <w:color w:val="000000"/>
                    </w:rPr>
                    <w:t>2.支持WiFi；蓝牙技术实现与执法外设低延迟连接，WiFi提升政务内网传输速度；</w:t>
                  </w:r>
                </w:p>
                <w:p>
                  <w:pPr>
                    <w:pStyle w:val="null3"/>
                    <w:jc w:val="both"/>
                  </w:pPr>
                  <w:r>
                    <w:rPr>
                      <w:rFonts w:ascii="仿宋_GB2312" w:hAnsi="仿宋_GB2312" w:cs="仿宋_GB2312" w:eastAsia="仿宋_GB2312"/>
                      <w:sz w:val="18"/>
                      <w:color w:val="000000"/>
                    </w:rPr>
                    <w:t>3.定位功能：支持北斗双频（B1+B2a）+双频GPS（L1+L5）；集成AGPS辅助定位；双频定位精度≤2米，满足违建测绘、巡逻轨迹精准记录需求，无网络时可通过北斗实现离线定位与位置上报；</w:t>
                  </w:r>
                </w:p>
                <w:p>
                  <w:pPr>
                    <w:pStyle w:val="null3"/>
                    <w:jc w:val="both"/>
                  </w:pPr>
                  <w:r>
                    <w:rPr>
                      <w:rFonts w:ascii="仿宋_GB2312" w:hAnsi="仿宋_GB2312" w:cs="仿宋_GB2312" w:eastAsia="仿宋_GB2312"/>
                      <w:sz w:val="18"/>
                      <w:b/>
                      <w:color w:val="000000"/>
                    </w:rPr>
                    <w:t>防护性能：</w:t>
                  </w:r>
                </w:p>
                <w:p>
                  <w:pPr>
                    <w:pStyle w:val="null3"/>
                    <w:jc w:val="both"/>
                  </w:pPr>
                  <w:r>
                    <w:rPr>
                      <w:rFonts w:ascii="仿宋_GB2312" w:hAnsi="仿宋_GB2312" w:cs="仿宋_GB2312" w:eastAsia="仿宋_GB2312"/>
                      <w:sz w:val="18"/>
                      <w:color w:val="000000"/>
                    </w:rPr>
                    <w:t>1.防水防尘等级≥IP68（防水1.5米/30分钟）；支持MIL-STD-810H军工抗摔（1.2米跌落）；适配雨天、工地、野外等恶劣执法环境；</w:t>
                  </w:r>
                </w:p>
                <w:p>
                  <w:pPr>
                    <w:pStyle w:val="null3"/>
                    <w:jc w:val="both"/>
                  </w:pPr>
                  <w:r>
                    <w:rPr>
                      <w:rFonts w:ascii="仿宋_GB2312" w:hAnsi="仿宋_GB2312" w:cs="仿宋_GB2312" w:eastAsia="仿宋_GB2312"/>
                      <w:sz w:val="18"/>
                      <w:b/>
                      <w:color w:val="000000"/>
                    </w:rPr>
                    <w:t>生产力扩展：</w:t>
                  </w:r>
                </w:p>
                <w:p>
                  <w:pPr>
                    <w:pStyle w:val="null3"/>
                    <w:jc w:val="both"/>
                  </w:pPr>
                  <w:r>
                    <w:rPr>
                      <w:rFonts w:ascii="仿宋_GB2312" w:hAnsi="仿宋_GB2312" w:cs="仿宋_GB2312" w:eastAsia="仿宋_GB2312"/>
                      <w:sz w:val="18"/>
                      <w:color w:val="000000"/>
                    </w:rPr>
                    <w:t>1.支持手写笔（4096级压感）、磁吸键盘；配备USB 3.x、Type-C；手写笔可实现电子笔录签名、现场批注，高速接口可快速导出4K执法视频至存储设备。</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r>
            <w:tr>
              <w:tc>
                <w:tcPr>
                  <w:tcW w:type="dxa" w:w="518"/>
                  <w:vMerge/>
                  <w:tcBorders>
                    <w:top w:val="none" w:color="000000" w:sz="4"/>
                    <w:left w:val="single" w:color="000000" w:sz="4"/>
                    <w:bottom w:val="single" w:color="000000" w:sz="4"/>
                    <w:right w:val="single" w:color="000000" w:sz="4"/>
                  </w:tcBorders>
                </w:tcP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移动执法终端（执法专用手机）</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1.处理器：CPU≥8核，主频≥2.4GHz；可同时运行多任务（如同时开启执法APP、导航、录音），平衡性能与续航，避免高功耗缩短使用时间；</w:t>
                  </w:r>
                </w:p>
                <w:p>
                  <w:pPr>
                    <w:pStyle w:val="null3"/>
                    <w:jc w:val="both"/>
                  </w:pPr>
                  <w:r>
                    <w:rPr>
                      <w:rFonts w:ascii="仿宋_GB2312" w:hAnsi="仿宋_GB2312" w:cs="仿宋_GB2312" w:eastAsia="仿宋_GB2312"/>
                      <w:sz w:val="18"/>
                      <w:color w:val="000000"/>
                    </w:rPr>
                    <w:t>2.操作系统：支持Android 13及以上版本；保障系统安全性（隐私权限管理、漏洞修复），减少兼容性问题；</w:t>
                  </w:r>
                </w:p>
                <w:p>
                  <w:pPr>
                    <w:pStyle w:val="null3"/>
                    <w:jc w:val="both"/>
                  </w:pPr>
                  <w:r>
                    <w:rPr>
                      <w:rFonts w:ascii="仿宋_GB2312" w:hAnsi="仿宋_GB2312" w:cs="仿宋_GB2312" w:eastAsia="仿宋_GB2312"/>
                      <w:sz w:val="18"/>
                      <w:color w:val="000000"/>
                    </w:rPr>
                    <w:t>3.存储：运行内存≥8GB；机身内存≥256GB；支持3-5个后台执法APP不杀进程；</w:t>
                  </w:r>
                </w:p>
                <w:p>
                  <w:pPr>
                    <w:pStyle w:val="null3"/>
                    <w:jc w:val="both"/>
                  </w:pPr>
                  <w:r>
                    <w:rPr>
                      <w:rFonts w:ascii="仿宋_GB2312" w:hAnsi="仿宋_GB2312" w:cs="仿宋_GB2312" w:eastAsia="仿宋_GB2312"/>
                      <w:sz w:val="18"/>
                      <w:color w:val="000000"/>
                    </w:rPr>
                    <w:t>4.屏幕：尺寸约6.0英寸（单手可握）；分辨率≥FHD+（2400x1080）；</w:t>
                  </w:r>
                </w:p>
                <w:p>
                  <w:pPr>
                    <w:pStyle w:val="null3"/>
                    <w:jc w:val="both"/>
                  </w:pPr>
                  <w:r>
                    <w:rPr>
                      <w:rFonts w:ascii="仿宋_GB2312" w:hAnsi="仿宋_GB2312" w:cs="仿宋_GB2312" w:eastAsia="仿宋_GB2312"/>
                      <w:sz w:val="18"/>
                      <w:color w:val="000000"/>
                    </w:rPr>
                    <w:t>5.摄像头：后置（包含主摄）≥5000万像素；前置≥1300万像素；主摄确保证据细节清晰（如拍摄证件编号、现场痕迹），前置满足人脸识别、执法视频通话需求；</w:t>
                  </w:r>
                </w:p>
                <w:p>
                  <w:pPr>
                    <w:pStyle w:val="null3"/>
                    <w:jc w:val="both"/>
                  </w:pPr>
                  <w:r>
                    <w:rPr>
                      <w:rFonts w:ascii="仿宋_GB2312" w:hAnsi="仿宋_GB2312" w:cs="仿宋_GB2312" w:eastAsia="仿宋_GB2312"/>
                      <w:sz w:val="18"/>
                      <w:color w:val="000000"/>
                    </w:rPr>
                    <w:t>6.电池：容量≥5000mAh；支持快充（充电功率≥60W）；</w:t>
                  </w:r>
                </w:p>
                <w:p>
                  <w:pPr>
                    <w:pStyle w:val="null3"/>
                    <w:jc w:val="both"/>
                  </w:pPr>
                  <w:r>
                    <w:rPr>
                      <w:rFonts w:ascii="仿宋_GB2312" w:hAnsi="仿宋_GB2312" w:cs="仿宋_GB2312" w:eastAsia="仿宋_GB2312"/>
                      <w:sz w:val="18"/>
                      <w:b/>
                      <w:color w:val="000000"/>
                    </w:rPr>
                    <w:t>网络与连接：</w:t>
                  </w:r>
                </w:p>
                <w:p>
                  <w:pPr>
                    <w:pStyle w:val="null3"/>
                    <w:jc w:val="both"/>
                  </w:pPr>
                  <w:r>
                    <w:rPr>
                      <w:rFonts w:ascii="仿宋_GB2312" w:hAnsi="仿宋_GB2312" w:cs="仿宋_GB2312" w:eastAsia="仿宋_GB2312"/>
                      <w:sz w:val="18"/>
                      <w:color w:val="000000"/>
                    </w:rPr>
                    <w:t>1.支持移动、联通、电信5G/4G+/4G全网通；</w:t>
                  </w:r>
                </w:p>
                <w:p>
                  <w:pPr>
                    <w:pStyle w:val="null3"/>
                    <w:jc w:val="both"/>
                  </w:pPr>
                  <w:r>
                    <w:rPr>
                      <w:rFonts w:ascii="仿宋_GB2312" w:hAnsi="仿宋_GB2312" w:cs="仿宋_GB2312" w:eastAsia="仿宋_GB2312"/>
                      <w:sz w:val="18"/>
                      <w:color w:val="000000"/>
                    </w:rPr>
                    <w:t>2.蓝牙≥5.2；</w:t>
                  </w:r>
                  <w:r>
                    <w:rPr>
                      <w:rFonts w:ascii="仿宋_GB2312" w:hAnsi="仿宋_GB2312" w:cs="仿宋_GB2312" w:eastAsia="仿宋_GB2312"/>
                      <w:sz w:val="18"/>
                      <w:color w:val="000000"/>
                    </w:rPr>
                    <w:t>支持WiFi（WiFi6）；</w:t>
                  </w:r>
                </w:p>
                <w:p>
                  <w:pPr>
                    <w:pStyle w:val="null3"/>
                    <w:jc w:val="both"/>
                  </w:pPr>
                  <w:r>
                    <w:rPr>
                      <w:rFonts w:ascii="仿宋_GB2312" w:hAnsi="仿宋_GB2312" w:cs="仿宋_GB2312" w:eastAsia="仿宋_GB2312"/>
                      <w:sz w:val="18"/>
                      <w:b/>
                      <w:color w:val="000000"/>
                    </w:rPr>
                    <w:t>防水防尘与抗摔：</w:t>
                  </w:r>
                </w:p>
                <w:p>
                  <w:pPr>
                    <w:pStyle w:val="null3"/>
                    <w:jc w:val="both"/>
                  </w:pPr>
                  <w:r>
                    <w:rPr>
                      <w:rFonts w:ascii="仿宋_GB2312" w:hAnsi="仿宋_GB2312" w:cs="仿宋_GB2312" w:eastAsia="仿宋_GB2312"/>
                      <w:sz w:val="18"/>
                      <w:color w:val="000000"/>
                    </w:rPr>
                    <w:t>1.防水防尘等级≥IP68（防水 1.5 米 / 30 分钟）；</w:t>
                  </w:r>
                </w:p>
                <w:p>
                  <w:pPr>
                    <w:pStyle w:val="null3"/>
                    <w:jc w:val="both"/>
                  </w:pPr>
                  <w:r>
                    <w:rPr>
                      <w:rFonts w:ascii="仿宋_GB2312" w:hAnsi="仿宋_GB2312" w:cs="仿宋_GB2312" w:eastAsia="仿宋_GB2312"/>
                      <w:sz w:val="18"/>
                      <w:color w:val="000000"/>
                    </w:rPr>
                    <w:t>2.支持抗摔（满足MIL-STD-810H 军工标准，1.2米跌落无损坏）。</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518"/>
                  <w:vMerge/>
                  <w:tcBorders>
                    <w:top w:val="none" w:color="000000" w:sz="4"/>
                    <w:left w:val="single" w:color="000000" w:sz="4"/>
                    <w:bottom w:val="single" w:color="000000" w:sz="4"/>
                    <w:right w:val="single" w:color="000000" w:sz="4"/>
                  </w:tcBorders>
                </w:tcP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移动执法终端（执法专用电脑）</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1.处理器：国产自主化超级中转站，具有跨设备及多设备协同能力的处理器，安全性强；</w:t>
                  </w:r>
                </w:p>
                <w:p>
                  <w:pPr>
                    <w:pStyle w:val="null3"/>
                    <w:jc w:val="both"/>
                  </w:pPr>
                  <w:r>
                    <w:rPr>
                      <w:rFonts w:ascii="仿宋_GB2312" w:hAnsi="仿宋_GB2312" w:cs="仿宋_GB2312" w:eastAsia="仿宋_GB2312"/>
                      <w:sz w:val="18"/>
                      <w:color w:val="000000"/>
                    </w:rPr>
                    <w:t>2.操作系统：国产自主化研发系统含港台；</w:t>
                  </w:r>
                </w:p>
                <w:p>
                  <w:pPr>
                    <w:pStyle w:val="null3"/>
                    <w:jc w:val="both"/>
                  </w:pPr>
                  <w:r>
                    <w:rPr>
                      <w:rFonts w:ascii="仿宋_GB2312" w:hAnsi="仿宋_GB2312" w:cs="仿宋_GB2312" w:eastAsia="仿宋_GB2312"/>
                      <w:sz w:val="18"/>
                      <w:color w:val="000000"/>
                    </w:rPr>
                    <w:t>3.内存≥16GB DDR4；</w:t>
                  </w:r>
                </w:p>
                <w:p>
                  <w:pPr>
                    <w:pStyle w:val="null3"/>
                    <w:jc w:val="both"/>
                  </w:pPr>
                  <w:r>
                    <w:rPr>
                      <w:rFonts w:ascii="仿宋_GB2312" w:hAnsi="仿宋_GB2312" w:cs="仿宋_GB2312" w:eastAsia="仿宋_GB2312"/>
                      <w:sz w:val="18"/>
                      <w:color w:val="000000"/>
                    </w:rPr>
                    <w:t>4.存储≥512GB SATA SSD；</w:t>
                  </w:r>
                </w:p>
                <w:p>
                  <w:pPr>
                    <w:pStyle w:val="null3"/>
                    <w:jc w:val="both"/>
                  </w:pPr>
                  <w:r>
                    <w:rPr>
                      <w:rFonts w:ascii="仿宋_GB2312" w:hAnsi="仿宋_GB2312" w:cs="仿宋_GB2312" w:eastAsia="仿宋_GB2312"/>
                      <w:sz w:val="18"/>
                      <w:color w:val="000000"/>
                    </w:rPr>
                    <w:t>5.屏幕≥14英寸。</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便携式打印机</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1.模块化装配结构，支持自吸纸，热转印打印机；支持A4复印纸；</w:t>
                  </w:r>
                </w:p>
                <w:p>
                  <w:pPr>
                    <w:pStyle w:val="null3"/>
                    <w:jc w:val="both"/>
                  </w:pPr>
                  <w:r>
                    <w:rPr>
                      <w:rFonts w:ascii="仿宋_GB2312" w:hAnsi="仿宋_GB2312" w:cs="仿宋_GB2312" w:eastAsia="仿宋_GB2312"/>
                      <w:sz w:val="18"/>
                      <w:color w:val="000000"/>
                    </w:rPr>
                    <w:t>2.最大打印宽度：≥198mm；</w:t>
                  </w:r>
                </w:p>
                <w:p>
                  <w:pPr>
                    <w:pStyle w:val="null3"/>
                    <w:jc w:val="both"/>
                  </w:pPr>
                  <w:r>
                    <w:rPr>
                      <w:rFonts w:ascii="仿宋_GB2312" w:hAnsi="仿宋_GB2312" w:cs="仿宋_GB2312" w:eastAsia="仿宋_GB2312"/>
                      <w:sz w:val="18"/>
                      <w:color w:val="000000"/>
                    </w:rPr>
                    <w:t>3.分辨率：≥300dpi；</w:t>
                  </w:r>
                </w:p>
                <w:p>
                  <w:pPr>
                    <w:pStyle w:val="null3"/>
                    <w:jc w:val="both"/>
                  </w:pPr>
                  <w:r>
                    <w:rPr>
                      <w:rFonts w:ascii="仿宋_GB2312" w:hAnsi="仿宋_GB2312" w:cs="仿宋_GB2312" w:eastAsia="仿宋_GB2312"/>
                      <w:sz w:val="18"/>
                      <w:color w:val="000000"/>
                    </w:rPr>
                    <w:t>4.打印速度：≥15mm/s。</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录音笔</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1.支持一键开机录音；可手动删除录音；</w:t>
                  </w:r>
                </w:p>
                <w:p>
                  <w:pPr>
                    <w:pStyle w:val="null3"/>
                    <w:jc w:val="both"/>
                  </w:pPr>
                  <w:r>
                    <w:rPr>
                      <w:rFonts w:ascii="仿宋_GB2312" w:hAnsi="仿宋_GB2312" w:cs="仿宋_GB2312" w:eastAsia="仿宋_GB2312"/>
                      <w:sz w:val="18"/>
                      <w:color w:val="000000"/>
                    </w:rPr>
                    <w:t>2.连续录音≥80小时；</w:t>
                  </w:r>
                </w:p>
                <w:p>
                  <w:pPr>
                    <w:pStyle w:val="null3"/>
                    <w:jc w:val="both"/>
                  </w:pPr>
                  <w:r>
                    <w:rPr>
                      <w:rFonts w:ascii="仿宋_GB2312" w:hAnsi="仿宋_GB2312" w:cs="仿宋_GB2312" w:eastAsia="仿宋_GB2312"/>
                      <w:sz w:val="18"/>
                      <w:color w:val="000000"/>
                    </w:rPr>
                    <w:t>3.具备专业</w:t>
                  </w:r>
                  <w:r>
                    <w:rPr>
                      <w:rFonts w:ascii="仿宋_GB2312" w:hAnsi="仿宋_GB2312" w:cs="仿宋_GB2312" w:eastAsia="仿宋_GB2312"/>
                      <w:sz w:val="18"/>
                      <w:color w:val="000000"/>
                    </w:rPr>
                    <w:t>降噪</w:t>
                  </w:r>
                  <w:r>
                    <w:rPr>
                      <w:rFonts w:ascii="仿宋_GB2312" w:hAnsi="仿宋_GB2312" w:cs="仿宋_GB2312" w:eastAsia="仿宋_GB2312"/>
                      <w:sz w:val="18"/>
                      <w:color w:val="000000"/>
                    </w:rPr>
                    <w:t>功能；</w:t>
                  </w:r>
                </w:p>
                <w:p>
                  <w:pPr>
                    <w:pStyle w:val="null3"/>
                    <w:jc w:val="both"/>
                  </w:pPr>
                  <w:r>
                    <w:rPr>
                      <w:rFonts w:ascii="仿宋_GB2312" w:hAnsi="仿宋_GB2312" w:cs="仿宋_GB2312" w:eastAsia="仿宋_GB2312"/>
                      <w:sz w:val="18"/>
                      <w:color w:val="000000"/>
                    </w:rPr>
                    <w:t>4</w:t>
                  </w:r>
                  <w:r>
                    <w:rPr>
                      <w:rFonts w:ascii="仿宋_GB2312" w:hAnsi="仿宋_GB2312" w:cs="仿宋_GB2312" w:eastAsia="仿宋_GB2312"/>
                      <w:sz w:val="18"/>
                      <w:color w:val="000000"/>
                    </w:rPr>
                    <w:t>.采样率≥768kbps；</w:t>
                  </w:r>
                </w:p>
                <w:p>
                  <w:pPr>
                    <w:pStyle w:val="null3"/>
                    <w:jc w:val="both"/>
                  </w:pPr>
                  <w:r>
                    <w:rPr>
                      <w:rFonts w:ascii="仿宋_GB2312" w:hAnsi="仿宋_GB2312" w:cs="仿宋_GB2312" w:eastAsia="仿宋_GB2312"/>
                      <w:sz w:val="18"/>
                      <w:color w:val="000000"/>
                    </w:rPr>
                    <w:t>5</w:t>
                  </w:r>
                  <w:r>
                    <w:rPr>
                      <w:rFonts w:ascii="仿宋_GB2312" w:hAnsi="仿宋_GB2312" w:cs="仿宋_GB2312" w:eastAsia="仿宋_GB2312"/>
                      <w:sz w:val="18"/>
                      <w:color w:val="000000"/>
                    </w:rPr>
                    <w:t>.磁盘容量：≥16GB。</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支</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照相机</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用于取证拍摄</w:t>
                  </w:r>
                </w:p>
                <w:p>
                  <w:pPr>
                    <w:pStyle w:val="null3"/>
                    <w:jc w:val="both"/>
                  </w:pPr>
                  <w:r>
                    <w:rPr>
                      <w:rFonts w:ascii="仿宋_GB2312" w:hAnsi="仿宋_GB2312" w:cs="仿宋_GB2312" w:eastAsia="仿宋_GB2312"/>
                      <w:sz w:val="18"/>
                      <w:color w:val="000000"/>
                    </w:rPr>
                    <w:t>1.像素≥1800万；</w:t>
                  </w:r>
                </w:p>
                <w:p>
                  <w:pPr>
                    <w:pStyle w:val="null3"/>
                    <w:jc w:val="both"/>
                  </w:pPr>
                  <w:r>
                    <w:rPr>
                      <w:rFonts w:ascii="仿宋_GB2312" w:hAnsi="仿宋_GB2312" w:cs="仿宋_GB2312" w:eastAsia="仿宋_GB2312"/>
                      <w:sz w:val="18"/>
                      <w:color w:val="000000"/>
                    </w:rPr>
                    <w:t>2.快门速度：≥1/4000至30秒（所有拍摄模式）、B门，闪光同步速度为1/200秒；</w:t>
                  </w:r>
                </w:p>
                <w:p>
                  <w:pPr>
                    <w:pStyle w:val="null3"/>
                    <w:jc w:val="both"/>
                  </w:pPr>
                  <w:r>
                    <w:rPr>
                      <w:rFonts w:ascii="仿宋_GB2312" w:hAnsi="仿宋_GB2312" w:cs="仿宋_GB2312" w:eastAsia="仿宋_GB2312"/>
                      <w:sz w:val="18"/>
                      <w:color w:val="000000"/>
                    </w:rPr>
                    <w:t>3.ISO感光度：基本拍摄区模式下≥ISO 100-3200；</w:t>
                  </w:r>
                </w:p>
                <w:p>
                  <w:pPr>
                    <w:pStyle w:val="null3"/>
                    <w:jc w:val="both"/>
                  </w:pPr>
                  <w:r>
                    <w:rPr>
                      <w:rFonts w:ascii="仿宋_GB2312" w:hAnsi="仿宋_GB2312" w:cs="仿宋_GB2312" w:eastAsia="仿宋_GB2312"/>
                      <w:sz w:val="18"/>
                      <w:color w:val="000000"/>
                    </w:rPr>
                    <w:t>4.视频拍摄：支持1920×1080（全高清）：30p/25p/24p；1280×720（高清）：60p/50p；640×480（标清）：30p/25p。</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执法记录专用存储设备</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1.存储容量：≥8TB；</w:t>
                  </w:r>
                </w:p>
                <w:p>
                  <w:pPr>
                    <w:pStyle w:val="null3"/>
                    <w:jc w:val="both"/>
                  </w:pPr>
                  <w:r>
                    <w:rPr>
                      <w:rFonts w:ascii="仿宋_GB2312" w:hAnsi="仿宋_GB2312" w:cs="仿宋_GB2312" w:eastAsia="仿宋_GB2312"/>
                      <w:sz w:val="18"/>
                      <w:color w:val="000000"/>
                    </w:rPr>
                    <w:t>2.硬盘尺寸：3.5英寸；</w:t>
                  </w:r>
                </w:p>
                <w:p>
                  <w:pPr>
                    <w:pStyle w:val="null3"/>
                    <w:jc w:val="both"/>
                  </w:pPr>
                  <w:r>
                    <w:rPr>
                      <w:rFonts w:ascii="仿宋_GB2312" w:hAnsi="仿宋_GB2312" w:cs="仿宋_GB2312" w:eastAsia="仿宋_GB2312"/>
                      <w:sz w:val="18"/>
                      <w:color w:val="000000"/>
                    </w:rPr>
                    <w:t>3.系统兼容性：Windows 10或更高版本。</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r>
            <w:tr>
              <w:tc>
                <w:tcPr>
                  <w:tcW w:type="dxa" w:w="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执法文书卷宗及盒</w:t>
                  </w:r>
                </w:p>
              </w:tc>
              <w:tc>
                <w:tcPr>
                  <w:tcW w:type="dxa" w:w="4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1.材质：牛皮纸；</w:t>
                  </w:r>
                </w:p>
                <w:p>
                  <w:pPr>
                    <w:pStyle w:val="null3"/>
                    <w:jc w:val="both"/>
                  </w:pPr>
                  <w:r>
                    <w:rPr>
                      <w:rFonts w:ascii="仿宋_GB2312" w:hAnsi="仿宋_GB2312" w:cs="仿宋_GB2312" w:eastAsia="仿宋_GB2312"/>
                      <w:sz w:val="18"/>
                      <w:color w:val="000000"/>
                    </w:rPr>
                    <w:t>2.产品规格：长*宽*高≥310mm*50mm*220mm。</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7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6000</w:t>
                  </w:r>
                </w:p>
              </w:tc>
            </w:tr>
          </w:tbl>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rPr>
              <w:t>三、商务要求</w:t>
            </w:r>
          </w:p>
          <w:p>
            <w:pPr>
              <w:pStyle w:val="null3"/>
            </w:pPr>
            <w:r>
              <w:rPr>
                <w:rFonts w:ascii="仿宋_GB2312" w:hAnsi="仿宋_GB2312" w:cs="仿宋_GB2312" w:eastAsia="仿宋_GB2312"/>
                <w:sz w:val="18"/>
              </w:rPr>
              <w:t>服务期：自合同签订之日起7日历天</w:t>
            </w:r>
          </w:p>
          <w:p>
            <w:pPr>
              <w:pStyle w:val="null3"/>
            </w:pPr>
            <w:r>
              <w:rPr>
                <w:rFonts w:ascii="仿宋_GB2312" w:hAnsi="仿宋_GB2312" w:cs="仿宋_GB2312" w:eastAsia="仿宋_GB2312"/>
                <w:sz w:val="18"/>
              </w:rPr>
              <w:t>服务地点：采购人指定地点</w:t>
            </w:r>
          </w:p>
          <w:p>
            <w:pPr>
              <w:pStyle w:val="null3"/>
            </w:pPr>
            <w:r>
              <w:rPr>
                <w:rFonts w:ascii="仿宋_GB2312" w:hAnsi="仿宋_GB2312" w:cs="仿宋_GB2312" w:eastAsia="仿宋_GB2312"/>
                <w:sz w:val="18"/>
              </w:rPr>
              <w:t>质保期：自验收合格之日起2年</w:t>
            </w:r>
          </w:p>
          <w:p>
            <w:pPr>
              <w:pStyle w:val="null3"/>
            </w:pPr>
            <w:r>
              <w:rPr>
                <w:rFonts w:ascii="仿宋_GB2312" w:hAnsi="仿宋_GB2312" w:cs="仿宋_GB2312" w:eastAsia="仿宋_GB2312"/>
                <w:sz w:val="18"/>
              </w:rPr>
              <w:t>付款方式：①合同签订后，达到付款条件起10日内，支付合同暂定总金额的40.00%；</w:t>
            </w:r>
          </w:p>
          <w:p>
            <w:pPr>
              <w:pStyle w:val="null3"/>
            </w:pPr>
            <w:r>
              <w:rPr>
                <w:rFonts w:ascii="仿宋_GB2312" w:hAnsi="仿宋_GB2312" w:cs="仿宋_GB2312" w:eastAsia="仿宋_GB2312"/>
                <w:sz w:val="18"/>
              </w:rPr>
              <w:t>②交货完成后，达到付款条件起10日内，支付合同暂定总金额的50.00%。</w:t>
            </w:r>
          </w:p>
          <w:p>
            <w:pPr>
              <w:pStyle w:val="null3"/>
            </w:pPr>
            <w:r>
              <w:rPr>
                <w:rFonts w:ascii="仿宋_GB2312" w:hAnsi="仿宋_GB2312" w:cs="仿宋_GB2312" w:eastAsia="仿宋_GB2312"/>
                <w:sz w:val="18"/>
              </w:rPr>
              <w:t>③采购人验收合格后，达到付款条件起10日内，支付剩余价款。</w:t>
            </w:r>
          </w:p>
          <w:p>
            <w:pPr>
              <w:pStyle w:val="null3"/>
              <w:jc w:val="both"/>
            </w:pPr>
            <w:r>
              <w:rPr>
                <w:rFonts w:ascii="仿宋_GB2312" w:hAnsi="仿宋_GB2312" w:cs="仿宋_GB2312" w:eastAsia="仿宋_GB2312"/>
                <w:sz w:val="18"/>
              </w:rPr>
              <w:t>注：单价一次性包死，不受市场价格变化因素的影响，最终结算价格根据实际供货数量据实结算，合同执行的最终总价款不得超过本采购包的采购预算。</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提供能满足本项目服务要求的人员配置。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提供能满足本项目服务要求的相关设施设备。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交货完成后，由采购人组织验收；满足国家、行业相关规定、规范。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1、结果公告发布后一周内，成交供应商需线下递交响应文件纸质版三份、电子版U盘壹份。 2、线下递交地点：陕西省西安市碑林区南关正街长安国际F座17层。如需邮寄响应文件，仅接受顺丰速运（联系人：王富敏、冷冰、王薇，联系电话：029-85221302/13572926183）。 3、保证金的退还：自成交通知书发出之日起5个工作日内退还未成交供应商的投标保证金,自采购合同签订之日起5个工作日内退还成交供应商的投标保证金。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关于财务会计制度的证明材料①可提供2024年度经审计的财务报告（包含审计报告和所涉及的财务报表和附注）；②可提供2024年度供应商完整的全套财务报表（应当包括资产负债表、利润表、现金流量表、所有者权益变动表）；③可提供响应文件递交截止日前一年内银行出具的资信证明；④供应商注册时间至响应文件递交截止日不足一年的，也可提供在工商管理部门备案的公司章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开标前一年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提供响应文件截止时间前一年内至少一个月已缴纳的纳税证明或完税证明（任意税种），依法免税的投标人应提供相关文件证明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提供响应文件截止时间前一年内至少一个月已缴纳的社会保障资金的凭据（专用收据或社会保险缴纳清单），依法不需要缴纳社会保障资金的投标人应提供相关文件证明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参加政府采购活动前3年内在经营活动中没有重大违法记录的书面承诺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法定代表人身份证明/法定代表人授权委托书：法定代表人参加投标的，须提供法定代表人身份证明；法定代表人授权他人参加投标的，须提供法定代表人授权委托书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按磋商文件要求签字盖章。</w:t>
            </w:r>
          </w:p>
        </w:tc>
        <w:tc>
          <w:tcPr>
            <w:tcW w:type="dxa" w:w="1661"/>
          </w:tcPr>
          <w:p>
            <w:pPr>
              <w:pStyle w:val="null3"/>
            </w:pPr>
            <w:r>
              <w:rPr>
                <w:rFonts w:ascii="仿宋_GB2312" w:hAnsi="仿宋_GB2312" w:cs="仿宋_GB2312" w:eastAsia="仿宋_GB2312"/>
              </w:rPr>
              <w:t>磋商报价表.docx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其他资料.docx 磋商方案说明书.docx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满足磋商文件中要求的服务期限（合同履行期限）</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满足磋商文件要求的服务地点</w:t>
            </w:r>
          </w:p>
        </w:tc>
        <w:tc>
          <w:tcPr>
            <w:tcW w:type="dxa" w:w="1661"/>
          </w:tcPr>
          <w:p>
            <w:pPr>
              <w:pStyle w:val="null3"/>
            </w:pPr>
            <w:r>
              <w:rPr>
                <w:rFonts w:ascii="仿宋_GB2312" w:hAnsi="仿宋_GB2312" w:cs="仿宋_GB2312" w:eastAsia="仿宋_GB2312"/>
              </w:rPr>
              <w:t>报价表 磋商报价表.docx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其他资料.docx 磋商方案说明书.docx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服务方案和承诺</w:t>
            </w:r>
          </w:p>
        </w:tc>
        <w:tc>
          <w:tcPr>
            <w:tcW w:type="dxa" w:w="2492"/>
          </w:tcPr>
          <w:p>
            <w:pPr>
              <w:pStyle w:val="null3"/>
            </w:pPr>
            <w:r>
              <w:rPr>
                <w:rFonts w:ascii="仿宋_GB2312" w:hAnsi="仿宋_GB2312" w:cs="仿宋_GB2312" w:eastAsia="仿宋_GB2312"/>
              </w:rPr>
              <w:t>针对本项目提出的整体服务方案和承诺：包括但不限于①服务标准②服务流程③服务内容。 评审标准：方案各部分内容全面详细、阐述条理清晰详尽、符合本项目采购需求得9分；评审内容每缺一项扣3分；评审内容有缺陷的每项扣1.5分. （本项所称“缺陷”是指内容缺项、不完整或缺少关键点；非专门针对本项目或不适用本项目特性、套用其他项目内容；对同一问题前后表述矛盾；存在逻辑漏洞或常识错误；不利于本项目目标的实现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产品供货、安装调试方案</w:t>
            </w:r>
          </w:p>
        </w:tc>
        <w:tc>
          <w:tcPr>
            <w:tcW w:type="dxa" w:w="2492"/>
          </w:tcPr>
          <w:p>
            <w:pPr>
              <w:pStyle w:val="null3"/>
            </w:pPr>
            <w:r>
              <w:rPr>
                <w:rFonts w:ascii="仿宋_GB2312" w:hAnsi="仿宋_GB2312" w:cs="仿宋_GB2312" w:eastAsia="仿宋_GB2312"/>
              </w:rPr>
              <w:t>供应商根据采购内容和要求提供产品供货、安装调试方案，包括但不限于：包括但不限于：①供货②成品运输③组件安装调试④协助验收。 （1）以上内容不存在缺陷计12分； （2）以上内容每存在一条缺项，扣3分；存在一条缺陷扣1.5分，扣完为止； （3）其他或未提供不得分。 （本项所称“缺陷”是指内容缺项、不完整或缺少关键点；非专门针对本项目或不适用本项目特性、套用其他项目内容；对同一问题前后表述矛盾；存在逻辑漏洞或常识错误；不利于本项目目标的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产品参数评审</w:t>
            </w:r>
          </w:p>
        </w:tc>
        <w:tc>
          <w:tcPr>
            <w:tcW w:type="dxa" w:w="2492"/>
          </w:tcPr>
          <w:p>
            <w:pPr>
              <w:pStyle w:val="null3"/>
            </w:pPr>
            <w:r>
              <w:rPr>
                <w:rFonts w:ascii="仿宋_GB2312" w:hAnsi="仿宋_GB2312" w:cs="仿宋_GB2312" w:eastAsia="仿宋_GB2312"/>
              </w:rPr>
              <w:t>根据所投产品技术参数及响应表等内容进行赋分，满分18分。“▲”项2项每负偏离一项扣1分，非“▲”项80项每负偏离一项扣0.2分，扣完为止。 注：“▲”项必须提供佐证材料，如无相应证明材料的视为负偏离；证明材料不限于产品说明书或官网截图或第三方检测机构出具的检测报告等技术资料，产品技术资料需与投标产品型号一致。</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所投产品的来源渠道正规。供应商提供产品制造商授权或销售协议或代理协议等证明材料。 每提供1个产品的证明材料，计0.5分，最高8分。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具有针对本项目的实施进度保证措施。（6分） A.措施详细完整，合理可行，针对性及可行性强，得6分； B.措施较详细，基本可行，有一定的针对性和可行性，得4分； C.措施简单笼统，内容空泛无针对性，得2分；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质量保障措施及承诺</w:t>
            </w:r>
          </w:p>
        </w:tc>
        <w:tc>
          <w:tcPr>
            <w:tcW w:type="dxa" w:w="2492"/>
          </w:tcPr>
          <w:p>
            <w:pPr>
              <w:pStyle w:val="null3"/>
            </w:pPr>
            <w:r>
              <w:rPr>
                <w:rFonts w:ascii="仿宋_GB2312" w:hAnsi="仿宋_GB2312" w:cs="仿宋_GB2312" w:eastAsia="仿宋_GB2312"/>
              </w:rPr>
              <w:t>具有针对本项目质量保障措施及承诺。（5分） A.方案详细完整，合理可行；保障措施针对性及可行性强，得5分； B.方案较详细，基本可行；保障措施有一定的针对性和可行性，得3分； C.方案内容简单笼统；保障措施空泛无针对性，得1分；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安全保障措施及承诺</w:t>
            </w:r>
          </w:p>
        </w:tc>
        <w:tc>
          <w:tcPr>
            <w:tcW w:type="dxa" w:w="2492"/>
          </w:tcPr>
          <w:p>
            <w:pPr>
              <w:pStyle w:val="null3"/>
            </w:pPr>
            <w:r>
              <w:rPr>
                <w:rFonts w:ascii="仿宋_GB2312" w:hAnsi="仿宋_GB2312" w:cs="仿宋_GB2312" w:eastAsia="仿宋_GB2312"/>
              </w:rPr>
              <w:t>具有针对本项目安全保障措施及承诺。（5分） A.方案详细完整，合理可行；保障措施针对性及可行性强，得5分； B.方案较详细，基本可行；保障措施有一定的针对性和可行性，得3分； C.方案内容简单笼统；保障措施空泛无针对性，得1分；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项目团队配备（5分） A.人员组织架构完整，岗位设置合理明确，技术人员专业性、经验性强，得5分； B.人员组织架构有待优化，岗位设置基本合理，技术人员专业性、经验性欠缺，得3分； C.人员组织架构不完整，岗位设置紧张，技术人员专业性、经验性欠缺，得1分； D.其他或未提供不得分。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供应商根据采购内容和要求提供售后服务及培训方案，内容包括但不限于①售后服务团队；②人员培训方案及培训计划；③故障响应时间及故障的检修和排除；④服务响应机制；⑤定期回访、保养措施；⑥协助验收等。 （1）提供完整的服务保障制度和售后方案，满足以上内容且不存在缺陷计12分； （2）以上内容每存在一条缺项，扣2分；存在一条缺陷扣1分，扣完为止； （3）其他或未提供不得分。 （本项所称“缺陷”是指内容缺项、不完整或缺少关键点；非专门针对本项目或不适用本项目特性、套用其他项目内容；对同一问题前后表述矛盾；存在逻辑漏洞或常识错误；不利于本项目目标的实现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供应商提供自2022年10月1日至截标时间前类似项目业绩（以合同签订日期为准），每提供1个得2分，满分10分。 备注：业绩证明（以合同为准，须在响应文件中附合同扫描件加盖单位公章）弄虚作假者，取消其成交资格。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