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7A07FF">
      <w:pPr>
        <w:spacing w:before="127" w:line="219" w:lineRule="auto"/>
        <w:ind w:left="2705"/>
        <w:rPr>
          <w:rFonts w:ascii="宋体" w:hAnsi="宋体" w:eastAsia="宋体" w:cs="宋体"/>
          <w:sz w:val="39"/>
          <w:szCs w:val="39"/>
        </w:rPr>
      </w:pPr>
      <w:r>
        <w:rPr>
          <w:rFonts w:ascii="宋体" w:hAnsi="宋体" w:eastAsia="宋体" w:cs="宋体"/>
          <w:b/>
          <w:bCs/>
          <w:spacing w:val="16"/>
          <w:sz w:val="39"/>
          <w:szCs w:val="39"/>
        </w:rPr>
        <w:t>拟签订合同文本</w:t>
      </w:r>
    </w:p>
    <w:p w14:paraId="63434CB0">
      <w:pPr>
        <w:pStyle w:val="13"/>
        <w:ind w:firstLine="960"/>
        <w:jc w:val="center"/>
        <w:rPr>
          <w:rFonts w:hint="default"/>
          <w:b/>
          <w:bCs/>
        </w:rPr>
      </w:pPr>
      <w:r>
        <w:rPr>
          <w:rFonts w:hint="eastAsia" w:ascii="宋体" w:hAnsi="宋体" w:eastAsia="宋体" w:cs="宋体"/>
          <w:b/>
          <w:bCs/>
          <w:sz w:val="36"/>
          <w:szCs w:val="36"/>
          <w:lang w:val="en-US" w:eastAsia="zh-CN"/>
        </w:rPr>
        <w:br w:type="textWrapping"/>
      </w:r>
      <w:r>
        <w:rPr>
          <w:b/>
          <w:bCs/>
        </w:rPr>
        <w:t>（此合同只作为参考，最终签订的合同以采购人确定的合同内容为准）</w:t>
      </w:r>
    </w:p>
    <w:p w14:paraId="1890F983">
      <w:pPr>
        <w:spacing w:before="4" w:line="480" w:lineRule="exact"/>
        <w:rPr>
          <w:rFonts w:ascii="黑体" w:hAnsi="黑体" w:eastAsia="黑体" w:cs="黑体"/>
          <w:sz w:val="22"/>
          <w:szCs w:val="22"/>
        </w:rPr>
      </w:pPr>
    </w:p>
    <w:p w14:paraId="50278782">
      <w:pPr>
        <w:jc w:val="center"/>
        <w:rPr>
          <w:rFonts w:ascii="黑体" w:hAnsi="黑体" w:eastAsia="黑体" w:cs="黑体"/>
          <w:b/>
          <w:kern w:val="44"/>
          <w:sz w:val="28"/>
          <w:szCs w:val="28"/>
          <w:highlight w:val="yellow"/>
        </w:rPr>
      </w:pPr>
    </w:p>
    <w:p w14:paraId="7C1C06BA">
      <w:pPr>
        <w:jc w:val="center"/>
        <w:rPr>
          <w:rFonts w:ascii="黑体" w:hAnsi="黑体" w:eastAsia="黑体" w:cs="黑体"/>
          <w:b/>
          <w:kern w:val="44"/>
          <w:sz w:val="28"/>
          <w:szCs w:val="28"/>
          <w:highlight w:val="yellow"/>
        </w:rPr>
      </w:pPr>
    </w:p>
    <w:p w14:paraId="5ECF00AF">
      <w:pPr>
        <w:jc w:val="center"/>
        <w:rPr>
          <w:rFonts w:ascii="宋体" w:hAnsi="宋体" w:eastAsia="宋体" w:cs="宋体"/>
          <w:b/>
          <w:kern w:val="44"/>
          <w:sz w:val="28"/>
          <w:szCs w:val="28"/>
          <w:highlight w:val="yellow"/>
        </w:rPr>
      </w:pPr>
    </w:p>
    <w:p w14:paraId="7ADF3040">
      <w:pPr>
        <w:widowControl/>
        <w:spacing w:line="480" w:lineRule="exact"/>
        <w:jc w:val="center"/>
        <w:textAlignment w:val="baseline"/>
        <w:rPr>
          <w:rFonts w:ascii="宋体" w:hAnsi="宋体" w:eastAsia="宋体" w:cs="宋体"/>
          <w:b/>
          <w:kern w:val="44"/>
          <w:sz w:val="28"/>
          <w:szCs w:val="28"/>
        </w:rPr>
      </w:pPr>
      <w:r>
        <w:rPr>
          <w:rFonts w:hint="eastAsia" w:ascii="宋体" w:hAnsi="宋体" w:eastAsia="宋体" w:cs="宋体"/>
          <w:bCs/>
          <w:sz w:val="28"/>
          <w:szCs w:val="28"/>
        </w:rPr>
        <w:t>_____</w:t>
      </w:r>
      <w:r>
        <w:rPr>
          <w:rFonts w:hint="eastAsia" w:ascii="宋体" w:hAnsi="宋体" w:eastAsia="宋体" w:cs="宋体"/>
          <w:b/>
          <w:sz w:val="28"/>
          <w:szCs w:val="28"/>
        </w:rPr>
        <w:t>项目</w:t>
      </w:r>
      <w:r>
        <w:rPr>
          <w:rFonts w:hint="eastAsia" w:ascii="宋体" w:hAnsi="宋体" w:eastAsia="宋体" w:cs="宋体"/>
          <w:b/>
          <w:kern w:val="44"/>
          <w:sz w:val="28"/>
          <w:szCs w:val="28"/>
        </w:rPr>
        <w:t>合同</w:t>
      </w:r>
    </w:p>
    <w:p w14:paraId="05904B84">
      <w:pPr>
        <w:pStyle w:val="2"/>
        <w:spacing w:line="243" w:lineRule="auto"/>
        <w:rPr>
          <w:rFonts w:ascii="黑体" w:hAnsi="黑体" w:eastAsia="黑体" w:cs="黑体"/>
          <w:lang w:eastAsia="zh-CN"/>
        </w:rPr>
      </w:pPr>
    </w:p>
    <w:p w14:paraId="04759ECF">
      <w:pPr>
        <w:pStyle w:val="2"/>
        <w:spacing w:line="243" w:lineRule="auto"/>
        <w:rPr>
          <w:rFonts w:ascii="黑体" w:hAnsi="黑体" w:eastAsia="黑体" w:cs="黑体"/>
          <w:lang w:eastAsia="zh-CN"/>
        </w:rPr>
      </w:pPr>
    </w:p>
    <w:p w14:paraId="64C891E9">
      <w:pPr>
        <w:pStyle w:val="2"/>
        <w:spacing w:line="244" w:lineRule="auto"/>
        <w:rPr>
          <w:rFonts w:ascii="黑体" w:hAnsi="黑体" w:eastAsia="黑体" w:cs="黑体"/>
          <w:lang w:eastAsia="zh-CN"/>
        </w:rPr>
      </w:pPr>
    </w:p>
    <w:p w14:paraId="4A32E6EF">
      <w:pPr>
        <w:pStyle w:val="2"/>
        <w:spacing w:line="600" w:lineRule="exact"/>
        <w:rPr>
          <w:rFonts w:asciiTheme="minorHAnsi" w:hAnsiTheme="minorHAnsi" w:eastAsiaTheme="minorEastAsia" w:cstheme="minorBidi"/>
          <w:szCs w:val="20"/>
          <w:lang w:eastAsia="zh-Hans"/>
        </w:rPr>
      </w:pPr>
    </w:p>
    <w:p w14:paraId="7EB08A79">
      <w:pPr>
        <w:widowControl/>
        <w:kinsoku w:val="0"/>
        <w:autoSpaceDE w:val="0"/>
        <w:autoSpaceDN w:val="0"/>
        <w:adjustRightInd w:val="0"/>
        <w:snapToGrid w:val="0"/>
        <w:spacing w:line="600" w:lineRule="exact"/>
        <w:ind w:left="1327"/>
        <w:textAlignment w:val="baseline"/>
        <w:rPr>
          <w:szCs w:val="20"/>
        </w:rPr>
      </w:pPr>
      <w:r>
        <w:rPr>
          <w:rFonts w:hint="eastAsia"/>
          <w:szCs w:val="20"/>
          <w:lang w:eastAsia="zh-Hans"/>
        </w:rPr>
        <w:t>采购项目名称：</w:t>
      </w:r>
      <w:r>
        <w:rPr>
          <w:rFonts w:hint="eastAsia"/>
          <w:szCs w:val="20"/>
        </w:rPr>
        <w:t xml:space="preserve"> </w:t>
      </w:r>
    </w:p>
    <w:p w14:paraId="0ADA1644">
      <w:pPr>
        <w:widowControl/>
        <w:kinsoku w:val="0"/>
        <w:autoSpaceDE w:val="0"/>
        <w:autoSpaceDN w:val="0"/>
        <w:adjustRightInd w:val="0"/>
        <w:snapToGrid w:val="0"/>
        <w:spacing w:line="600" w:lineRule="exact"/>
        <w:ind w:left="1327"/>
        <w:textAlignment w:val="baseline"/>
        <w:rPr>
          <w:szCs w:val="20"/>
        </w:rPr>
      </w:pPr>
      <w:r>
        <w:rPr>
          <w:rFonts w:hint="eastAsia"/>
          <w:szCs w:val="20"/>
          <w:lang w:eastAsia="zh-Hans"/>
        </w:rPr>
        <w:t>采购项目编号：</w:t>
      </w:r>
      <w:r>
        <w:rPr>
          <w:rFonts w:hint="eastAsia"/>
          <w:szCs w:val="20"/>
        </w:rPr>
        <w:t xml:space="preserve"> </w:t>
      </w:r>
    </w:p>
    <w:p w14:paraId="5E35E6B0">
      <w:pPr>
        <w:pStyle w:val="2"/>
        <w:spacing w:line="254" w:lineRule="auto"/>
        <w:rPr>
          <w:rFonts w:ascii="黑体" w:hAnsi="黑体" w:eastAsia="黑体" w:cs="黑体"/>
          <w:sz w:val="19"/>
          <w:szCs w:val="19"/>
          <w:lang w:eastAsia="zh-CN"/>
        </w:rPr>
      </w:pPr>
    </w:p>
    <w:p w14:paraId="20B85B83">
      <w:pPr>
        <w:pStyle w:val="2"/>
        <w:spacing w:line="254" w:lineRule="auto"/>
        <w:rPr>
          <w:rFonts w:ascii="黑体" w:hAnsi="黑体" w:eastAsia="黑体" w:cs="黑体"/>
          <w:sz w:val="19"/>
          <w:szCs w:val="19"/>
          <w:lang w:eastAsia="zh-CN"/>
        </w:rPr>
      </w:pPr>
    </w:p>
    <w:p w14:paraId="25BC2EB4">
      <w:pPr>
        <w:pStyle w:val="2"/>
        <w:spacing w:line="255" w:lineRule="auto"/>
        <w:rPr>
          <w:rFonts w:ascii="黑体" w:hAnsi="黑体" w:eastAsia="黑体" w:cs="黑体"/>
          <w:sz w:val="19"/>
          <w:szCs w:val="19"/>
          <w:lang w:eastAsia="zh-CN"/>
        </w:rPr>
      </w:pPr>
    </w:p>
    <w:p w14:paraId="6DA7830F">
      <w:pPr>
        <w:pStyle w:val="2"/>
        <w:rPr>
          <w:rFonts w:ascii="黑体" w:hAnsi="黑体" w:eastAsia="黑体" w:cs="黑体"/>
          <w:sz w:val="19"/>
          <w:szCs w:val="19"/>
          <w:lang w:eastAsia="zh-CN"/>
        </w:rPr>
      </w:pPr>
    </w:p>
    <w:p w14:paraId="793F794B">
      <w:pPr>
        <w:rPr>
          <w:rFonts w:ascii="黑体" w:hAnsi="黑体" w:eastAsia="黑体" w:cs="黑体"/>
          <w:sz w:val="19"/>
          <w:szCs w:val="19"/>
        </w:rPr>
      </w:pPr>
    </w:p>
    <w:p w14:paraId="00545B60">
      <w:pPr>
        <w:pStyle w:val="2"/>
        <w:rPr>
          <w:rFonts w:ascii="黑体" w:hAnsi="黑体" w:eastAsia="黑体" w:cs="黑体"/>
          <w:sz w:val="19"/>
          <w:szCs w:val="19"/>
          <w:lang w:eastAsia="zh-CN"/>
        </w:rPr>
      </w:pPr>
    </w:p>
    <w:p w14:paraId="510DCD0E">
      <w:pPr>
        <w:rPr>
          <w:rFonts w:ascii="黑体" w:hAnsi="黑体" w:eastAsia="黑体" w:cs="黑体"/>
          <w:sz w:val="19"/>
          <w:szCs w:val="19"/>
        </w:rPr>
      </w:pPr>
    </w:p>
    <w:p w14:paraId="2B0109F9">
      <w:pPr>
        <w:pStyle w:val="2"/>
        <w:rPr>
          <w:rFonts w:ascii="黑体" w:hAnsi="黑体" w:eastAsia="黑体" w:cs="黑体"/>
          <w:sz w:val="19"/>
          <w:szCs w:val="19"/>
          <w:lang w:eastAsia="zh-CN"/>
        </w:rPr>
      </w:pPr>
    </w:p>
    <w:p w14:paraId="033C982B">
      <w:pPr>
        <w:pStyle w:val="2"/>
        <w:spacing w:line="255" w:lineRule="auto"/>
        <w:rPr>
          <w:rFonts w:ascii="黑体" w:hAnsi="黑体" w:eastAsia="黑体" w:cs="黑体"/>
          <w:sz w:val="19"/>
          <w:szCs w:val="19"/>
          <w:lang w:eastAsia="zh-CN"/>
        </w:rPr>
      </w:pPr>
    </w:p>
    <w:p w14:paraId="167E008E">
      <w:pPr>
        <w:pStyle w:val="2"/>
        <w:spacing w:line="255" w:lineRule="auto"/>
        <w:rPr>
          <w:rFonts w:ascii="黑体" w:hAnsi="黑体" w:eastAsia="黑体" w:cs="黑体"/>
          <w:sz w:val="19"/>
          <w:szCs w:val="19"/>
          <w:lang w:eastAsia="zh-CN"/>
        </w:rPr>
      </w:pPr>
    </w:p>
    <w:p w14:paraId="7B8119A7">
      <w:pPr>
        <w:widowControl/>
        <w:kinsoku w:val="0"/>
        <w:autoSpaceDE w:val="0"/>
        <w:autoSpaceDN w:val="0"/>
        <w:adjustRightInd w:val="0"/>
        <w:snapToGrid w:val="0"/>
        <w:spacing w:line="600" w:lineRule="exact"/>
        <w:ind w:left="1327"/>
        <w:textAlignment w:val="baseline"/>
        <w:rPr>
          <w:szCs w:val="20"/>
        </w:rPr>
      </w:pPr>
      <w:r>
        <w:rPr>
          <w:rFonts w:hint="eastAsia"/>
          <w:szCs w:val="20"/>
          <w:lang w:eastAsia="zh-Hans"/>
        </w:rPr>
        <w:t>甲方：</w:t>
      </w:r>
      <w:r>
        <w:rPr>
          <w:rFonts w:hint="eastAsia"/>
          <w:szCs w:val="20"/>
        </w:rPr>
        <w:t xml:space="preserve"> </w:t>
      </w:r>
    </w:p>
    <w:p w14:paraId="4278EC9E">
      <w:pPr>
        <w:widowControl/>
        <w:kinsoku w:val="0"/>
        <w:autoSpaceDE w:val="0"/>
        <w:autoSpaceDN w:val="0"/>
        <w:adjustRightInd w:val="0"/>
        <w:snapToGrid w:val="0"/>
        <w:spacing w:line="600" w:lineRule="exact"/>
        <w:ind w:left="1327"/>
        <w:textAlignment w:val="baseline"/>
        <w:rPr>
          <w:szCs w:val="20"/>
          <w:lang w:eastAsia="zh-Hans"/>
        </w:rPr>
      </w:pPr>
      <w:r>
        <w:rPr>
          <w:rFonts w:hint="eastAsia"/>
          <w:szCs w:val="20"/>
          <w:lang w:eastAsia="zh-Hans"/>
        </w:rPr>
        <w:t>乙方：</w:t>
      </w:r>
    </w:p>
    <w:p w14:paraId="6E5764AE">
      <w:pPr>
        <w:widowControl/>
        <w:kinsoku w:val="0"/>
        <w:autoSpaceDE w:val="0"/>
        <w:autoSpaceDN w:val="0"/>
        <w:adjustRightInd w:val="0"/>
        <w:snapToGrid w:val="0"/>
        <w:spacing w:line="600" w:lineRule="exact"/>
        <w:ind w:left="1327"/>
        <w:textAlignment w:val="baseline"/>
        <w:rPr>
          <w:szCs w:val="20"/>
          <w:lang w:eastAsia="zh-Hans"/>
        </w:rPr>
      </w:pPr>
      <w:r>
        <w:rPr>
          <w:rFonts w:hint="eastAsia"/>
          <w:szCs w:val="20"/>
          <w:lang w:eastAsia="zh-Hans"/>
        </w:rPr>
        <w:t>日期：</w:t>
      </w:r>
    </w:p>
    <w:p w14:paraId="15AEC64C">
      <w:pPr>
        <w:spacing w:line="219" w:lineRule="auto"/>
        <w:rPr>
          <w:rFonts w:ascii="黑体" w:hAnsi="黑体" w:eastAsia="黑体" w:cs="黑体"/>
          <w:sz w:val="19"/>
          <w:szCs w:val="19"/>
        </w:rPr>
        <w:sectPr>
          <w:footerReference r:id="rId3" w:type="default"/>
          <w:pgSz w:w="11900" w:h="16840"/>
          <w:pgMar w:top="1431" w:right="1785" w:bottom="1429" w:left="1785" w:header="0" w:footer="0" w:gutter="0"/>
          <w:pgNumType w:fmt="numberInDash"/>
          <w:cols w:space="720" w:num="1"/>
        </w:sectPr>
      </w:pPr>
    </w:p>
    <w:p w14:paraId="6FC996F9">
      <w:pPr>
        <w:spacing w:line="480" w:lineRule="exact"/>
        <w:jc w:val="center"/>
        <w:rPr>
          <w:rFonts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color w:val="000000" w:themeColor="text1"/>
          <w:sz w:val="28"/>
          <w:szCs w:val="28"/>
          <w14:textFill>
            <w14:solidFill>
              <w14:schemeClr w14:val="tx1"/>
            </w14:solidFill>
          </w14:textFill>
        </w:rPr>
        <w:t>货物采购合同</w:t>
      </w:r>
    </w:p>
    <w:p w14:paraId="23B1AFF1">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b/>
          <w:bCs/>
          <w:sz w:val="19"/>
          <w:szCs w:val="19"/>
          <w:lang w:eastAsia="zh-CN"/>
        </w:rPr>
        <w:t>甲方</w:t>
      </w:r>
      <w:r>
        <w:rPr>
          <w:rFonts w:hint="eastAsia" w:ascii="宋体" w:hAnsi="宋体" w:eastAsia="宋体" w:cs="宋体"/>
          <w:sz w:val="19"/>
          <w:szCs w:val="19"/>
          <w:lang w:eastAsia="zh-CN"/>
        </w:rPr>
        <w:t xml:space="preserve">(全称)：  </w:t>
      </w:r>
    </w:p>
    <w:p w14:paraId="72B7702A">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b/>
          <w:bCs/>
          <w:sz w:val="19"/>
          <w:szCs w:val="19"/>
          <w:lang w:eastAsia="zh-CN"/>
        </w:rPr>
        <w:t>乙方</w:t>
      </w:r>
      <w:r>
        <w:rPr>
          <w:rFonts w:hint="eastAsia" w:ascii="宋体" w:hAnsi="宋体" w:eastAsia="宋体" w:cs="宋体"/>
          <w:sz w:val="19"/>
          <w:szCs w:val="19"/>
          <w:lang w:eastAsia="zh-CN"/>
        </w:rPr>
        <w:t>(全称)：</w:t>
      </w:r>
    </w:p>
    <w:p w14:paraId="0256DD45">
      <w:pPr>
        <w:pStyle w:val="2"/>
        <w:widowControl/>
        <w:kinsoku w:val="0"/>
        <w:autoSpaceDE w:val="0"/>
        <w:autoSpaceDN w:val="0"/>
        <w:adjustRightInd w:val="0"/>
        <w:snapToGrid w:val="0"/>
        <w:spacing w:before="62" w:beforeLines="20" w:line="480" w:lineRule="exact"/>
        <w:ind w:firstLine="380" w:firstLineChars="200"/>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根据《中华人民共和国政府采购法》、《中华人民共和国民法典》及其他有关法律、法规，遵循平等、自愿、公平和诚信的原则，双方就下述项目范围与相关服务事项协商一致，订立本合同。</w:t>
      </w:r>
    </w:p>
    <w:p w14:paraId="597343A8">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一、项目概况</w:t>
      </w:r>
    </w:p>
    <w:p w14:paraId="35F76897">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1、项目名称：</w:t>
      </w:r>
      <w:r>
        <w:rPr>
          <w:rFonts w:hint="eastAsia" w:ascii="宋体" w:hAnsi="宋体" w:eastAsia="宋体" w:cs="宋体"/>
          <w:sz w:val="19"/>
          <w:szCs w:val="19"/>
          <w:u w:val="single"/>
          <w:lang w:eastAsia="zh-CN"/>
        </w:rPr>
        <w:t xml:space="preserve"> 陕西省非道路移动机械排放远程监控系统  </w:t>
      </w:r>
    </w:p>
    <w:p w14:paraId="6F742A31">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2、交货地点：采购人指定地点</w:t>
      </w:r>
    </w:p>
    <w:p w14:paraId="568382A0">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3、交 货 期：</w:t>
      </w:r>
      <w:r>
        <w:rPr>
          <w:rFonts w:hint="eastAsia" w:ascii="宋体" w:hAnsi="宋体" w:eastAsia="宋体" w:cs="宋体"/>
          <w:sz w:val="19"/>
          <w:szCs w:val="19"/>
          <w:u w:val="single"/>
          <w:lang w:eastAsia="zh-CN"/>
        </w:rPr>
        <w:t xml:space="preserve">                  </w:t>
      </w:r>
      <w:r>
        <w:rPr>
          <w:rFonts w:hint="eastAsia" w:ascii="宋体" w:hAnsi="宋体" w:eastAsia="宋体" w:cs="宋体"/>
          <w:sz w:val="19"/>
          <w:szCs w:val="19"/>
          <w:lang w:eastAsia="zh-CN"/>
        </w:rPr>
        <w:t xml:space="preserve">。  </w:t>
      </w:r>
    </w:p>
    <w:p w14:paraId="0E371277">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4、质 保 期：自项目验收合格之日起，供应商提供</w:t>
      </w:r>
      <w:r>
        <w:rPr>
          <w:rFonts w:hint="eastAsia" w:ascii="宋体" w:hAnsi="宋体" w:eastAsia="宋体" w:cs="宋体"/>
          <w:sz w:val="19"/>
          <w:szCs w:val="19"/>
          <w:u w:val="single"/>
          <w:lang w:eastAsia="zh-CN"/>
        </w:rPr>
        <w:t xml:space="preserve"> 一 年</w:t>
      </w:r>
      <w:r>
        <w:rPr>
          <w:rFonts w:hint="eastAsia" w:ascii="宋体" w:hAnsi="宋体" w:eastAsia="宋体" w:cs="宋体"/>
          <w:sz w:val="19"/>
          <w:szCs w:val="19"/>
          <w:lang w:eastAsia="zh-CN"/>
        </w:rPr>
        <w:t>原厂质保。</w:t>
      </w:r>
    </w:p>
    <w:p w14:paraId="71CC06A4">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二、组成本合同的文件</w:t>
      </w:r>
    </w:p>
    <w:p w14:paraId="3B27B03F">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1、合同文本；</w:t>
      </w:r>
    </w:p>
    <w:p w14:paraId="7CA145A9">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2、中标通知书、投标文件、招标文件、澄清、补充文件(或委托书)； </w:t>
      </w:r>
    </w:p>
    <w:p w14:paraId="51FA705C">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3、相关货物服务建议书；</w:t>
      </w:r>
    </w:p>
    <w:p w14:paraId="0FB55EF4">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4、附录，即：附表内相关货物服务的范围和内容；</w:t>
      </w:r>
    </w:p>
    <w:p w14:paraId="3C086ED6">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本合同签订后，双方依法签订的补充协议也是本合同文件的组成部分。</w:t>
      </w:r>
    </w:p>
    <w:p w14:paraId="2A90EA6D">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三、合同金额</w:t>
      </w:r>
    </w:p>
    <w:p w14:paraId="147E138B">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u w:val="single"/>
          <w:lang w:eastAsia="zh-CN"/>
        </w:rPr>
      </w:pPr>
      <w:r>
        <w:rPr>
          <w:rFonts w:hint="eastAsia" w:ascii="宋体" w:hAnsi="宋体" w:eastAsia="宋体" w:cs="宋体"/>
          <w:sz w:val="19"/>
          <w:szCs w:val="19"/>
          <w:lang w:eastAsia="zh-CN"/>
        </w:rPr>
        <w:t>1、合同金额(大写)</w:t>
      </w:r>
      <w:r>
        <w:rPr>
          <w:rFonts w:hint="eastAsia" w:ascii="宋体" w:hAnsi="宋体" w:eastAsia="宋体" w:cs="宋体"/>
          <w:sz w:val="19"/>
          <w:szCs w:val="19"/>
          <w:u w:val="single"/>
          <w:lang w:eastAsia="zh-CN"/>
        </w:rPr>
        <w:t>：            (¥：        元)。</w:t>
      </w:r>
    </w:p>
    <w:p w14:paraId="43C07AF6">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2、合同价格为含税价，乙方提供产品所发生的一切税(包括增值税)费等都 已包含于合同价款中。</w:t>
      </w:r>
    </w:p>
    <w:p w14:paraId="4A3A0370">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四、付款条件及方式</w:t>
      </w:r>
    </w:p>
    <w:p w14:paraId="2EA2B1E3">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1、合同签订后支付预付款，达到付款条件起 30 日内，支付合同总金额的 70.00%。</w:t>
      </w:r>
    </w:p>
    <w:p w14:paraId="24CE1C68">
      <w:pPr>
        <w:pStyle w:val="2"/>
        <w:widowControl/>
        <w:kinsoku w:val="0"/>
        <w:autoSpaceDE w:val="0"/>
        <w:autoSpaceDN w:val="0"/>
        <w:adjustRightInd w:val="0"/>
        <w:snapToGrid w:val="0"/>
        <w:spacing w:before="62" w:beforeLines="20" w:line="480" w:lineRule="exact"/>
        <w:textAlignment w:val="baseline"/>
        <w:rPr>
          <w:lang w:eastAsia="zh-CN"/>
        </w:rPr>
      </w:pPr>
      <w:r>
        <w:rPr>
          <w:rFonts w:hint="eastAsia" w:ascii="宋体" w:hAnsi="宋体" w:eastAsia="宋体" w:cs="宋体"/>
          <w:sz w:val="19"/>
          <w:szCs w:val="19"/>
          <w:lang w:eastAsia="zh-CN"/>
        </w:rPr>
        <w:t>2、本项目供货完成并经采购人验收合格后 ，达到付款条件起 30 日内，支付合同总金额的 30.00%。</w:t>
      </w:r>
      <w:bookmarkStart w:id="0" w:name="_GoBack"/>
      <w:bookmarkEnd w:id="0"/>
    </w:p>
    <w:p w14:paraId="353BB206">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3、乙方根据招标文件要求向甲方缴纳履约保证金。 </w:t>
      </w:r>
    </w:p>
    <w:p w14:paraId="4E295E8E">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4、支付方式：银行转账</w:t>
      </w:r>
    </w:p>
    <w:p w14:paraId="241D4747">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五、交付验收条件</w:t>
      </w:r>
    </w:p>
    <w:p w14:paraId="12443288">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1、项目交货完成后，乙方向甲方提交验收申请。</w:t>
      </w:r>
    </w:p>
    <w:p w14:paraId="5D5346AC">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2、甲方收到验收申请后组织验收，验收时乙方应无条件予以配合并提供验收所需的全部资料，若乙方不配合或者未按合同要求提供货物或服务的，甲方将拒绝验收。</w:t>
      </w:r>
    </w:p>
    <w:p w14:paraId="5ECB2852">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3.验收依据：中标通知书、投标文件、招标文件、国内相应的标准、规范。 </w:t>
      </w:r>
    </w:p>
    <w:p w14:paraId="32D6CAF3">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4.其他未尽事宜以投标文件为准。</w:t>
      </w:r>
    </w:p>
    <w:p w14:paraId="75349B19">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六、售后服务</w:t>
      </w:r>
    </w:p>
    <w:p w14:paraId="7E2F1194">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1、验收合格后，</w:t>
      </w:r>
      <w:r>
        <w:rPr>
          <w:rFonts w:hint="eastAsia" w:ascii="宋体" w:hAnsi="宋体" w:eastAsia="宋体" w:cs="宋体"/>
          <w:sz w:val="19"/>
          <w:szCs w:val="19"/>
          <w:u w:val="single"/>
          <w:lang w:eastAsia="zh-CN"/>
        </w:rPr>
        <w:t>质保 一 年</w:t>
      </w:r>
      <w:r>
        <w:rPr>
          <w:rFonts w:hint="eastAsia" w:ascii="宋体" w:hAnsi="宋体" w:eastAsia="宋体" w:cs="宋体"/>
          <w:sz w:val="19"/>
          <w:szCs w:val="19"/>
          <w:lang w:eastAsia="zh-CN"/>
        </w:rPr>
        <w:t>。</w:t>
      </w:r>
    </w:p>
    <w:p w14:paraId="6EC25293">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w:t>
      </w:r>
    </w:p>
    <w:p w14:paraId="2FE6BC54">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3、技术培训要求：</w:t>
      </w:r>
    </w:p>
    <w:p w14:paraId="41D39DC9">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①</w:t>
      </w:r>
      <w:r>
        <w:rPr>
          <w:rFonts w:hint="eastAsia" w:ascii="宋体" w:hAnsi="宋体" w:eastAsia="宋体" w:cs="宋体"/>
          <w:sz w:val="19"/>
          <w:szCs w:val="19"/>
          <w:lang w:eastAsia="zh-CN"/>
        </w:rPr>
        <w:t>培训地点：采购人指定地点；</w:t>
      </w:r>
    </w:p>
    <w:p w14:paraId="6E58F57E">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②</w:t>
      </w:r>
      <w:r>
        <w:rPr>
          <w:rFonts w:hint="eastAsia" w:ascii="宋体" w:hAnsi="宋体" w:eastAsia="宋体" w:cs="宋体"/>
          <w:sz w:val="19"/>
          <w:szCs w:val="19"/>
          <w:lang w:eastAsia="zh-CN"/>
        </w:rPr>
        <w:t>培训对象：甲方指定的技术人员及管理人员；</w:t>
      </w:r>
    </w:p>
    <w:p w14:paraId="65CEDBEE">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③</w:t>
      </w:r>
      <w:r>
        <w:rPr>
          <w:rFonts w:hint="eastAsia" w:ascii="宋体" w:hAnsi="宋体" w:eastAsia="宋体" w:cs="宋体"/>
          <w:sz w:val="19"/>
          <w:szCs w:val="19"/>
          <w:lang w:eastAsia="zh-CN"/>
        </w:rPr>
        <w:t>培训时间：根据项目进度决定；</w:t>
      </w:r>
    </w:p>
    <w:p w14:paraId="4BD82EB9">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④</w:t>
      </w:r>
      <w:r>
        <w:rPr>
          <w:rFonts w:hint="eastAsia" w:ascii="宋体" w:hAnsi="宋体" w:eastAsia="宋体" w:cs="宋体"/>
          <w:sz w:val="19"/>
          <w:szCs w:val="19"/>
          <w:lang w:eastAsia="zh-CN"/>
        </w:rPr>
        <w:t>培训内容：操作原理、操作维护方法、排除故障等各个方面；</w:t>
      </w:r>
    </w:p>
    <w:p w14:paraId="3F855350">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color w:val="000000"/>
          <w:kern w:val="0"/>
          <w:sz w:val="19"/>
          <w:szCs w:val="19"/>
          <w:lang w:eastAsia="zh-CN" w:bidi="ar"/>
        </w:rPr>
        <w:t>⑤</w:t>
      </w:r>
      <w:r>
        <w:rPr>
          <w:rFonts w:hint="eastAsia" w:ascii="宋体" w:hAnsi="宋体" w:eastAsia="宋体" w:cs="宋体"/>
          <w:sz w:val="19"/>
          <w:szCs w:val="19"/>
          <w:lang w:eastAsia="zh-CN"/>
        </w:rPr>
        <w:t>培训目的：熟练操作设备及系统、能够排除一般故障。</w:t>
      </w:r>
    </w:p>
    <w:p w14:paraId="78D9F14F">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4、其他未尽事宜以响应文件为准。</w:t>
      </w:r>
    </w:p>
    <w:p w14:paraId="5C0B6E51">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七、双方的权利和义务</w:t>
      </w:r>
    </w:p>
    <w:p w14:paraId="3D93F4C4">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1、甲方责任</w:t>
      </w:r>
    </w:p>
    <w:p w14:paraId="7021C6C9">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负责核准、认定本项目相关技术资料文档；监督、参与项目执行的整个过程(包括实施方案的设计、安装调试、项目验收、人员培训、售后服务等)；为乙方提供必要的工作条件，并提供该产品所必需的运行环境；按照合同约定支付各阶段合同款项。</w:t>
      </w:r>
    </w:p>
    <w:p w14:paraId="5AD40714">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2、乙方责任</w:t>
      </w:r>
    </w:p>
    <w:p w14:paraId="13206010">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按时完成产品运行环境的检查；产品的交接；按时完成本合同所涉及产品的安装调试、验收工作；协助配合甲方完成应用系统的整合工作；为甲方提供《产品测试验收报告》；做好整个项目的售后服务技术支持工作。附件同时提供产品详细的中文技术规格书。 </w:t>
      </w:r>
    </w:p>
    <w:p w14:paraId="5C11F876">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八、双方承诺</w:t>
      </w:r>
    </w:p>
    <w:p w14:paraId="3875BEFA">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 乙方向甲方承诺，按照本合同约定提供相关货物服务。</w:t>
      </w:r>
    </w:p>
    <w:p w14:paraId="182C5D2E">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 甲方向乙方承诺，按照本合同约定支付合同款项。</w:t>
      </w:r>
    </w:p>
    <w:p w14:paraId="78FF77D0">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九、违约责任</w:t>
      </w:r>
    </w:p>
    <w:p w14:paraId="7BA4590D">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1、按《中华人民共和国民法典》中的相关条款执行。</w:t>
      </w:r>
    </w:p>
    <w:p w14:paraId="6AF9368A">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乙方未能按期履行合同或乙方未按合同要求提供设备或设备质量不能满足甲方要求，甲方有权单方面解除合同，乙方除应返还甲方已支付的款项外，还应承担本合同总金额20%的违约金，违约金不足以弥补损失的，乙方应予补足；</w:t>
      </w:r>
    </w:p>
    <w:p w14:paraId="75AE3ED8">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3、交货期每逾期一天，乙方应向甲方支付合同总价款的5%违约金。逾期超过15个日历日的，甲方有权单方面解除本合同，乙方除退还甲方已支付全部费 用外还应按照合同总价的20%向甲方支付违约金。违约金不足以弥补损失的，乙方应予以补足。</w:t>
      </w:r>
    </w:p>
    <w:p w14:paraId="38ADE845">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4、乙方因交付货物不符合合同规定而被甲方要求进行整改，整改完成时间 晚于合同规定的交货时间时，乙方应承担逾期交货违约责任。</w:t>
      </w:r>
    </w:p>
    <w:p w14:paraId="02B46607">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 、验收</w:t>
      </w:r>
    </w:p>
    <w:p w14:paraId="5DBACE8B">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1、产品到达甲方指定地点后，甲方根据合同约定，对产品进行验收。</w:t>
      </w:r>
    </w:p>
    <w:p w14:paraId="62928695">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2、产品安装、调试并正常运行后，由乙方进行自检合格后，准备验收文件，并书面通知甲方；</w:t>
      </w:r>
    </w:p>
    <w:p w14:paraId="2A41FC0A">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 xml:space="preserve">3、甲方确认乙方的自检内容后(必要时请有关专家)进行系统验收，填写项目验收单，作为对产品的最终认可； </w:t>
      </w:r>
    </w:p>
    <w:p w14:paraId="406ED36A">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4、乙方向甲方提交设备实施过程中的所有资料，以便甲方日后管理和维护。</w:t>
      </w:r>
    </w:p>
    <w:p w14:paraId="76B163CB">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5、验收依据：</w:t>
      </w:r>
    </w:p>
    <w:p w14:paraId="0E4E5E3B">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5-1 投标文件、招标文件、澄清表(函)；</w:t>
      </w:r>
    </w:p>
    <w:p w14:paraId="6F81BE18">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5-2 本合同及附件《供货清单》；</w:t>
      </w:r>
    </w:p>
    <w:p w14:paraId="5F66958E">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十一、合同争议的解决</w:t>
      </w:r>
    </w:p>
    <w:p w14:paraId="7D8445B8">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合同执行中发生争议的，当事人双方应协商解决，协商达不成一致时，可向</w:t>
      </w:r>
      <w:r>
        <w:rPr>
          <w:rFonts w:hint="eastAsia" w:ascii="宋体" w:hAnsi="宋体" w:eastAsia="宋体" w:cs="宋体"/>
          <w:sz w:val="19"/>
          <w:szCs w:val="19"/>
          <w:u w:val="single"/>
          <w:lang w:eastAsia="zh-CN"/>
        </w:rPr>
        <w:t xml:space="preserve"> 甲方 </w:t>
      </w:r>
      <w:r>
        <w:rPr>
          <w:rFonts w:hint="eastAsia" w:ascii="宋体" w:hAnsi="宋体" w:eastAsia="宋体" w:cs="宋体"/>
          <w:sz w:val="19"/>
          <w:szCs w:val="19"/>
          <w:lang w:eastAsia="zh-CN"/>
        </w:rPr>
        <w:t>所在地人民法院提请诉讼。</w:t>
      </w:r>
    </w:p>
    <w:p w14:paraId="56739B94">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十二、不可抗力</w:t>
      </w:r>
    </w:p>
    <w:p w14:paraId="2C2460CC">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任何一方由于不可抗力原因不能履行合同时，应在不可抗力事件结束后 1 日历日内向对方通报，以减轻可能给对方造成的损失，在取得有关机构的不可抗力证明或双方谅解确认后，允许延期履行或修订合同，并根据情况可部分或全部免于承担违约责任。</w:t>
      </w:r>
    </w:p>
    <w:p w14:paraId="0AA23865">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十三、相关税费</w:t>
      </w:r>
    </w:p>
    <w:p w14:paraId="0C5A3CB5">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在中国境内、外发生的与本合同执行有关的一切税费均由乙方负担。</w:t>
      </w:r>
    </w:p>
    <w:p w14:paraId="7CD7A033">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b/>
          <w:bCs/>
          <w:sz w:val="19"/>
          <w:szCs w:val="19"/>
          <w:lang w:eastAsia="zh-CN"/>
        </w:rPr>
        <w:t>十四、其他约定</w:t>
      </w:r>
      <w:r>
        <w:rPr>
          <w:rFonts w:hint="eastAsia" w:ascii="宋体" w:hAnsi="宋体" w:eastAsia="宋体" w:cs="宋体"/>
          <w:sz w:val="19"/>
          <w:szCs w:val="19"/>
          <w:lang w:eastAsia="zh-CN"/>
        </w:rPr>
        <w:t>(在合同中具体明确)</w:t>
      </w:r>
    </w:p>
    <w:p w14:paraId="7729CA6C">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bCs/>
          <w:sz w:val="19"/>
          <w:szCs w:val="19"/>
          <w:lang w:eastAsia="zh-CN"/>
        </w:rPr>
      </w:pPr>
      <w:r>
        <w:rPr>
          <w:rFonts w:hint="eastAsia" w:ascii="宋体" w:hAnsi="宋体" w:eastAsia="宋体" w:cs="宋体"/>
          <w:b/>
          <w:bCs/>
          <w:sz w:val="19"/>
          <w:szCs w:val="19"/>
          <w:lang w:eastAsia="zh-CN"/>
        </w:rPr>
        <w:t>十五、合同订立</w:t>
      </w:r>
    </w:p>
    <w:p w14:paraId="194781DB">
      <w:pPr>
        <w:pStyle w:val="2"/>
        <w:widowControl/>
        <w:kinsoku w:val="0"/>
        <w:autoSpaceDE w:val="0"/>
        <w:autoSpaceDN w:val="0"/>
        <w:adjustRightInd w:val="0"/>
        <w:snapToGrid w:val="0"/>
        <w:spacing w:before="62" w:beforeLines="20" w:line="480" w:lineRule="exact"/>
        <w:textAlignment w:val="baseline"/>
        <w:rPr>
          <w:rFonts w:ascii="宋体" w:hAnsi="宋体" w:eastAsia="宋体" w:cs="宋体"/>
          <w:sz w:val="19"/>
          <w:szCs w:val="19"/>
          <w:lang w:eastAsia="zh-CN"/>
        </w:rPr>
      </w:pPr>
      <w:r>
        <w:rPr>
          <w:rFonts w:hint="eastAsia" w:ascii="宋体" w:hAnsi="宋体" w:eastAsia="宋体" w:cs="宋体"/>
          <w:sz w:val="19"/>
          <w:szCs w:val="19"/>
          <w:lang w:eastAsia="zh-CN"/>
        </w:rPr>
        <w:t>本合同一式肆份，具有同等法律效力，</w:t>
      </w:r>
      <w:r>
        <w:rPr>
          <w:rFonts w:hint="eastAsia" w:ascii="宋体" w:hAnsi="宋体" w:eastAsia="宋体" w:cs="宋体"/>
          <w:sz w:val="19"/>
          <w:szCs w:val="19"/>
          <w:lang w:val="zh-CN" w:eastAsia="zh-CN"/>
        </w:rPr>
        <w:t>本合同应在双方签字盖章之日起生效</w:t>
      </w:r>
      <w:r>
        <w:rPr>
          <w:rFonts w:hint="eastAsia" w:ascii="宋体" w:hAnsi="宋体" w:eastAsia="宋体" w:cs="宋体"/>
          <w:sz w:val="19"/>
          <w:szCs w:val="19"/>
          <w:lang w:eastAsia="zh-CN"/>
        </w:rPr>
        <w:t>。</w:t>
      </w:r>
    </w:p>
    <w:p w14:paraId="674D6255">
      <w:pPr>
        <w:pStyle w:val="2"/>
        <w:widowControl/>
        <w:kinsoku w:val="0"/>
        <w:autoSpaceDE w:val="0"/>
        <w:autoSpaceDN w:val="0"/>
        <w:adjustRightInd w:val="0"/>
        <w:snapToGrid w:val="0"/>
        <w:spacing w:before="62" w:beforeLines="20" w:line="480" w:lineRule="exact"/>
        <w:textAlignment w:val="baseline"/>
        <w:rPr>
          <w:rFonts w:ascii="宋体" w:hAnsi="宋体" w:eastAsia="宋体" w:cs="宋体"/>
          <w:b/>
          <w:color w:val="000000" w:themeColor="text1"/>
          <w:sz w:val="19"/>
          <w:szCs w:val="19"/>
          <w:lang w:eastAsia="zh-CN"/>
          <w14:textFill>
            <w14:solidFill>
              <w14:schemeClr w14:val="tx1"/>
            </w14:solidFill>
          </w14:textFill>
        </w:rPr>
      </w:pPr>
      <w:r>
        <w:rPr>
          <w:rFonts w:hint="eastAsia" w:ascii="宋体" w:hAnsi="宋体" w:eastAsia="宋体" w:cs="宋体"/>
          <w:b/>
          <w:bCs/>
          <w:sz w:val="19"/>
          <w:szCs w:val="19"/>
          <w:lang w:eastAsia="zh-CN"/>
        </w:rPr>
        <w:t>十六、</w:t>
      </w:r>
      <w:r>
        <w:rPr>
          <w:rFonts w:hint="eastAsia" w:ascii="宋体" w:hAnsi="宋体" w:eastAsia="宋体" w:cs="宋体"/>
          <w:b/>
          <w:color w:val="000000" w:themeColor="text1"/>
          <w:sz w:val="19"/>
          <w:szCs w:val="19"/>
          <w:lang w:eastAsia="zh-CN"/>
          <w14:textFill>
            <w14:solidFill>
              <w14:schemeClr w14:val="tx1"/>
            </w14:solidFill>
          </w14:textFill>
        </w:rPr>
        <w:t>附件</w:t>
      </w:r>
    </w:p>
    <w:p w14:paraId="1EC2446D">
      <w:pPr>
        <w:pStyle w:val="14"/>
        <w:spacing w:before="62" w:beforeLines="20" w:line="480" w:lineRule="exact"/>
        <w:ind w:firstLine="0" w:firstLineChars="0"/>
        <w:rPr>
          <w:rFonts w:ascii="宋体" w:hAnsi="宋体" w:cs="宋体"/>
          <w:color w:val="000000" w:themeColor="text1"/>
          <w:sz w:val="19"/>
          <w:szCs w:val="19"/>
          <w14:textFill>
            <w14:solidFill>
              <w14:schemeClr w14:val="tx1"/>
            </w14:solidFill>
          </w14:textFill>
        </w:rPr>
      </w:pPr>
      <w:r>
        <w:rPr>
          <w:rFonts w:hint="eastAsia" w:ascii="宋体" w:hAnsi="宋体" w:cs="宋体"/>
          <w:color w:val="000000" w:themeColor="text1"/>
          <w:sz w:val="19"/>
          <w:szCs w:val="19"/>
          <w14:textFill>
            <w14:solidFill>
              <w14:schemeClr w14:val="tx1"/>
            </w14:solidFill>
          </w14:textFill>
        </w:rPr>
        <w:t>1.招标文件</w:t>
      </w:r>
    </w:p>
    <w:p w14:paraId="1DC7D281">
      <w:pPr>
        <w:pStyle w:val="14"/>
        <w:spacing w:before="62" w:beforeLines="20" w:line="480" w:lineRule="exact"/>
        <w:ind w:firstLine="0" w:firstLineChars="0"/>
        <w:rPr>
          <w:rFonts w:ascii="宋体" w:hAnsi="宋体" w:cs="宋体"/>
          <w:color w:val="000000" w:themeColor="text1"/>
          <w:sz w:val="19"/>
          <w:szCs w:val="19"/>
          <w14:textFill>
            <w14:solidFill>
              <w14:schemeClr w14:val="tx1"/>
            </w14:solidFill>
          </w14:textFill>
        </w:rPr>
      </w:pPr>
      <w:r>
        <w:rPr>
          <w:rFonts w:hint="eastAsia" w:ascii="宋体" w:hAnsi="宋体" w:cs="宋体"/>
          <w:color w:val="000000" w:themeColor="text1"/>
          <w:sz w:val="19"/>
          <w:szCs w:val="19"/>
          <w14:textFill>
            <w14:solidFill>
              <w14:schemeClr w14:val="tx1"/>
            </w14:solidFill>
          </w14:textFill>
        </w:rPr>
        <w:t>2.澄清（或答疑）文件</w:t>
      </w:r>
    </w:p>
    <w:p w14:paraId="15E36E97">
      <w:pPr>
        <w:pStyle w:val="14"/>
        <w:spacing w:before="62" w:beforeLines="20" w:line="480" w:lineRule="exact"/>
        <w:ind w:firstLine="0" w:firstLineChars="0"/>
        <w:rPr>
          <w:rFonts w:ascii="宋体" w:hAnsi="宋体" w:cs="宋体"/>
          <w:color w:val="000000" w:themeColor="text1"/>
          <w:sz w:val="19"/>
          <w:szCs w:val="19"/>
          <w14:textFill>
            <w14:solidFill>
              <w14:schemeClr w14:val="tx1"/>
            </w14:solidFill>
          </w14:textFill>
        </w:rPr>
      </w:pPr>
      <w:r>
        <w:rPr>
          <w:rFonts w:hint="eastAsia" w:ascii="宋体" w:hAnsi="宋体" w:cs="宋体"/>
          <w:color w:val="000000" w:themeColor="text1"/>
          <w:sz w:val="19"/>
          <w:szCs w:val="19"/>
          <w14:textFill>
            <w14:solidFill>
              <w14:schemeClr w14:val="tx1"/>
            </w14:solidFill>
          </w14:textFill>
        </w:rPr>
        <w:t>3.投标文件</w:t>
      </w:r>
    </w:p>
    <w:p w14:paraId="51165485">
      <w:pPr>
        <w:pStyle w:val="14"/>
        <w:spacing w:before="62" w:beforeLines="20" w:line="480" w:lineRule="exact"/>
        <w:ind w:firstLine="0" w:firstLineChars="0"/>
        <w:rPr>
          <w:rFonts w:ascii="宋体" w:hAnsi="宋体" w:cs="宋体"/>
          <w:color w:val="000000" w:themeColor="text1"/>
          <w:sz w:val="19"/>
          <w:szCs w:val="19"/>
          <w14:textFill>
            <w14:solidFill>
              <w14:schemeClr w14:val="tx1"/>
            </w14:solidFill>
          </w14:textFill>
        </w:rPr>
      </w:pPr>
      <w:r>
        <w:rPr>
          <w:rFonts w:hint="eastAsia" w:ascii="宋体" w:hAnsi="宋体" w:cs="宋体"/>
          <w:color w:val="000000" w:themeColor="text1"/>
          <w:sz w:val="19"/>
          <w:szCs w:val="19"/>
          <w14:textFill>
            <w14:solidFill>
              <w14:schemeClr w14:val="tx1"/>
            </w14:solidFill>
          </w14:textFill>
        </w:rPr>
        <w:t>4.中标通知书</w:t>
      </w:r>
    </w:p>
    <w:p w14:paraId="60B55EF6">
      <w:pPr>
        <w:pStyle w:val="14"/>
        <w:spacing w:line="480" w:lineRule="exact"/>
        <w:ind w:firstLine="380"/>
        <w:rPr>
          <w:rFonts w:ascii="宋体" w:hAnsi="宋体" w:cs="宋体"/>
          <w:color w:val="000000" w:themeColor="text1"/>
          <w:sz w:val="19"/>
          <w:szCs w:val="19"/>
          <w14:textFill>
            <w14:solidFill>
              <w14:schemeClr w14:val="tx1"/>
            </w14:solidFill>
          </w14:textFill>
        </w:rPr>
      </w:pPr>
    </w:p>
    <w:p w14:paraId="2908EBBE">
      <w:pPr>
        <w:spacing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甲方：</w:t>
      </w:r>
      <w:r>
        <w:rPr>
          <w:rFonts w:hint="eastAsia" w:ascii="宋体" w:hAnsi="宋体" w:eastAsia="宋体" w:cs="宋体"/>
          <w:color w:val="000000" w:themeColor="text1"/>
          <w:sz w:val="19"/>
          <w:szCs w:val="19"/>
          <w:u w:val="single"/>
          <w14:textFill>
            <w14:solidFill>
              <w14:schemeClr w14:val="tx1"/>
            </w14:solidFill>
          </w14:textFill>
        </w:rPr>
        <w:t xml:space="preserve">        </w:t>
      </w:r>
      <w:r>
        <w:rPr>
          <w:rFonts w:hint="eastAsia" w:ascii="宋体" w:hAnsi="宋体" w:eastAsia="宋体" w:cs="宋体"/>
          <w:color w:val="000000" w:themeColor="text1"/>
          <w:sz w:val="19"/>
          <w:szCs w:val="19"/>
          <w14:textFill>
            <w14:solidFill>
              <w14:schemeClr w14:val="tx1"/>
            </w14:solidFill>
          </w14:textFill>
        </w:rPr>
        <w:t xml:space="preserve">（盖章）   </w:t>
      </w:r>
      <w:r>
        <w:rPr>
          <w:rFonts w:hint="eastAsia" w:ascii="宋体" w:hAnsi="宋体" w:eastAsia="宋体" w:cs="宋体"/>
          <w:color w:val="000000" w:themeColor="text1"/>
          <w:sz w:val="19"/>
          <w:szCs w:val="19"/>
          <w14:textFill>
            <w14:solidFill>
              <w14:schemeClr w14:val="tx1"/>
            </w14:solidFill>
          </w14:textFill>
        </w:rPr>
        <w:tab/>
      </w:r>
      <w:r>
        <w:rPr>
          <w:rFonts w:hint="eastAsia" w:ascii="宋体" w:hAnsi="宋体" w:eastAsia="宋体" w:cs="宋体"/>
          <w:color w:val="000000" w:themeColor="text1"/>
          <w:sz w:val="19"/>
          <w:szCs w:val="19"/>
          <w14:textFill>
            <w14:solidFill>
              <w14:schemeClr w14:val="tx1"/>
            </w14:solidFill>
          </w14:textFill>
        </w:rPr>
        <w:tab/>
      </w:r>
      <w:r>
        <w:rPr>
          <w:rFonts w:hint="eastAsia" w:ascii="宋体" w:hAnsi="宋体" w:eastAsia="宋体" w:cs="宋体"/>
          <w:color w:val="000000" w:themeColor="text1"/>
          <w:sz w:val="19"/>
          <w:szCs w:val="19"/>
          <w14:textFill>
            <w14:solidFill>
              <w14:schemeClr w14:val="tx1"/>
            </w14:solidFill>
          </w14:textFill>
        </w:rPr>
        <w:tab/>
      </w:r>
      <w:r>
        <w:rPr>
          <w:rFonts w:hint="eastAsia" w:ascii="宋体" w:hAnsi="宋体" w:eastAsia="宋体" w:cs="宋体"/>
          <w:color w:val="000000" w:themeColor="text1"/>
          <w:sz w:val="19"/>
          <w:szCs w:val="19"/>
          <w14:textFill>
            <w14:solidFill>
              <w14:schemeClr w14:val="tx1"/>
            </w14:solidFill>
          </w14:textFill>
        </w:rPr>
        <w:t xml:space="preserve"> 乙方：</w:t>
      </w:r>
      <w:r>
        <w:rPr>
          <w:rFonts w:hint="eastAsia" w:ascii="宋体" w:hAnsi="宋体" w:eastAsia="宋体" w:cs="宋体"/>
          <w:color w:val="000000" w:themeColor="text1"/>
          <w:sz w:val="19"/>
          <w:szCs w:val="19"/>
          <w:u w:val="single"/>
          <w14:textFill>
            <w14:solidFill>
              <w14:schemeClr w14:val="tx1"/>
            </w14:solidFill>
          </w14:textFill>
        </w:rPr>
        <w:t xml:space="preserve">        </w:t>
      </w:r>
      <w:r>
        <w:rPr>
          <w:rFonts w:hint="eastAsia" w:ascii="宋体" w:hAnsi="宋体" w:eastAsia="宋体" w:cs="宋体"/>
          <w:color w:val="000000" w:themeColor="text1"/>
          <w:sz w:val="19"/>
          <w:szCs w:val="19"/>
          <w14:textFill>
            <w14:solidFill>
              <w14:schemeClr w14:val="tx1"/>
            </w14:solidFill>
          </w14:textFill>
        </w:rPr>
        <w:t xml:space="preserve">（盖章） </w:t>
      </w:r>
    </w:p>
    <w:p w14:paraId="5648B2D6">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法定代表人（授权代表）：             法定代表人（授权代表）：</w:t>
      </w:r>
    </w:p>
    <w:p w14:paraId="3E019B47">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地    址：                           地    址：</w:t>
      </w:r>
    </w:p>
    <w:p w14:paraId="5EAEBCF8">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开户银行：                           开户银行：</w:t>
      </w:r>
    </w:p>
    <w:p w14:paraId="70946F8D">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账号：                               账号：</w:t>
      </w:r>
    </w:p>
    <w:p w14:paraId="09885EED">
      <w:pPr>
        <w:spacing w:before="62" w:beforeLines="20" w:line="480" w:lineRule="exact"/>
        <w:ind w:firstLine="380" w:firstLineChars="200"/>
        <w:rPr>
          <w:rFonts w:ascii="宋体" w:hAnsi="宋体" w:eastAsia="宋体" w:cs="宋体"/>
          <w:color w:val="000000" w:themeColor="text1"/>
          <w:sz w:val="19"/>
          <w:szCs w:val="19"/>
          <w14:textFill>
            <w14:solidFill>
              <w14:schemeClr w14:val="tx1"/>
            </w14:solidFill>
          </w14:textFill>
        </w:rPr>
      </w:pPr>
      <w:r>
        <w:rPr>
          <w:rFonts w:hint="eastAsia" w:ascii="宋体" w:hAnsi="宋体" w:eastAsia="宋体" w:cs="宋体"/>
          <w:color w:val="000000" w:themeColor="text1"/>
          <w:sz w:val="19"/>
          <w:szCs w:val="19"/>
          <w14:textFill>
            <w14:solidFill>
              <w14:schemeClr w14:val="tx1"/>
            </w14:solidFill>
          </w14:textFill>
        </w:rPr>
        <w:t>电    话：                           电    话：</w:t>
      </w:r>
    </w:p>
    <w:p w14:paraId="4FAE5063">
      <w:pPr>
        <w:pStyle w:val="6"/>
        <w:spacing w:before="62" w:beforeLines="20" w:line="480" w:lineRule="exact"/>
        <w:ind w:firstLine="380" w:firstLineChars="200"/>
        <w:rPr>
          <w:rFonts w:hAnsi="宋体" w:eastAsia="宋体" w:cs="宋体"/>
          <w:b/>
          <w:bCs/>
          <w:color w:val="000000" w:themeColor="text1"/>
          <w:sz w:val="19"/>
          <w:szCs w:val="19"/>
          <w14:textFill>
            <w14:solidFill>
              <w14:schemeClr w14:val="tx1"/>
            </w14:solidFill>
          </w14:textFill>
        </w:rPr>
      </w:pPr>
      <w:r>
        <w:rPr>
          <w:rFonts w:hint="eastAsia" w:hAnsi="宋体" w:eastAsia="宋体" w:cs="宋体"/>
          <w:color w:val="000000" w:themeColor="text1"/>
          <w:sz w:val="19"/>
          <w:szCs w:val="19"/>
          <w14:textFill>
            <w14:solidFill>
              <w14:schemeClr w14:val="tx1"/>
            </w14:solidFill>
          </w14:textFill>
        </w:rPr>
        <w:t xml:space="preserve">签约日期：    年   月    日 </w:t>
      </w:r>
      <w:r>
        <w:rPr>
          <w:rFonts w:hint="eastAsia" w:hAnsi="宋体" w:eastAsia="宋体" w:cs="宋体"/>
          <w:color w:val="000000" w:themeColor="text1"/>
          <w:sz w:val="19"/>
          <w:szCs w:val="19"/>
          <w14:textFill>
            <w14:solidFill>
              <w14:schemeClr w14:val="tx1"/>
            </w14:solidFill>
          </w14:textFill>
        </w:rPr>
        <w:tab/>
      </w:r>
      <w:r>
        <w:rPr>
          <w:rFonts w:hint="eastAsia" w:hAnsi="宋体" w:eastAsia="宋体" w:cs="宋体"/>
          <w:color w:val="000000" w:themeColor="text1"/>
          <w:sz w:val="19"/>
          <w:szCs w:val="19"/>
          <w14:textFill>
            <w14:solidFill>
              <w14:schemeClr w14:val="tx1"/>
            </w14:solidFill>
          </w14:textFill>
        </w:rPr>
        <w:t xml:space="preserve">      签约日期：    年   月    日 </w:t>
      </w:r>
    </w:p>
    <w:p w14:paraId="6D4EB8D5">
      <w:pPr>
        <w:spacing w:before="62" w:beforeLines="20" w:line="480" w:lineRule="exact"/>
        <w:ind w:firstLine="381"/>
        <w:rPr>
          <w:lang w:eastAsia="zh-Hans"/>
        </w:rPr>
      </w:pPr>
      <w:r>
        <w:rPr>
          <w:rFonts w:hint="eastAsia" w:ascii="宋体" w:hAnsi="宋体" w:eastAsia="宋体" w:cs="宋体"/>
          <w:color w:val="000000" w:themeColor="text1"/>
          <w:sz w:val="19"/>
          <w:szCs w:val="19"/>
          <w14:textFill>
            <w14:solidFill>
              <w14:schemeClr w14:val="tx1"/>
            </w14:solidFill>
          </w14:textFill>
        </w:rPr>
        <w:t>签订地点：</w:t>
      </w:r>
      <w:r>
        <w:rPr>
          <w:rFonts w:hint="eastAsia" w:ascii="宋体" w:hAnsi="宋体" w:eastAsia="宋体" w:cs="宋体"/>
          <w:color w:val="000000" w:themeColor="text1"/>
          <w:sz w:val="19"/>
          <w:szCs w:val="19"/>
          <w:u w:val="single"/>
          <w14:textFill>
            <w14:solidFill>
              <w14:schemeClr w14:val="tx1"/>
            </w14:solidFill>
          </w14:textFill>
        </w:rPr>
        <w:t xml:space="preserve">                       </w:t>
      </w:r>
    </w:p>
    <w:p w14:paraId="0015BF8A">
      <w:pPr>
        <w:spacing w:before="62" w:beforeLines="20" w:line="480" w:lineRule="exact"/>
        <w:ind w:firstLine="381"/>
        <w:rPr>
          <w:lang w:eastAsia="zh-Hans"/>
        </w:rPr>
      </w:pPr>
    </w:p>
    <w:p w14:paraId="5D61C3DC">
      <w:pPr>
        <w:spacing w:before="62" w:beforeLines="20" w:line="480" w:lineRule="exact"/>
        <w:ind w:firstLine="381"/>
        <w:rPr>
          <w:szCs w:val="21"/>
        </w:rPr>
      </w:pPr>
    </w:p>
    <w:p w14:paraId="0AA3A7A4">
      <w:pPr>
        <w:pStyle w:val="13"/>
        <w:rPr>
          <w:rFonts w:hint="default"/>
        </w:rPr>
      </w:pPr>
    </w:p>
    <w:p w14:paraId="43630217">
      <w:pPr>
        <w:pStyle w:val="13"/>
        <w:rPr>
          <w:rFonts w:hint="default"/>
        </w:rPr>
      </w:pPr>
    </w:p>
    <w:p w14:paraId="4853F915">
      <w:pPr>
        <w:pStyle w:val="13"/>
        <w:rPr>
          <w:rFonts w:hint="default" w:ascii="宋体" w:hAnsi="宋体" w:eastAsia="宋体" w:cs="宋体"/>
        </w:rPr>
      </w:pPr>
    </w:p>
    <w:p w14:paraId="6404003D">
      <w:pPr>
        <w:keepNext w:val="0"/>
        <w:keepLines w:val="0"/>
        <w:pageBreakBefore w:val="0"/>
        <w:kinsoku/>
        <w:wordWrap/>
        <w:overflowPunct/>
        <w:topLinePunct w:val="0"/>
        <w:autoSpaceDE/>
        <w:autoSpaceDN/>
        <w:bidi w:val="0"/>
        <w:adjustRightInd/>
        <w:snapToGrid/>
        <w:spacing w:before="58" w:beforeLines="20" w:beforeAutospacing="0" w:afterAutospacing="0" w:line="480" w:lineRule="exact"/>
        <w:ind w:firstLine="381"/>
        <w:textAlignment w:val="auto"/>
        <w:rPr>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99C16">
    <w:pPr>
      <w:spacing w:line="186" w:lineRule="auto"/>
      <w:ind w:left="4721"/>
      <w:rPr>
        <w:rFonts w:ascii="Calibri" w:hAnsi="Calibri" w:eastAsia="Calibri" w:cs="Calibri"/>
        <w:sz w:val="17"/>
        <w:szCs w:val="17"/>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9FC6FC"/>
    <w:multiLevelType w:val="multilevel"/>
    <w:tmpl w:val="7C9FC6FC"/>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4"/>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361301C9"/>
    <w:rsid w:val="04F87290"/>
    <w:rsid w:val="09307AB0"/>
    <w:rsid w:val="0D527C6C"/>
    <w:rsid w:val="0DA52D2A"/>
    <w:rsid w:val="0E740691"/>
    <w:rsid w:val="1E5B7F7C"/>
    <w:rsid w:val="21DE7D1C"/>
    <w:rsid w:val="21EC3154"/>
    <w:rsid w:val="22CA56D0"/>
    <w:rsid w:val="24424096"/>
    <w:rsid w:val="2638189E"/>
    <w:rsid w:val="26B97F35"/>
    <w:rsid w:val="2AC17B6D"/>
    <w:rsid w:val="32E14A9C"/>
    <w:rsid w:val="361301C9"/>
    <w:rsid w:val="368220F2"/>
    <w:rsid w:val="369D1909"/>
    <w:rsid w:val="3934169D"/>
    <w:rsid w:val="3A005CBD"/>
    <w:rsid w:val="437C769B"/>
    <w:rsid w:val="4642364B"/>
    <w:rsid w:val="4D1E7DDB"/>
    <w:rsid w:val="54755867"/>
    <w:rsid w:val="59A86DC8"/>
    <w:rsid w:val="5E65569A"/>
    <w:rsid w:val="616D08A6"/>
    <w:rsid w:val="64D14B8A"/>
    <w:rsid w:val="6D997ADE"/>
    <w:rsid w:val="71D3284C"/>
    <w:rsid w:val="751A31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4"/>
    <w:next w:val="1"/>
    <w:link w:val="11"/>
    <w:qFormat/>
    <w:uiPriority w:val="0"/>
    <w:pPr>
      <w:keepNext/>
      <w:keepLines/>
      <w:tabs>
        <w:tab w:val="left" w:pos="864"/>
      </w:tabs>
      <w:adjustRightInd w:val="0"/>
      <w:snapToGrid w:val="0"/>
      <w:spacing w:before="340" w:after="330" w:line="240" w:lineRule="auto"/>
      <w:jc w:val="center"/>
      <w:outlineLvl w:val="0"/>
    </w:pPr>
    <w:rPr>
      <w:rFonts w:asciiTheme="minorAscii" w:hAnsiTheme="minorAscii"/>
      <w:bCs/>
      <w:kern w:val="44"/>
      <w:sz w:val="44"/>
      <w:szCs w:val="44"/>
    </w:rPr>
  </w:style>
  <w:style w:type="paragraph" w:styleId="5">
    <w:name w:val="heading 2"/>
    <w:basedOn w:val="1"/>
    <w:next w:val="1"/>
    <w:link w:val="12"/>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4"/>
    <w:basedOn w:val="1"/>
    <w:next w:val="1"/>
    <w:autoRedefine/>
    <w:qFormat/>
    <w:uiPriority w:val="0"/>
    <w:pPr>
      <w:keepNext/>
      <w:keepLines/>
      <w:numPr>
        <w:ilvl w:val="3"/>
        <w:numId w:val="1"/>
      </w:numPr>
      <w:spacing w:before="280" w:beforeLines="0" w:beforeAutospacing="0" w:after="290" w:afterLines="0" w:afterAutospacing="0" w:line="372" w:lineRule="auto"/>
      <w:ind w:left="864" w:hanging="864"/>
      <w:outlineLvl w:val="3"/>
    </w:pPr>
    <w:rPr>
      <w:rFonts w:ascii="Arial" w:hAnsi="Arial" w:eastAsia="黑体"/>
      <w:b/>
      <w:sz w:val="28"/>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ascii="Arial" w:hAnsi="Arial" w:eastAsia="Arial" w:cs="Arial"/>
      <w:sz w:val="21"/>
      <w:szCs w:val="21"/>
      <w:lang w:val="en-US" w:eastAsia="en-US" w:bidi="ar-SA"/>
    </w:rPr>
  </w:style>
  <w:style w:type="paragraph" w:styleId="6">
    <w:name w:val="Plain Text"/>
    <w:basedOn w:val="1"/>
    <w:next w:val="1"/>
    <w:autoRedefine/>
    <w:qFormat/>
    <w:uiPriority w:val="99"/>
    <w:rPr>
      <w:rFonts w:ascii="宋体" w:hAnsi="Courier New"/>
      <w:szCs w:val="2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toc 1"/>
    <w:basedOn w:val="1"/>
    <w:next w:val="1"/>
    <w:qFormat/>
    <w:uiPriority w:val="39"/>
  </w:style>
  <w:style w:type="character" w:customStyle="1" w:styleId="11">
    <w:name w:val="标题 1 Char"/>
    <w:basedOn w:val="10"/>
    <w:link w:val="3"/>
    <w:autoRedefine/>
    <w:qFormat/>
    <w:uiPriority w:val="99"/>
    <w:rPr>
      <w:rFonts w:asciiTheme="minorAscii" w:hAnsiTheme="minorAscii" w:eastAsiaTheme="minorEastAsia" w:cstheme="minorBidi"/>
      <w:b/>
      <w:bCs/>
      <w:kern w:val="44"/>
      <w:sz w:val="44"/>
      <w:szCs w:val="44"/>
    </w:rPr>
  </w:style>
  <w:style w:type="character" w:customStyle="1" w:styleId="12">
    <w:name w:val="标题 2 Char"/>
    <w:link w:val="5"/>
    <w:autoRedefine/>
    <w:qFormat/>
    <w:uiPriority w:val="0"/>
    <w:rPr>
      <w:rFonts w:ascii="Arial" w:hAnsi="Arial" w:eastAsia="宋体" w:cs="Times New Roman"/>
      <w:b/>
      <w:bCs/>
      <w:sz w:val="24"/>
      <w:szCs w:val="32"/>
    </w:rPr>
  </w:style>
  <w:style w:type="paragraph" w:customStyle="1" w:styleId="13">
    <w:name w:val="null3"/>
    <w:autoRedefine/>
    <w:hidden/>
    <w:qFormat/>
    <w:uiPriority w:val="0"/>
    <w:rPr>
      <w:rFonts w:hint="eastAsia" w:asciiTheme="minorHAnsi" w:hAnsiTheme="minorHAnsi" w:eastAsiaTheme="minorEastAsia" w:cstheme="minorBidi"/>
      <w:lang w:val="en-US" w:eastAsia="zh-Hans"/>
    </w:rPr>
  </w:style>
  <w:style w:type="paragraph" w:styleId="14">
    <w:name w:val="List Paragraph"/>
    <w:basedOn w:val="1"/>
    <w:autoRedefine/>
    <w:qFormat/>
    <w:uiPriority w:val="34"/>
    <w:pPr>
      <w:ind w:firstLine="420" w:firstLineChars="200"/>
    </w:pPr>
    <w:rPr>
      <w:rFonts w:ascii="Calibri" w:hAnsi="Calibri" w:eastAsia="宋体" w:cs="Times New Roman"/>
      <w:szCs w:val="22"/>
    </w:rPr>
  </w:style>
  <w:style w:type="paragraph" w:customStyle="1" w:styleId="15">
    <w:name w:val="HTML 预设格式1"/>
    <w:basedOn w:val="1"/>
    <w:autoRedefine/>
    <w:qFormat/>
    <w:uiPriority w:val="0"/>
    <w:rPr>
      <w:rFonts w:ascii="Courier New" w:hAnsi="Courier New"/>
      <w:sz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2163</Words>
  <Characters>2201</Characters>
  <Lines>0</Lines>
  <Paragraphs>0</Paragraphs>
  <TotalTime>2</TotalTime>
  <ScaleCrop>false</ScaleCrop>
  <LinksUpToDate>false</LinksUpToDate>
  <CharactersWithSpaces>2504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2024-03-27T03:41:00Z</dcterms:created>
  <dc:creator>开瑞</dc:creator>
  <cp:lastModifiedBy>yd</cp:lastModifiedBy>
  <dcterms:modified xsi:type="dcterms:W3CDTF">2025-10-14T08:53:46Z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B7BBBE10B4564EA998FA9D743B29118D_11</vt:lpwstr>
  </property>
  <property fmtid="{D5CDD505-2E9C-101B-9397-08002B2CF9AE}" pid="4" name="KSOTemplateDocerSaveRecord">
    <vt:lpwstr>eyJoZGlkIjoiYTFkNmJlMjIyMjI5MWZmNTg5M2M1M2M2MzQwODY1OWUiLCJ1c2VySWQiOiI2MTM2NTA1MTYifQ==</vt:lpwstr>
  </property>
</Properties>
</file>