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版本号：ZMZB2025SNY-35820251014001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核心业务系统计算存储资源提升建设项目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ZMZB2025SNY-358</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核心业务系统计算存储资源提升建设项目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ZMZB2025SNY-358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核心业务系统计算存储资源提升建设项目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核心业务系统计算存储资源提升建设项目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咸阳市渭城区文林路中段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说明：成交供应商在签订合同前须向甲方缴纳合同款项的5%作为合同履约保障金，验收合格，履约结束后一次性不计息退还。缴纳履约保证金时须备注项目名称及款项用途。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的75%收取（含税），按照中标金额差额定率累进法计算，由中标/成交单位一次性支付给乙方。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核心业务系统计算存储资源提升建设项目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958,000.00</w:t>
      </w:r>
    </w:p>
    <w:p>
      <w:pPr>
        <w:pStyle w:val="null3"/>
      </w:pPr>
      <w:r>
        <w:rPr>
          <w:rFonts w:ascii="仿宋_GB2312" w:hAnsi="仿宋_GB2312" w:cs="仿宋_GB2312" w:eastAsia="仿宋_GB2312"/>
        </w:rPr>
        <w:t>采购包最高限价（元）: 958,000.00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核心业务系统计算存储资源提升建设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标的名称：核心业务系统计算存储资源提升建设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服务器</w:t>
            </w:r>
            <w:r>
              <w:rPr>
                <w:rFonts w:ascii="仿宋_GB2312" w:hAnsi="仿宋_GB2312" w:cs="仿宋_GB2312" w:eastAsia="仿宋_GB2312"/>
                <w:sz w:val="20"/>
              </w:rPr>
              <w:t>4台</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机架式服务器；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≥2颗Intel Xeon 5rd CPU，单处理器≥28C，≥2.2GHz；</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≥512GB（16×32GB）DDR5-5600内存，板载内存插槽≥32个；</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≥3块960GB企业级SSD，可支持最大45个SFF或24个E3.S SSD；</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RAID：配置独立8通道2GB缓存RAID卡，支持RAID0/1/5等；</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≥2个千兆网口，≥2个万兆光口（含模块），1个独立管理千兆网口；</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HBA：≥1个双端口32G FC光纤卡（含模块）；</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电源及其他：</w:t>
            </w:r>
            <w:r>
              <w:rPr>
                <w:rFonts w:ascii="仿宋_GB2312" w:hAnsi="仿宋_GB2312" w:cs="仿宋_GB2312" w:eastAsia="仿宋_GB2312"/>
                <w:sz w:val="20"/>
                <w:color w:val="000000"/>
              </w:rPr>
              <w:t>1+1冗余热插拔电源，机架安装导轨及电源线；</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CCC认证证书；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虚拟化软件</w:t>
            </w:r>
            <w:r>
              <w:rPr>
                <w:rFonts w:ascii="仿宋_GB2312" w:hAnsi="仿宋_GB2312" w:cs="仿宋_GB2312" w:eastAsia="仿宋_GB2312"/>
                <w:sz w:val="20"/>
                <w:color w:val="000000"/>
              </w:rPr>
              <w:t>8C</w:t>
            </w:r>
            <w:r>
              <w:rPr>
                <w:rFonts w:ascii="仿宋_GB2312" w:hAnsi="仿宋_GB2312" w:cs="仿宋_GB2312" w:eastAsia="仿宋_GB2312"/>
                <w:sz w:val="20"/>
              </w:rPr>
              <w:t>（</w:t>
            </w:r>
            <w:r>
              <w:rPr>
                <w:rFonts w:ascii="仿宋_GB2312" w:hAnsi="仿宋_GB2312" w:cs="仿宋_GB2312" w:eastAsia="仿宋_GB2312"/>
                <w:sz w:val="20"/>
              </w:rPr>
              <w:t>8个物理CPU授权</w:t>
            </w:r>
            <w:r>
              <w:rPr>
                <w:rFonts w:ascii="仿宋_GB2312" w:hAnsi="仿宋_GB2312" w:cs="仿宋_GB2312" w:eastAsia="仿宋_GB2312"/>
                <w:sz w:val="2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0"/>
                <w:color w:val="000000"/>
              </w:rPr>
              <w:t>总体要求</w:t>
            </w:r>
            <w:r>
              <w:rPr>
                <w:rFonts w:ascii="仿宋_GB2312" w:hAnsi="仿宋_GB2312" w:cs="仿宋_GB2312" w:eastAsia="仿宋_GB2312"/>
                <w:sz w:val="20"/>
                <w:color w:val="000000"/>
              </w:rPr>
              <w:t>：整体采用虚拟化架构部署，采用与服务器同品牌软件产品，非</w:t>
            </w:r>
            <w:r>
              <w:rPr>
                <w:rFonts w:ascii="仿宋_GB2312" w:hAnsi="仿宋_GB2312" w:cs="仿宋_GB2312" w:eastAsia="仿宋_GB2312"/>
                <w:sz w:val="20"/>
                <w:color w:val="000000"/>
              </w:rPr>
              <w:t>OEM产品；</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color w:val="000000"/>
              </w:rPr>
              <w:t>支持一套管理平台纳管不同</w:t>
            </w:r>
            <w:r>
              <w:rPr>
                <w:rFonts w:ascii="仿宋_GB2312" w:hAnsi="仿宋_GB2312" w:cs="仿宋_GB2312" w:eastAsia="仿宋_GB2312"/>
                <w:sz w:val="20"/>
                <w:color w:val="000000"/>
              </w:rPr>
              <w:t>CPU架构的主机集群，单一集群支持不同品牌的CPU平台，支持同集群内的虚拟机跨CPU平台间的在线迁移功能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支持在线双向跨云迁移功能，在管理界面内将源站点的虚拟机不中断的迁移到目标站点平台内</w:t>
            </w:r>
            <w:r>
              <w:rPr>
                <w:rFonts w:ascii="仿宋_GB2312" w:hAnsi="仿宋_GB2312" w:cs="仿宋_GB2312" w:eastAsia="仿宋_GB2312"/>
                <w:sz w:val="20"/>
                <w:color w:val="000000"/>
              </w:rPr>
              <w:t>，</w:t>
            </w:r>
            <w:r>
              <w:rPr>
                <w:rFonts w:ascii="仿宋_GB2312" w:hAnsi="仿宋_GB2312" w:cs="仿宋_GB2312" w:eastAsia="仿宋_GB2312"/>
                <w:sz w:val="20"/>
              </w:rPr>
              <w:t>本次提供不少于</w:t>
            </w:r>
            <w:r>
              <w:rPr>
                <w:rFonts w:ascii="仿宋_GB2312" w:hAnsi="仿宋_GB2312" w:cs="仿宋_GB2312" w:eastAsia="仿宋_GB2312"/>
                <w:sz w:val="20"/>
              </w:rPr>
              <w:t>50个跨云迁移授权；</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虚拟化平台应支持对集群主机内存的分层设置，基于冷热分层实现内存超分，最大超分比</w:t>
            </w:r>
            <w:r>
              <w:rPr>
                <w:rFonts w:ascii="仿宋_GB2312" w:hAnsi="仿宋_GB2312" w:cs="仿宋_GB2312" w:eastAsia="仿宋_GB2312"/>
                <w:sz w:val="20"/>
                <w:color w:val="000000"/>
              </w:rPr>
              <w:t>≥10；虚拟机可按需</w:t>
            </w:r>
            <w:r>
              <w:rPr>
                <w:rFonts w:ascii="仿宋_GB2312" w:hAnsi="仿宋_GB2312" w:cs="仿宋_GB2312" w:eastAsia="仿宋_GB2312"/>
                <w:sz w:val="20"/>
                <w:color w:val="000000"/>
              </w:rPr>
              <w:t>自主</w:t>
            </w:r>
            <w:r>
              <w:rPr>
                <w:rFonts w:ascii="仿宋_GB2312" w:hAnsi="仿宋_GB2312" w:cs="仿宋_GB2312" w:eastAsia="仿宋_GB2312"/>
                <w:sz w:val="20"/>
                <w:color w:val="000000"/>
              </w:rPr>
              <w:t>开启或关闭内存超分，提供产品界面截图；</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支持虚拟机内存快照，支持带快照虚拟机的跨存储热迁移功能，支持快照的瞬时创建及批量快照删除功能，批量删除虚拟机快照，虚拟机读写性能无损耗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支持闲置资源分析能力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自动识别并生成僵尸虚拟机、闲置虚拟机、孤立磁盘等资源状态列表，同时生成虚拟机扩缩容建议列表，提供资源可回收和可优化建议。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支持部分主机存储链路异常时，自动进行</w:t>
            </w:r>
            <w:r>
              <w:rPr>
                <w:rFonts w:ascii="仿宋_GB2312" w:hAnsi="仿宋_GB2312" w:cs="仿宋_GB2312" w:eastAsia="仿宋_GB2312"/>
                <w:sz w:val="20"/>
                <w:color w:val="000000"/>
              </w:rPr>
              <w:t>IO故障转移，将业务IO通过管理网络重定向到集群中其他正常主机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支持使用共享文件系统的情况下，虚拟机精简配置磁盘性能达到置零磁盘的</w:t>
            </w:r>
            <w:r>
              <w:rPr>
                <w:rFonts w:ascii="仿宋_GB2312" w:hAnsi="仿宋_GB2312" w:cs="仿宋_GB2312" w:eastAsia="仿宋_GB2312"/>
                <w:sz w:val="20"/>
                <w:color w:val="000000"/>
              </w:rPr>
              <w:t>80%及以上，磁盘数据预热时间短，秒级达到高性能读写水平。</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支持安全微分段功能。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支持任务编排功能，支持批量创建、管理虚拟机迁移任务，支持更改主机、更改数据存储以及更改主机和数据存储</w:t>
            </w:r>
            <w:r>
              <w:rPr>
                <w:rFonts w:ascii="仿宋_GB2312" w:hAnsi="仿宋_GB2312" w:cs="仿宋_GB2312" w:eastAsia="仿宋_GB2312"/>
                <w:sz w:val="20"/>
                <w:color w:val="000000"/>
              </w:rPr>
              <w:t>多等</w:t>
            </w:r>
            <w:r>
              <w:rPr>
                <w:rFonts w:ascii="仿宋_GB2312" w:hAnsi="仿宋_GB2312" w:cs="仿宋_GB2312" w:eastAsia="仿宋_GB2312"/>
                <w:sz w:val="20"/>
                <w:color w:val="000000"/>
              </w:rPr>
              <w:t>移类型。</w:t>
            </w:r>
            <w:r>
              <w:br/>
            </w:r>
            <w:r>
              <w:rPr>
                <w:rFonts w:ascii="仿宋_GB2312" w:hAnsi="仿宋_GB2312" w:cs="仿宋_GB2312" w:eastAsia="仿宋_GB2312"/>
                <w:sz w:val="20"/>
                <w:color w:val="000000"/>
              </w:rPr>
              <w:t>支持多种存储对接协议，支持通过</w:t>
            </w:r>
            <w:r>
              <w:rPr>
                <w:rFonts w:ascii="仿宋_GB2312" w:hAnsi="仿宋_GB2312" w:cs="仿宋_GB2312" w:eastAsia="仿宋_GB2312"/>
                <w:sz w:val="20"/>
                <w:color w:val="000000"/>
              </w:rPr>
              <w:t>ISCSI、iSER、NVMe over RoCE、FC、FC-NVMe协议对接外部集中式\分布式存储；</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RDMA网络下的高可用能力，RDMA网络链路故障时，自动降级为TCP通信；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集中式存储</w:t>
            </w:r>
            <w:r>
              <w:rPr>
                <w:rFonts w:ascii="仿宋_GB2312" w:hAnsi="仿宋_GB2312" w:cs="仿宋_GB2312" w:eastAsia="仿宋_GB2312"/>
                <w:sz w:val="20"/>
                <w:color w:val="000000"/>
              </w:rPr>
              <w:t>1台</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0"/>
                <w:color w:val="000000"/>
              </w:rPr>
              <w:t>、体系架构：</w:t>
            </w:r>
            <w:r>
              <w:rPr>
                <w:rFonts w:ascii="仿宋_GB2312" w:hAnsi="仿宋_GB2312" w:cs="仿宋_GB2312" w:eastAsia="仿宋_GB2312"/>
                <w:sz w:val="20"/>
                <w:color w:val="000000"/>
              </w:rPr>
              <w:t>2U盘控一体架构，配置≥2个控制器，Active-Active 架构，控制器通过≥100G RDMA或PCI-E4.0互联，实现单LUN业务均衡负载到所有控制器；最大可扩展≥</w:t>
            </w:r>
            <w:r>
              <w:rPr>
                <w:rFonts w:ascii="仿宋_GB2312" w:hAnsi="仿宋_GB2312" w:cs="仿宋_GB2312" w:eastAsia="仿宋_GB2312"/>
                <w:sz w:val="20"/>
                <w:color w:val="000000"/>
              </w:rPr>
              <w:t>8</w:t>
            </w:r>
            <w:r>
              <w:rPr>
                <w:rFonts w:ascii="仿宋_GB2312" w:hAnsi="仿宋_GB2312" w:cs="仿宋_GB2312" w:eastAsia="仿宋_GB2312"/>
                <w:sz w:val="20"/>
                <w:color w:val="000000"/>
              </w:rPr>
              <w:t>个控制器；</w:t>
            </w:r>
            <w:r>
              <w:br/>
            </w:r>
            <w:r>
              <w:rPr>
                <w:rFonts w:ascii="仿宋_GB2312" w:hAnsi="仿宋_GB2312" w:cs="仿宋_GB2312" w:eastAsia="仿宋_GB2312"/>
                <w:sz w:val="21"/>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、处理器：双控配置</w:t>
            </w:r>
            <w:r>
              <w:rPr>
                <w:rFonts w:ascii="仿宋_GB2312" w:hAnsi="仿宋_GB2312" w:cs="仿宋_GB2312" w:eastAsia="仿宋_GB2312"/>
                <w:sz w:val="20"/>
                <w:color w:val="000000"/>
              </w:rPr>
              <w:t>≥2颗Intel第五代至强可扩展处理器；</w:t>
            </w:r>
            <w:r>
              <w:br/>
            </w:r>
            <w:r>
              <w:rPr>
                <w:rFonts w:ascii="仿宋_GB2312" w:hAnsi="仿宋_GB2312" w:cs="仿宋_GB2312" w:eastAsia="仿宋_GB2312"/>
                <w:sz w:val="21"/>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、接口：配置</w:t>
            </w:r>
            <w:r>
              <w:rPr>
                <w:rFonts w:ascii="仿宋_GB2312" w:hAnsi="仿宋_GB2312" w:cs="仿宋_GB2312" w:eastAsia="仿宋_GB2312"/>
                <w:sz w:val="20"/>
                <w:color w:val="000000"/>
              </w:rPr>
              <w:t>≥8个32Gb接口（含模块），配置≥2个1GE接口，配置≥12个PCIe4.0插槽或RDMA接口，用于连接磁盘柜或扩展高性能接口；</w:t>
            </w:r>
            <w:r>
              <w:br/>
            </w:r>
            <w:r>
              <w:rPr>
                <w:rFonts w:ascii="仿宋_GB2312" w:hAnsi="仿宋_GB2312" w:cs="仿宋_GB2312" w:eastAsia="仿宋_GB2312"/>
                <w:sz w:val="21"/>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、缓存：配置</w:t>
            </w:r>
            <w:r>
              <w:rPr>
                <w:rFonts w:ascii="仿宋_GB2312" w:hAnsi="仿宋_GB2312" w:cs="仿宋_GB2312" w:eastAsia="仿宋_GB2312"/>
                <w:sz w:val="20"/>
                <w:color w:val="000000"/>
              </w:rPr>
              <w:t>≥256GB DDR5内存，双控支持二级缓存扩展≥12TB；</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、掉电保护：掉电后将缓存数据下刷到硬盘中进行永久保存；</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、连接方式：支持</w:t>
            </w:r>
            <w:r>
              <w:rPr>
                <w:rFonts w:ascii="仿宋_GB2312" w:hAnsi="仿宋_GB2312" w:cs="仿宋_GB2312" w:eastAsia="仿宋_GB2312"/>
                <w:sz w:val="20"/>
                <w:color w:val="000000"/>
              </w:rPr>
              <w:t>FC、iSCSI、NVMe over FC、NVMe over RoCE等连接方式；可实现存储与服务器可自动建立连接，主机快速感知网络故障，自动断开故障业务连接并触发多路径软件，实现秒级业务切换；</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、容量：配置</w:t>
            </w:r>
            <w:r>
              <w:rPr>
                <w:rFonts w:ascii="仿宋_GB2312" w:hAnsi="仿宋_GB2312" w:cs="仿宋_GB2312" w:eastAsia="仿宋_GB2312"/>
                <w:sz w:val="21"/>
              </w:rPr>
              <w:t>≥</w:t>
            </w:r>
            <w:r>
              <w:rPr>
                <w:rFonts w:ascii="仿宋_GB2312" w:hAnsi="仿宋_GB2312" w:cs="仿宋_GB2312" w:eastAsia="仿宋_GB2312"/>
                <w:sz w:val="20"/>
                <w:color w:val="000000"/>
              </w:rPr>
              <w:t>7块3.84TB NVMe SSD，15块12TB 7.2K转NL-SAS硬盘；支持RAID 0/1/5/6/10；双控制器可扩展硬盘数≥3200块；</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、磁盘安全：支持集中硬盘管理中心，对磁盘运行状态进行实时监测。并根据磁盘监控统计数据，同时支持手动对相应磁盘进行预警、修复或重建；</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、软件功能：配置智能存储管理系统，配置智能存储分层功能，支持同步</w:t>
            </w:r>
            <w:r>
              <w:rPr>
                <w:rFonts w:ascii="仿宋_GB2312" w:hAnsi="仿宋_GB2312" w:cs="仿宋_GB2312" w:eastAsia="仿宋_GB2312"/>
                <w:sz w:val="20"/>
                <w:color w:val="000000"/>
              </w:rPr>
              <w:t>/异步复制功能、快照功能、存储双活功能、智能数据在线迁移等功能；</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、管理功能：支持统一管理功能，支持学校现有存储管理平台集成管理。提供智能主动巡检软件，提供邮件、语音等告警功能；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FC交换机</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1、32G FC光纤交换机，端口激活数≥24个</w:t>
            </w:r>
            <w:r>
              <w:rPr>
                <w:rFonts w:ascii="仿宋_GB2312" w:hAnsi="仿宋_GB2312" w:cs="仿宋_GB2312" w:eastAsia="仿宋_GB2312"/>
                <w:sz w:val="20"/>
                <w:color w:val="000000"/>
              </w:rPr>
              <w:t>（</w:t>
            </w:r>
            <w:r>
              <w:rPr>
                <w:rFonts w:ascii="仿宋_GB2312" w:hAnsi="仿宋_GB2312" w:cs="仿宋_GB2312" w:eastAsia="仿宋_GB2312"/>
                <w:sz w:val="20"/>
                <w:color w:val="000000"/>
              </w:rPr>
              <w:t>含</w:t>
            </w:r>
            <w:r>
              <w:rPr>
                <w:rFonts w:ascii="仿宋_GB2312" w:hAnsi="仿宋_GB2312" w:cs="仿宋_GB2312" w:eastAsia="仿宋_GB2312"/>
                <w:sz w:val="20"/>
                <w:color w:val="000000"/>
              </w:rPr>
              <w:t>32G模块</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2、端口速率支持32/16Gbps FC；风扇冗余、电源冗余；</w:t>
            </w:r>
            <w:r>
              <w:br/>
            </w:r>
            <w:r>
              <w:rPr>
                <w:rFonts w:ascii="仿宋_GB2312" w:hAnsi="仿宋_GB2312" w:cs="仿宋_GB2312" w:eastAsia="仿宋_GB2312"/>
                <w:sz w:val="20"/>
                <w:color w:val="000000"/>
              </w:rPr>
              <w:t>3、支持级连，支持Zoning，支持NPIV技术，支持ISL端口汇聚；</w:t>
            </w:r>
            <w:r>
              <w:br/>
            </w:r>
            <w:r>
              <w:rPr>
                <w:rFonts w:ascii="仿宋_GB2312" w:hAnsi="仿宋_GB2312" w:cs="仿宋_GB2312" w:eastAsia="仿宋_GB2312"/>
                <w:sz w:val="20"/>
                <w:color w:val="000000"/>
              </w:rPr>
              <w:t>4、模块要求：≥24个32G多模光模块；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color w:val="000000"/>
              </w:rPr>
              <w:t>AI开发服务器配置管理终端</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≥i9-14900K；</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≥128G；</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≥1T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SSD</w:t>
            </w:r>
            <w:r>
              <w:rPr>
                <w:rFonts w:ascii="仿宋_GB2312" w:hAnsi="仿宋_GB2312" w:cs="仿宋_GB2312" w:eastAsia="仿宋_GB2312"/>
                <w:sz w:val="20"/>
                <w:color w:val="000000"/>
              </w:rPr>
              <w:t>+4T；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≥RTX4090D；</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显示：</w:t>
            </w:r>
            <w:r>
              <w:rPr>
                <w:rFonts w:ascii="仿宋_GB2312" w:hAnsi="仿宋_GB2312" w:cs="仿宋_GB2312" w:eastAsia="仿宋_GB2312"/>
                <w:sz w:val="20"/>
                <w:color w:val="000000"/>
              </w:rPr>
              <w:t>≥23.8英寸</w:t>
            </w:r>
            <w:r>
              <w:rPr>
                <w:rFonts w:ascii="仿宋_GB2312" w:hAnsi="仿宋_GB2312" w:cs="仿宋_GB2312" w:eastAsia="仿宋_GB2312"/>
                <w:sz w:val="20"/>
                <w:color w:val="000000"/>
              </w:rPr>
              <w:t>，</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≥1920</w:t>
            </w:r>
            <w:r>
              <w:rPr>
                <w:rFonts w:ascii="仿宋_GB2312" w:hAnsi="仿宋_GB2312" w:cs="仿宋_GB2312" w:eastAsia="仿宋_GB2312"/>
                <w:sz w:val="20"/>
                <w:color w:val="000000"/>
              </w:rPr>
              <w:t>*</w:t>
            </w:r>
            <w:r>
              <w:rPr>
                <w:rFonts w:ascii="仿宋_GB2312" w:hAnsi="仿宋_GB2312" w:cs="仿宋_GB2312" w:eastAsia="仿宋_GB2312"/>
                <w:sz w:val="20"/>
                <w:color w:val="000000"/>
              </w:rPr>
              <w:t>1080；</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键鼠套装、</w:t>
            </w:r>
            <w:r>
              <w:rPr>
                <w:rFonts w:ascii="仿宋_GB2312" w:hAnsi="仿宋_GB2312" w:cs="仿宋_GB2312" w:eastAsia="仿宋_GB2312"/>
                <w:sz w:val="20"/>
                <w:color w:val="000000"/>
              </w:rPr>
              <w:t>USB无线网卡；</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操作系统的优化，启动优化，虚拟内存设置，环境变量设置；安装</w:t>
            </w:r>
            <w:r>
              <w:rPr>
                <w:rFonts w:ascii="仿宋_GB2312" w:hAnsi="仿宋_GB2312" w:cs="仿宋_GB2312" w:eastAsia="仿宋_GB2312"/>
                <w:sz w:val="20"/>
                <w:color w:val="000000"/>
              </w:rPr>
              <w:t>Python、CUDA、cuDNN、conda等相关的依赖库和运行环境；安装运维主程序，部署运维工作流模型，配置节点管理系统等基础功能。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供货期：自合同签订之日起 40 个日历日内完成运输、安装、调试、培训，达到验收标准。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若非中小企业中标，采购人自验收合格之日起，开具发票后30日内支付款项100%。(2)若中小企业中标，采购人应支付不低于合同价款40%的预付款，且在自验收合格之日起30日内支付剩余款项(具体支付事宜由采购人与中标人商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1.核心产品：集中式存储 2.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 3.服务：三年免费整机硬件保修，提供原厂承诺函，设备厂商工程师免费上门服务； 4.本项目为系统集成技术类融合平台，支撑关键业务系统，要求搭建的业务支撑虚拟化平台具备良好兼容性，确保各组件协同稳定运行。整体要求需将原有虚拟化平台虚拟机迁移至新平台，并完成本次虚拟化平台与现有容灾备份系统的对接，实现新虚拟机备份至现有备份平台的目标。 采用成熟可靠的技术方案，完成虚拟机迁移工作，迁移过程应尽量减少对业务连续性的影响，保障数据完整性与一致性，技术上，需提供全面的技术支持与服务保障。项目实施前，应制定详细的技术方案与风险预案；实施过程中，严格遵循相关规范与标准，安排专业技术人员现场指导与操作；项目交付后，提供维护服务，及时响应并解决系统运行过程中出现的各类问题，定期对系统进行性能优化与安全检查，保障整个系统长期稳定、高效运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投标文件的供货期、质保期</w:t>
            </w:r>
          </w:p>
        </w:tc>
        <w:tc>
          <w:tcPr>
            <w:tcW w:type="dxa" w:w="3322"/>
          </w:tcPr>
          <w:p>
            <w:pPr>
              <w:pStyle w:val="null3"/>
            </w:pPr>
            <w:r>
              <w:rPr>
                <w:rFonts w:ascii="仿宋_GB2312" w:hAnsi="仿宋_GB2312" w:cs="仿宋_GB2312" w:eastAsia="仿宋_GB2312"/>
              </w:rPr>
              <w:t>投标文件的供货期、质保期不满足招标文件要求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基本分（30分）：完全符合、响应招标文件要求，没有负偏离计30分，“▲”参数每负偏离一项扣1分，未带标识参数每负偏离一项扣0.6分，扣完为止。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针对本项目有具体实施方案，①需求分析；②技术架构描述；③功能描述；④业务部署；⑤安装调试方案。根据内容的完整性、针对性、合理性每项最高计2分，共10分，未提供不得分。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项目重难点分析；②计划进度安排；③项目团队配备；④项目实施过程中质量保证；⑤项目管理方案；⑥风险控制方案；⑦应急预案。根据内容的完整性、针对性、合理性每项最高计1分，共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1.服务器制造厂商可独立完成从元器件到整机，从信号质量、安全性、电磁兼容性、环境适应性等丰富的测试环境，实验室获得中国质量认证中心CCC现场检测实验室认证得2.5分，提供证书复印件； 2.集中式存储原厂商为非OEM或联合品牌，拥有属于自身品牌的IEEE OUI地址段，与投标设备硬件地址匹配得2.5分；提供IEEE官网查询结果截图和投标设备相关硬件地址截图。</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1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质量保证2.docx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提供供应商2022年1月1日至今类似项目合同（以合同签订日期为准），每提供1个得2分，最高得6分。备注：投标文件中提供合同复印件。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详见附件：质量保证1.docx</w:t>
      </w:r>
    </w:p>
    <w:p>
      <w:pPr>
        <w:pStyle w:val="null3"/>
        <w:ind w:firstLine="960"/>
      </w:pPr>
      <w:r>
        <w:rPr>
          <w:rFonts w:ascii="仿宋_GB2312" w:hAnsi="仿宋_GB2312" w:cs="仿宋_GB2312" w:eastAsia="仿宋_GB2312"/>
        </w:rPr>
        <w:t>详见附件：质量保证2.docx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