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E3E9E6">
      <w:pPr>
        <w:widowControl/>
        <w:topLinePunct/>
        <w:spacing w:before="0" w:beforeAutospacing="0" w:after="0" w:afterAutospacing="0"/>
        <w:jc w:val="left"/>
        <w:rPr>
          <w:rFonts w:ascii="宋体" w:hAnsi="宋体" w:cs="宋体"/>
          <w:bCs/>
          <w:kern w:val="0"/>
          <w:sz w:val="24"/>
          <w:szCs w:val="20"/>
        </w:rPr>
      </w:pPr>
      <w:r>
        <w:rPr>
          <w:rFonts w:hint="eastAsia" w:ascii="宋体" w:hAnsi="宋体" w:cs="宋体"/>
          <w:bCs/>
          <w:kern w:val="0"/>
          <w:sz w:val="24"/>
          <w:szCs w:val="20"/>
        </w:rPr>
        <w:t>合同编号：</w:t>
      </w:r>
    </w:p>
    <w:p w14:paraId="6A928A20">
      <w:pPr>
        <w:widowControl/>
        <w:wordWrap w:val="0"/>
        <w:topLinePunct/>
        <w:spacing w:before="0" w:beforeAutospacing="0" w:after="0" w:afterAutospacing="0"/>
        <w:ind w:firstLine="1560" w:firstLineChars="300"/>
        <w:rPr>
          <w:rFonts w:ascii="宋体" w:hAnsi="宋体" w:cs="宋体"/>
          <w:bCs/>
          <w:kern w:val="0"/>
          <w:sz w:val="52"/>
          <w:szCs w:val="52"/>
        </w:rPr>
      </w:pPr>
    </w:p>
    <w:p w14:paraId="4AD698A9">
      <w:pPr>
        <w:widowControl/>
        <w:spacing w:before="0" w:beforeAutospacing="0" w:after="0" w:afterAutospacing="0" w:line="360" w:lineRule="auto"/>
        <w:jc w:val="center"/>
        <w:rPr>
          <w:rFonts w:ascii="Calibri" w:hAnsi="Calibri" w:eastAsia="宋体" w:cs="宋体"/>
          <w:b/>
          <w:kern w:val="0"/>
          <w:sz w:val="36"/>
          <w:szCs w:val="20"/>
        </w:rPr>
      </w:pPr>
      <w:r>
        <w:rPr>
          <w:rFonts w:hint="eastAsia" w:ascii="Calibri" w:hAnsi="Calibri" w:cs="宋体"/>
          <w:b/>
          <w:kern w:val="0"/>
          <w:sz w:val="36"/>
          <w:szCs w:val="20"/>
          <w:u w:val="single"/>
          <w:lang w:val="en-US" w:eastAsia="zh-CN"/>
        </w:rPr>
        <w:t xml:space="preserve">                        </w:t>
      </w:r>
      <w:r>
        <w:rPr>
          <w:rFonts w:hint="eastAsia" w:ascii="Calibri" w:hAnsi="Calibri" w:eastAsia="宋体" w:cs="宋体"/>
          <w:b/>
          <w:kern w:val="0"/>
          <w:sz w:val="36"/>
          <w:szCs w:val="20"/>
          <w:lang w:eastAsia="zh-CN"/>
        </w:rPr>
        <w:t>项目</w:t>
      </w:r>
    </w:p>
    <w:p w14:paraId="3FF23DC1">
      <w:pPr>
        <w:widowControl/>
        <w:spacing w:before="0" w:beforeAutospacing="0" w:after="0" w:afterAutospacing="0" w:line="360" w:lineRule="auto"/>
        <w:jc w:val="center"/>
        <w:rPr>
          <w:rFonts w:ascii="Calibri" w:hAnsi="Calibri" w:eastAsia="宋体" w:cs="宋体"/>
          <w:b/>
          <w:kern w:val="0"/>
          <w:sz w:val="36"/>
          <w:szCs w:val="20"/>
        </w:rPr>
      </w:pPr>
    </w:p>
    <w:p w14:paraId="0B0D75B0">
      <w:pPr>
        <w:widowControl/>
        <w:spacing w:before="0" w:beforeAutospacing="0" w:after="0" w:afterAutospacing="0" w:line="360" w:lineRule="auto"/>
        <w:jc w:val="center"/>
        <w:rPr>
          <w:rFonts w:ascii="Calibri" w:hAnsi="Calibri" w:eastAsia="宋体" w:cs="宋体"/>
          <w:b/>
          <w:kern w:val="0"/>
          <w:sz w:val="36"/>
          <w:szCs w:val="20"/>
        </w:rPr>
      </w:pPr>
    </w:p>
    <w:p w14:paraId="7631BE23">
      <w:pPr>
        <w:widowControl/>
        <w:spacing w:before="0" w:beforeAutospacing="0" w:after="0" w:afterAutospacing="0" w:line="360" w:lineRule="auto"/>
        <w:jc w:val="center"/>
        <w:rPr>
          <w:rFonts w:ascii="Calibri" w:hAnsi="Calibri" w:eastAsia="宋体" w:cs="宋体"/>
          <w:b/>
          <w:kern w:val="0"/>
          <w:sz w:val="36"/>
          <w:szCs w:val="20"/>
        </w:rPr>
      </w:pPr>
    </w:p>
    <w:p w14:paraId="7E4B3B66">
      <w:pPr>
        <w:widowControl/>
        <w:spacing w:before="0" w:beforeAutospacing="0" w:after="0" w:afterAutospacing="0" w:line="360" w:lineRule="auto"/>
        <w:jc w:val="center"/>
        <w:rPr>
          <w:rFonts w:ascii="Calibri" w:hAnsi="Calibri" w:eastAsia="宋体" w:cs="宋体"/>
          <w:b/>
          <w:kern w:val="0"/>
          <w:sz w:val="36"/>
          <w:szCs w:val="20"/>
        </w:rPr>
      </w:pPr>
    </w:p>
    <w:p w14:paraId="3A006618">
      <w:pPr>
        <w:adjustRightInd w:val="0"/>
        <w:snapToGrid w:val="0"/>
        <w:spacing w:line="360" w:lineRule="auto"/>
        <w:jc w:val="center"/>
        <w:rPr>
          <w:b/>
          <w:sz w:val="48"/>
          <w:szCs w:val="21"/>
        </w:rPr>
      </w:pPr>
      <w:r>
        <w:rPr>
          <w:rFonts w:hint="eastAsia"/>
          <w:b/>
          <w:sz w:val="48"/>
          <w:szCs w:val="21"/>
        </w:rPr>
        <w:t>建设工程施工合同</w:t>
      </w:r>
    </w:p>
    <w:p w14:paraId="54FDFB46">
      <w:pPr>
        <w:jc w:val="center"/>
        <w:rPr>
          <w:rFonts w:ascii="宋体" w:hAnsi="宋体" w:cs="宋体"/>
          <w:b/>
          <w:bCs/>
          <w:sz w:val="36"/>
          <w:szCs w:val="36"/>
        </w:rPr>
      </w:pPr>
    </w:p>
    <w:p w14:paraId="2BB8D59D">
      <w:pPr>
        <w:ind w:firstLine="200"/>
        <w:jc w:val="center"/>
        <w:rPr>
          <w:rFonts w:ascii="宋体" w:hAnsi="宋体" w:cs="宋体"/>
          <w:b/>
          <w:bCs/>
          <w:sz w:val="32"/>
          <w:szCs w:val="32"/>
        </w:rPr>
      </w:pPr>
    </w:p>
    <w:p w14:paraId="5BADA8E1">
      <w:pPr>
        <w:adjustRightInd w:val="0"/>
        <w:snapToGrid w:val="0"/>
        <w:spacing w:before="0" w:beforeAutospacing="0" w:after="0" w:afterAutospacing="0" w:line="360" w:lineRule="auto"/>
        <w:ind w:firstLine="643" w:firstLineChars="200"/>
        <w:rPr>
          <w:rFonts w:ascii="宋体" w:hAnsi="宋体" w:cs="宋体"/>
          <w:b/>
          <w:bCs/>
          <w:sz w:val="32"/>
          <w:szCs w:val="32"/>
        </w:rPr>
      </w:pPr>
    </w:p>
    <w:p w14:paraId="7395DCC9">
      <w:pPr>
        <w:spacing w:after="340" w:line="520" w:lineRule="exact"/>
        <w:ind w:firstLine="2570" w:firstLineChars="800"/>
        <w:rPr>
          <w:rFonts w:hint="eastAsia" w:eastAsia="宋体"/>
          <w:b/>
          <w:kern w:val="0"/>
          <w:sz w:val="32"/>
          <w:szCs w:val="32"/>
          <w:lang w:eastAsia="zh-CN"/>
        </w:rPr>
      </w:pPr>
      <w:r>
        <w:rPr>
          <w:rFonts w:hint="eastAsia" w:ascii="宋体" w:hAnsi="宋体"/>
          <w:b/>
          <w:kern w:val="0"/>
          <w:sz w:val="32"/>
          <w:szCs w:val="32"/>
        </w:rPr>
        <w:t>甲方：</w:t>
      </w:r>
      <w:r>
        <w:rPr>
          <w:rFonts w:hint="eastAsia" w:ascii="宋体" w:hAnsi="宋体"/>
          <w:b/>
          <w:kern w:val="0"/>
          <w:sz w:val="32"/>
          <w:szCs w:val="32"/>
          <w:u w:val="single"/>
          <w:lang w:eastAsia="zh-CN"/>
        </w:rPr>
        <w:t>陕西省疾病预防控制中心</w:t>
      </w:r>
    </w:p>
    <w:p w14:paraId="5A7C536D">
      <w:pPr>
        <w:spacing w:line="520" w:lineRule="exact"/>
        <w:ind w:firstLine="2570" w:firstLineChars="800"/>
        <w:rPr>
          <w:rFonts w:ascii="宋体" w:hAnsi="宋体"/>
          <w:b/>
          <w:kern w:val="0"/>
          <w:sz w:val="32"/>
          <w:szCs w:val="32"/>
          <w:u w:val="single"/>
        </w:rPr>
      </w:pPr>
      <w:r>
        <w:rPr>
          <w:rFonts w:hint="eastAsia" w:ascii="宋体" w:hAnsi="宋体"/>
          <w:b/>
          <w:kern w:val="0"/>
          <w:sz w:val="32"/>
          <w:szCs w:val="32"/>
        </w:rPr>
        <w:t>乙方：</w:t>
      </w:r>
      <w:r>
        <w:rPr>
          <w:rFonts w:hint="eastAsia" w:ascii="宋体" w:hAnsi="宋体" w:cs="宋体"/>
          <w:kern w:val="0"/>
          <w:sz w:val="28"/>
          <w:szCs w:val="28"/>
          <w:u w:val="single"/>
        </w:rPr>
        <w:t xml:space="preserve">              </w:t>
      </w:r>
    </w:p>
    <w:p w14:paraId="21DDFC56">
      <w:pPr>
        <w:ind w:firstLine="200"/>
        <w:jc w:val="center"/>
        <w:rPr>
          <w:rFonts w:ascii="宋体" w:hAnsi="宋体" w:cs="宋体"/>
          <w:b/>
          <w:bCs/>
          <w:sz w:val="32"/>
          <w:szCs w:val="32"/>
        </w:rPr>
      </w:pPr>
    </w:p>
    <w:p w14:paraId="7E109E32">
      <w:pPr>
        <w:adjustRightInd w:val="0"/>
        <w:snapToGrid w:val="0"/>
        <w:spacing w:line="360" w:lineRule="auto"/>
        <w:ind w:firstLine="482" w:firstLineChars="200"/>
        <w:rPr>
          <w:rFonts w:ascii="宋体" w:hAnsi="宋体" w:cs="宋体"/>
          <w:b/>
          <w:bCs/>
          <w:sz w:val="24"/>
          <w:szCs w:val="24"/>
        </w:rPr>
      </w:pPr>
    </w:p>
    <w:p w14:paraId="5275752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hint="eastAsia" w:ascii="宋体" w:hAnsi="宋体" w:cs="宋体"/>
          <w:b/>
          <w:bCs/>
          <w:sz w:val="24"/>
          <w:highlight w:val="none"/>
        </w:rPr>
        <w:sectPr>
          <w:pgSz w:w="11906" w:h="16838"/>
          <w:pgMar w:top="1440" w:right="1800" w:bottom="1440" w:left="1800" w:header="851" w:footer="992" w:gutter="0"/>
          <w:cols w:space="425" w:num="1"/>
          <w:docGrid w:type="lines" w:linePitch="312" w:charSpace="0"/>
        </w:sectPr>
      </w:pPr>
    </w:p>
    <w:p w14:paraId="346FE66D">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hint="eastAsia" w:ascii="宋体" w:hAnsi="宋体" w:eastAsia="宋体" w:cs="宋体"/>
          <w:b/>
          <w:bCs/>
          <w:sz w:val="24"/>
          <w:highlight w:val="none"/>
          <w:lang w:eastAsia="zh-CN"/>
        </w:rPr>
      </w:pPr>
      <w:r>
        <w:rPr>
          <w:rFonts w:hint="eastAsia" w:ascii="宋体" w:hAnsi="宋体" w:cs="宋体"/>
          <w:b/>
          <w:bCs/>
          <w:sz w:val="24"/>
          <w:highlight w:val="none"/>
        </w:rPr>
        <w:t>甲方：</w:t>
      </w:r>
      <w:r>
        <w:rPr>
          <w:rFonts w:hint="eastAsia" w:ascii="宋体" w:hAnsi="宋体" w:cs="宋体"/>
          <w:b/>
          <w:bCs/>
          <w:sz w:val="24"/>
          <w:highlight w:val="none"/>
          <w:lang w:eastAsia="zh-CN"/>
        </w:rPr>
        <w:t>陕西省疾病预防控制中心</w:t>
      </w:r>
    </w:p>
    <w:p w14:paraId="67384851">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bCs/>
          <w:sz w:val="24"/>
          <w:highlight w:val="none"/>
          <w:u w:val="single"/>
        </w:rPr>
      </w:pPr>
      <w:r>
        <w:rPr>
          <w:rFonts w:hint="eastAsia" w:ascii="宋体" w:hAnsi="宋体" w:cs="宋体"/>
          <w:b/>
          <w:bCs/>
          <w:sz w:val="24"/>
          <w:highlight w:val="none"/>
        </w:rPr>
        <w:t>乙方：</w:t>
      </w:r>
      <w:r>
        <w:rPr>
          <w:rFonts w:hint="eastAsia" w:ascii="宋体" w:hAnsi="宋体" w:cs="宋体"/>
          <w:b/>
          <w:bCs/>
          <w:sz w:val="24"/>
          <w:highlight w:val="none"/>
          <w:u w:val="single"/>
        </w:rPr>
        <w:t xml:space="preserve">            </w:t>
      </w:r>
    </w:p>
    <w:p w14:paraId="37901FC5">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为了维护甲乙双方权益，依据《中华人民共和国民法典》及相关法律、行政法规和政府采购招投标管理办法，按照公开、公正、平等、自愿的原则，在充分协商一致的基础上，特订立本合同，以资共同遵守。</w:t>
      </w:r>
    </w:p>
    <w:p w14:paraId="12D508AC">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sz w:val="24"/>
          <w:highlight w:val="none"/>
        </w:rPr>
      </w:pPr>
      <w:r>
        <w:rPr>
          <w:rFonts w:hint="eastAsia" w:ascii="宋体" w:hAnsi="宋体" w:cs="宋体"/>
          <w:b/>
          <w:sz w:val="24"/>
          <w:highlight w:val="none"/>
        </w:rPr>
        <w:t>一、工程概况：</w:t>
      </w:r>
    </w:p>
    <w:p w14:paraId="789CF5C6">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sz w:val="24"/>
          <w:highlight w:val="none"/>
          <w:u w:val="single"/>
          <w:lang w:eastAsia="zh-CN"/>
        </w:rPr>
      </w:pPr>
      <w:r>
        <w:rPr>
          <w:rFonts w:hint="eastAsia" w:ascii="宋体" w:hAnsi="宋体" w:cs="宋体"/>
          <w:sz w:val="24"/>
          <w:highlight w:val="none"/>
        </w:rPr>
        <w:t xml:space="preserve">1、工程名称： </w:t>
      </w:r>
      <w:r>
        <w:rPr>
          <w:rFonts w:hint="eastAsia" w:ascii="宋体" w:hAnsi="宋体" w:cs="宋体"/>
          <w:sz w:val="24"/>
          <w:highlight w:val="none"/>
          <w:u w:val="single"/>
          <w:lang w:eastAsia="zh-CN"/>
        </w:rPr>
        <w:t>陕西省疾病预防控制中心锅炉改扩容项目</w:t>
      </w:r>
    </w:p>
    <w:p w14:paraId="6C2FCD26">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hint="eastAsia" w:ascii="宋体" w:hAnsi="宋体" w:eastAsia="宋体" w:cs="宋体"/>
          <w:sz w:val="24"/>
          <w:highlight w:val="none"/>
          <w:lang w:eastAsia="zh-CN"/>
        </w:rPr>
      </w:pPr>
      <w:r>
        <w:rPr>
          <w:rFonts w:hint="eastAsia" w:ascii="宋体" w:hAnsi="宋体" w:cs="宋体"/>
          <w:sz w:val="24"/>
          <w:highlight w:val="none"/>
        </w:rPr>
        <w:t xml:space="preserve">2、工程地点： </w:t>
      </w:r>
      <w:r>
        <w:rPr>
          <w:rFonts w:hint="eastAsia" w:ascii="宋体" w:hAnsi="宋体" w:cs="宋体"/>
          <w:sz w:val="24"/>
          <w:highlight w:val="none"/>
          <w:u w:val="single"/>
          <w:lang w:eastAsia="zh-CN"/>
        </w:rPr>
        <w:t>陕西省疾病预防控制中心</w:t>
      </w:r>
      <w:r>
        <w:rPr>
          <w:rFonts w:hint="eastAsia" w:ascii="宋体" w:hAnsi="宋体" w:cs="宋体"/>
          <w:sz w:val="24"/>
          <w:highlight w:val="none"/>
          <w:u w:val="single"/>
          <w:lang w:val="en-US" w:eastAsia="zh-CN"/>
        </w:rPr>
        <w:t>指定地点</w:t>
      </w:r>
    </w:p>
    <w:p w14:paraId="15401F63">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sz w:val="24"/>
          <w:highlight w:val="none"/>
        </w:rPr>
      </w:pPr>
      <w:r>
        <w:rPr>
          <w:rFonts w:hint="eastAsia" w:ascii="宋体" w:hAnsi="宋体" w:cs="宋体"/>
          <w:b/>
          <w:sz w:val="24"/>
          <w:highlight w:val="none"/>
        </w:rPr>
        <w:t>二、工程内容、数量及技术要求：</w:t>
      </w:r>
    </w:p>
    <w:p w14:paraId="786DFFF6">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textAlignment w:val="auto"/>
        <w:rPr>
          <w:highlight w:val="none"/>
        </w:rPr>
      </w:pPr>
      <w:r>
        <w:rPr>
          <w:highlight w:val="none"/>
        </w:rPr>
        <w:t xml:space="preserve">      </w:t>
      </w:r>
      <w:r>
        <w:rPr>
          <w:rFonts w:hint="eastAsia"/>
          <w:highlight w:val="none"/>
        </w:rPr>
        <w:t>（详见</w:t>
      </w:r>
      <w:r>
        <w:rPr>
          <w:highlight w:val="none"/>
        </w:rPr>
        <w:t>采购要求</w:t>
      </w:r>
      <w:r>
        <w:rPr>
          <w:rFonts w:hint="eastAsia"/>
          <w:highlight w:val="none"/>
        </w:rPr>
        <w:t>）</w:t>
      </w:r>
    </w:p>
    <w:p w14:paraId="105CE939">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b/>
          <w:sz w:val="24"/>
          <w:highlight w:val="none"/>
        </w:rPr>
      </w:pPr>
      <w:r>
        <w:rPr>
          <w:rFonts w:hint="eastAsia" w:ascii="宋体" w:hAnsi="宋体" w:cs="宋体"/>
          <w:sz w:val="24"/>
          <w:highlight w:val="none"/>
        </w:rPr>
        <w:t>三</w:t>
      </w:r>
      <w:r>
        <w:rPr>
          <w:rFonts w:hint="eastAsia" w:ascii="宋体" w:hAnsi="宋体" w:cs="宋体"/>
          <w:b/>
          <w:sz w:val="24"/>
          <w:highlight w:val="none"/>
        </w:rPr>
        <w:t>、合同价款：</w:t>
      </w:r>
    </w:p>
    <w:p w14:paraId="6397235A">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szCs w:val="21"/>
          <w:highlight w:val="none"/>
        </w:rPr>
      </w:pPr>
      <w:r>
        <w:rPr>
          <w:rFonts w:hint="eastAsia" w:ascii="宋体" w:hAnsi="宋体" w:cs="宋体"/>
          <w:sz w:val="24"/>
          <w:szCs w:val="21"/>
          <w:highlight w:val="none"/>
        </w:rPr>
        <w:t>1</w:t>
      </w:r>
      <w:r>
        <w:rPr>
          <w:rFonts w:hint="eastAsia" w:ascii="宋体" w:hAnsi="宋体" w:cs="宋体"/>
          <w:sz w:val="24"/>
          <w:szCs w:val="21"/>
          <w:highlight w:val="none"/>
          <w:lang w:val="en-US" w:eastAsia="zh-CN"/>
        </w:rPr>
        <w:t>.</w:t>
      </w:r>
      <w:r>
        <w:rPr>
          <w:rFonts w:hint="eastAsia" w:ascii="宋体" w:hAnsi="宋体" w:cs="宋体"/>
          <w:sz w:val="24"/>
          <w:highlight w:val="none"/>
        </w:rPr>
        <w:t>合同价款：</w:t>
      </w:r>
      <w:r>
        <w:rPr>
          <w:rFonts w:hint="eastAsia" w:ascii="宋体" w:hAnsi="宋体" w:cs="宋体"/>
          <w:color w:val="000000"/>
          <w:sz w:val="24"/>
          <w:highlight w:val="none"/>
        </w:rPr>
        <w:t>为</w:t>
      </w:r>
      <w:r>
        <w:rPr>
          <w:rFonts w:ascii="宋体" w:hAnsi="宋体" w:cs="宋体"/>
          <w:color w:val="000000"/>
          <w:sz w:val="24"/>
          <w:highlight w:val="none"/>
          <w:u w:val="single"/>
        </w:rPr>
        <w:t xml:space="preserve">         </w:t>
      </w:r>
      <w:r>
        <w:rPr>
          <w:rFonts w:hint="eastAsia" w:ascii="宋体" w:hAnsi="宋体" w:cs="宋体"/>
          <w:color w:val="000000"/>
          <w:sz w:val="24"/>
          <w:highlight w:val="none"/>
          <w:u w:val="single"/>
        </w:rPr>
        <w:t>元</w:t>
      </w:r>
      <w:r>
        <w:rPr>
          <w:rFonts w:hint="eastAsia" w:ascii="宋体" w:hAnsi="宋体" w:cs="宋体"/>
          <w:color w:val="000000"/>
          <w:sz w:val="24"/>
          <w:highlight w:val="none"/>
        </w:rPr>
        <w:t>（大写：</w:t>
      </w:r>
      <w:r>
        <w:rPr>
          <w:rFonts w:hint="eastAsia" w:ascii="宋体" w:hAnsi="宋体" w:cs="宋体"/>
          <w:color w:val="000000"/>
          <w:sz w:val="24"/>
          <w:highlight w:val="none"/>
          <w:u w:val="single"/>
        </w:rPr>
        <w:t xml:space="preserve">  </w:t>
      </w:r>
      <w:r>
        <w:rPr>
          <w:rFonts w:ascii="宋体" w:hAnsi="宋体" w:cs="宋体"/>
          <w:color w:val="000000"/>
          <w:sz w:val="24"/>
          <w:highlight w:val="none"/>
          <w:u w:val="single"/>
        </w:rPr>
        <w:t xml:space="preserve">       </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w:t>
      </w:r>
    </w:p>
    <w:p w14:paraId="26EFE2E2">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rPr>
        <w:t>2</w:t>
      </w:r>
      <w:r>
        <w:rPr>
          <w:rFonts w:hint="eastAsia" w:ascii="宋体" w:hAnsi="宋体" w:eastAsia="宋体" w:cs="宋体"/>
          <w:sz w:val="24"/>
          <w:highlight w:val="none"/>
          <w:lang w:val="en-US" w:eastAsia="zh-CN"/>
        </w:rPr>
        <w:t>.</w:t>
      </w:r>
      <w:r>
        <w:rPr>
          <w:rFonts w:hint="eastAsia" w:ascii="宋体" w:hAnsi="宋体" w:eastAsia="宋体" w:cs="宋体"/>
          <w:sz w:val="24"/>
          <w:highlight w:val="none"/>
        </w:rPr>
        <w:t>本工程为固定</w:t>
      </w:r>
      <w:r>
        <w:rPr>
          <w:rFonts w:hint="eastAsia" w:ascii="宋体" w:hAnsi="宋体" w:eastAsia="宋体" w:cs="宋体"/>
          <w:sz w:val="24"/>
          <w:highlight w:val="none"/>
          <w:lang w:val="en-US" w:eastAsia="zh-CN"/>
        </w:rPr>
        <w:t>总</w:t>
      </w:r>
      <w:r>
        <w:rPr>
          <w:rFonts w:hint="eastAsia" w:ascii="宋体" w:hAnsi="宋体" w:eastAsia="宋体" w:cs="宋体"/>
          <w:sz w:val="24"/>
          <w:highlight w:val="none"/>
        </w:rPr>
        <w:t>价合同，本合同执行乙方磋商优惠后中标固定</w:t>
      </w:r>
      <w:r>
        <w:rPr>
          <w:rFonts w:hint="eastAsia" w:ascii="宋体" w:hAnsi="宋体" w:eastAsia="宋体" w:cs="宋体"/>
          <w:sz w:val="24"/>
          <w:highlight w:val="none"/>
          <w:lang w:val="en-US" w:eastAsia="zh-CN"/>
        </w:rPr>
        <w:t>总</w:t>
      </w:r>
      <w:r>
        <w:rPr>
          <w:rFonts w:hint="eastAsia" w:ascii="宋体" w:hAnsi="宋体" w:eastAsia="宋体" w:cs="宋体"/>
          <w:sz w:val="24"/>
          <w:highlight w:val="none"/>
        </w:rPr>
        <w:t>价。</w:t>
      </w:r>
    </w:p>
    <w:p w14:paraId="7B79FFAD">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w:t>
      </w:r>
      <w:r>
        <w:rPr>
          <w:rFonts w:hint="eastAsia" w:ascii="宋体" w:hAnsi="宋体" w:eastAsia="宋体" w:cs="宋体"/>
          <w:sz w:val="24"/>
          <w:highlight w:val="none"/>
          <w:lang w:val="en-US" w:eastAsia="zh-CN"/>
        </w:rPr>
        <w:t>供应商综合考虑发包人要求、项目工程内容、措施项目内容、项目存在的市场物价波动等各类风险及本项目拟签订合同中的有关约定，结合现场踏勘所掌握的情况，自行完善和补充工程量清单，</w:t>
      </w:r>
      <w:r>
        <w:rPr>
          <w:rFonts w:hint="eastAsia" w:ascii="宋体" w:hAnsi="宋体" w:eastAsia="宋体" w:cs="宋体"/>
          <w:sz w:val="24"/>
          <w:highlight w:val="none"/>
        </w:rPr>
        <w:t>自主填报已标价工程量</w:t>
      </w:r>
      <w:r>
        <w:rPr>
          <w:rFonts w:hint="eastAsia" w:ascii="宋体" w:hAnsi="宋体" w:eastAsia="宋体" w:cs="宋体"/>
          <w:sz w:val="24"/>
          <w:highlight w:val="none"/>
          <w:lang w:val="en-US" w:eastAsia="zh-CN"/>
        </w:rPr>
        <w:t>清单及投标报价</w:t>
      </w:r>
      <w:r>
        <w:rPr>
          <w:rFonts w:hint="eastAsia" w:ascii="宋体" w:hAnsi="宋体" w:eastAsia="宋体" w:cs="宋体"/>
          <w:sz w:val="24"/>
          <w:highlight w:val="none"/>
        </w:rPr>
        <w:t>。所有投标报价中的单价</w:t>
      </w:r>
      <w:r>
        <w:rPr>
          <w:rFonts w:hint="eastAsia" w:ascii="宋体" w:hAnsi="宋体" w:eastAsia="宋体" w:cs="宋体"/>
          <w:sz w:val="24"/>
          <w:highlight w:val="none"/>
          <w:lang w:eastAsia="zh-CN"/>
        </w:rPr>
        <w:t>、</w:t>
      </w:r>
      <w:r>
        <w:rPr>
          <w:rFonts w:hint="eastAsia" w:ascii="宋体" w:hAnsi="宋体" w:eastAsia="宋体" w:cs="宋体"/>
          <w:sz w:val="24"/>
          <w:highlight w:val="none"/>
        </w:rPr>
        <w:t>合价</w:t>
      </w:r>
      <w:r>
        <w:rPr>
          <w:rFonts w:hint="eastAsia" w:ascii="宋体" w:hAnsi="宋体" w:eastAsia="宋体" w:cs="宋体"/>
          <w:sz w:val="24"/>
          <w:highlight w:val="none"/>
          <w:lang w:val="en-US" w:eastAsia="zh-CN"/>
        </w:rPr>
        <w:t>及总价</w:t>
      </w:r>
      <w:r>
        <w:rPr>
          <w:rFonts w:hint="eastAsia" w:ascii="宋体" w:hAnsi="宋体" w:eastAsia="宋体" w:cs="宋体"/>
          <w:sz w:val="24"/>
          <w:highlight w:val="none"/>
        </w:rPr>
        <w:t>均以人民币表示。</w:t>
      </w:r>
    </w:p>
    <w:p w14:paraId="20A52666">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在投标报价时应仔细对招标文件进行透彻地分析研究，</w:t>
      </w:r>
      <w:r>
        <w:rPr>
          <w:rFonts w:hint="eastAsia" w:ascii="宋体" w:hAnsi="宋体" w:eastAsia="宋体" w:cs="宋体"/>
          <w:sz w:val="24"/>
          <w:highlight w:val="none"/>
          <w:lang w:val="en-US" w:eastAsia="zh-CN"/>
        </w:rPr>
        <w:t>投标报价</w:t>
      </w:r>
      <w:r>
        <w:rPr>
          <w:rFonts w:hint="eastAsia" w:ascii="宋体" w:hAnsi="宋体" w:eastAsia="宋体" w:cs="宋体"/>
          <w:sz w:val="24"/>
          <w:highlight w:val="none"/>
        </w:rPr>
        <w:t>视为是</w:t>
      </w:r>
      <w:r>
        <w:rPr>
          <w:rFonts w:hint="eastAsia" w:ascii="宋体" w:hAnsi="宋体" w:eastAsia="宋体" w:cs="宋体"/>
          <w:sz w:val="24"/>
          <w:highlight w:val="none"/>
          <w:lang w:val="en-US" w:eastAsia="zh-CN"/>
        </w:rPr>
        <w:t>完成本项目</w:t>
      </w:r>
      <w:r>
        <w:rPr>
          <w:rFonts w:hint="eastAsia" w:ascii="宋体" w:hAnsi="宋体" w:eastAsia="宋体" w:cs="宋体"/>
          <w:sz w:val="24"/>
          <w:highlight w:val="none"/>
        </w:rPr>
        <w:t>全部内容</w:t>
      </w:r>
      <w:r>
        <w:rPr>
          <w:rFonts w:hint="eastAsia" w:ascii="宋体" w:hAnsi="宋体" w:eastAsia="宋体" w:cs="宋体"/>
          <w:sz w:val="24"/>
          <w:highlight w:val="none"/>
          <w:lang w:val="en-US" w:eastAsia="zh-CN"/>
        </w:rPr>
        <w:t>的</w:t>
      </w:r>
      <w:r>
        <w:rPr>
          <w:rFonts w:hint="eastAsia" w:ascii="宋体" w:hAnsi="宋体" w:eastAsia="宋体" w:cs="宋体"/>
          <w:sz w:val="24"/>
          <w:highlight w:val="none"/>
        </w:rPr>
        <w:t>价格</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除合同另有约定外，不予调整</w:t>
      </w:r>
      <w:r>
        <w:rPr>
          <w:rFonts w:hint="eastAsia" w:ascii="宋体" w:hAnsi="宋体" w:eastAsia="宋体" w:cs="宋体"/>
          <w:sz w:val="24"/>
          <w:highlight w:val="none"/>
        </w:rPr>
        <w:t>。</w:t>
      </w:r>
    </w:p>
    <w:p w14:paraId="33834FE1">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5</w:t>
      </w:r>
      <w:r>
        <w:rPr>
          <w:rFonts w:hint="eastAsia" w:ascii="宋体" w:hAnsi="宋体" w:eastAsia="宋体" w:cs="宋体"/>
          <w:sz w:val="24"/>
          <w:highlight w:val="none"/>
        </w:rPr>
        <w:t>.措施项目费在报价时</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可以按自身编制的施工方案、施工组织设计对措施项目清单进行补充、完善，自主填报金额、风险自负</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合同履行期间不予调整</w:t>
      </w:r>
      <w:r>
        <w:rPr>
          <w:rFonts w:hint="eastAsia" w:ascii="宋体" w:hAnsi="宋体" w:eastAsia="宋体" w:cs="宋体"/>
          <w:sz w:val="24"/>
          <w:highlight w:val="none"/>
        </w:rPr>
        <w:t>。</w:t>
      </w:r>
    </w:p>
    <w:p w14:paraId="71DC2B79">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6</w:t>
      </w:r>
      <w:r>
        <w:rPr>
          <w:rFonts w:hint="eastAsia" w:ascii="宋体" w:hAnsi="宋体" w:eastAsia="宋体" w:cs="宋体"/>
          <w:sz w:val="24"/>
          <w:highlight w:val="none"/>
        </w:rPr>
        <w:t>.</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应当按照招标文件及工程量清单编制说明、最高投标限价编制说明等要求填报暂列金额、材料暂估价、专业工程暂估价，未按照要求的金额或内容填报的，按照无效投标处理</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如有</w:t>
      </w:r>
      <w:r>
        <w:rPr>
          <w:rFonts w:hint="eastAsia" w:ascii="宋体" w:hAnsi="宋体" w:eastAsia="宋体" w:cs="宋体"/>
          <w:sz w:val="24"/>
          <w:highlight w:val="none"/>
          <w:lang w:eastAsia="zh-CN"/>
        </w:rPr>
        <w:t>）</w:t>
      </w:r>
      <w:r>
        <w:rPr>
          <w:rFonts w:hint="eastAsia" w:ascii="宋体" w:hAnsi="宋体" w:eastAsia="宋体" w:cs="宋体"/>
          <w:sz w:val="24"/>
          <w:highlight w:val="none"/>
        </w:rPr>
        <w:t>。</w:t>
      </w:r>
    </w:p>
    <w:p w14:paraId="3F9EFCBD">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rPr>
        <w:t>计日工按照工程量清单</w:t>
      </w:r>
      <w:r>
        <w:rPr>
          <w:rFonts w:hint="eastAsia" w:ascii="宋体" w:hAnsi="宋体" w:eastAsia="宋体" w:cs="宋体"/>
          <w:sz w:val="24"/>
          <w:highlight w:val="none"/>
          <w:lang w:val="en-US" w:eastAsia="zh-CN"/>
        </w:rPr>
        <w:t>及最高投标限价编制说明</w:t>
      </w:r>
      <w:r>
        <w:rPr>
          <w:rFonts w:hint="eastAsia" w:ascii="宋体" w:hAnsi="宋体" w:eastAsia="宋体" w:cs="宋体"/>
          <w:sz w:val="24"/>
          <w:highlight w:val="none"/>
        </w:rPr>
        <w:t>中列出的项目和数量自主填报综合单价、合价、投标报价</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如有</w:t>
      </w:r>
      <w:r>
        <w:rPr>
          <w:rFonts w:hint="eastAsia" w:ascii="宋体" w:hAnsi="宋体" w:eastAsia="宋体" w:cs="宋体"/>
          <w:sz w:val="24"/>
          <w:highlight w:val="none"/>
          <w:lang w:eastAsia="zh-CN"/>
        </w:rPr>
        <w:t>）</w:t>
      </w:r>
      <w:r>
        <w:rPr>
          <w:rFonts w:hint="eastAsia" w:ascii="宋体" w:hAnsi="宋体" w:eastAsia="宋体" w:cs="宋体"/>
          <w:sz w:val="24"/>
          <w:highlight w:val="none"/>
        </w:rPr>
        <w:t>。</w:t>
      </w:r>
    </w:p>
    <w:p w14:paraId="1C76693E">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rPr>
        <w:t>总承包服务费按照工程量清单中列出的具体内容和要求自主计算费用</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如有</w:t>
      </w:r>
      <w:r>
        <w:rPr>
          <w:rFonts w:hint="eastAsia" w:ascii="宋体" w:hAnsi="宋体" w:eastAsia="宋体" w:cs="宋体"/>
          <w:sz w:val="24"/>
          <w:highlight w:val="none"/>
          <w:lang w:eastAsia="zh-CN"/>
        </w:rPr>
        <w:t>）</w:t>
      </w:r>
      <w:r>
        <w:rPr>
          <w:rFonts w:hint="eastAsia" w:ascii="宋体" w:hAnsi="宋体" w:eastAsia="宋体" w:cs="宋体"/>
          <w:sz w:val="24"/>
          <w:highlight w:val="none"/>
        </w:rPr>
        <w:t>。</w:t>
      </w:r>
    </w:p>
    <w:p w14:paraId="16D888B3">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rPr>
        <w:t>优质工程增加费等内容按照招标文件及拟签订合同的内容，综合考虑在投标报价中，不再另行计取</w:t>
      </w:r>
      <w:r>
        <w:rPr>
          <w:rFonts w:hint="eastAsia" w:ascii="宋体" w:hAnsi="宋体" w:eastAsia="宋体" w:cs="宋体"/>
          <w:sz w:val="24"/>
          <w:highlight w:val="none"/>
          <w:lang w:eastAsia="zh-CN"/>
        </w:rPr>
        <w:t>（</w:t>
      </w:r>
      <w:r>
        <w:rPr>
          <w:rFonts w:hint="eastAsia" w:ascii="宋体" w:hAnsi="宋体" w:eastAsia="宋体" w:cs="宋体"/>
          <w:sz w:val="24"/>
          <w:highlight w:val="none"/>
          <w:lang w:val="en-US" w:eastAsia="zh-CN"/>
        </w:rPr>
        <w:t>如有</w:t>
      </w:r>
      <w:r>
        <w:rPr>
          <w:rFonts w:hint="eastAsia" w:ascii="宋体" w:hAnsi="宋体" w:eastAsia="宋体" w:cs="宋体"/>
          <w:sz w:val="24"/>
          <w:highlight w:val="none"/>
          <w:lang w:eastAsia="zh-CN"/>
        </w:rPr>
        <w:t>）</w:t>
      </w:r>
      <w:r>
        <w:rPr>
          <w:rFonts w:hint="eastAsia" w:ascii="宋体" w:hAnsi="宋体" w:eastAsia="宋体" w:cs="宋体"/>
          <w:sz w:val="24"/>
          <w:highlight w:val="none"/>
        </w:rPr>
        <w:t>。</w:t>
      </w:r>
    </w:p>
    <w:p w14:paraId="54A40BAF">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7</w:t>
      </w:r>
      <w:r>
        <w:rPr>
          <w:rFonts w:hint="eastAsia" w:ascii="宋体" w:hAnsi="宋体" w:eastAsia="宋体" w:cs="宋体"/>
          <w:sz w:val="24"/>
          <w:highlight w:val="none"/>
        </w:rPr>
        <w:t>.</w:t>
      </w:r>
      <w:r>
        <w:rPr>
          <w:rFonts w:hint="eastAsia" w:ascii="宋体" w:hAnsi="宋体" w:eastAsia="宋体" w:cs="宋体"/>
          <w:sz w:val="24"/>
          <w:highlight w:val="none"/>
          <w:lang w:eastAsia="zh-CN"/>
        </w:rPr>
        <w:t>供应商</w:t>
      </w:r>
      <w:r>
        <w:rPr>
          <w:rFonts w:hint="eastAsia" w:ascii="宋体" w:hAnsi="宋体" w:eastAsia="宋体" w:cs="宋体"/>
          <w:sz w:val="24"/>
          <w:highlight w:val="none"/>
          <w:lang w:val="en-US" w:eastAsia="zh-CN"/>
        </w:rPr>
        <w:t>可</w:t>
      </w:r>
      <w:r>
        <w:rPr>
          <w:rFonts w:hint="eastAsia" w:ascii="宋体" w:hAnsi="宋体" w:eastAsia="宋体" w:cs="宋体"/>
          <w:sz w:val="24"/>
          <w:highlight w:val="none"/>
        </w:rPr>
        <w:t>自行前往工地现场踏勘，以便充分了解工地位置、情况、道路、储存空间、装卸限制及人和其他足以影响承包价的情况，任何因</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疏忽或误解工地情况而导致的索赔或工期延长申请将不被批准。凡因</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对招标文件阅读疏忽或误解，或因对施工现场、施工环境、市场行情等了解不清而造成的后果和风险，均由</w:t>
      </w:r>
      <w:r>
        <w:rPr>
          <w:rFonts w:hint="eastAsia" w:ascii="宋体" w:hAnsi="宋体" w:eastAsia="宋体" w:cs="宋体"/>
          <w:sz w:val="24"/>
          <w:highlight w:val="none"/>
          <w:lang w:eastAsia="zh-CN"/>
        </w:rPr>
        <w:t>供应商</w:t>
      </w:r>
      <w:r>
        <w:rPr>
          <w:rFonts w:hint="eastAsia" w:ascii="宋体" w:hAnsi="宋体" w:eastAsia="宋体" w:cs="宋体"/>
          <w:sz w:val="24"/>
          <w:highlight w:val="none"/>
        </w:rPr>
        <w:t>负责。</w:t>
      </w:r>
    </w:p>
    <w:p w14:paraId="2DF23807">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8</w:t>
      </w:r>
      <w:r>
        <w:rPr>
          <w:rFonts w:hint="eastAsia" w:ascii="宋体" w:hAnsi="宋体" w:eastAsia="宋体" w:cs="宋体"/>
          <w:sz w:val="24"/>
          <w:highlight w:val="none"/>
        </w:rPr>
        <w:t>.增值税和安全</w:t>
      </w:r>
      <w:r>
        <w:rPr>
          <w:rFonts w:hint="eastAsia" w:ascii="宋体" w:hAnsi="宋体" w:eastAsia="宋体" w:cs="宋体"/>
          <w:sz w:val="24"/>
          <w:highlight w:val="none"/>
          <w:lang w:val="en-US" w:eastAsia="zh-CN"/>
        </w:rPr>
        <w:t>文明</w:t>
      </w:r>
      <w:r>
        <w:rPr>
          <w:rFonts w:hint="eastAsia" w:ascii="宋体" w:hAnsi="宋体" w:eastAsia="宋体" w:cs="宋体"/>
          <w:sz w:val="24"/>
          <w:highlight w:val="none"/>
        </w:rPr>
        <w:t>施工措施费属不可竞争费用，按照现行有关规定填报。</w:t>
      </w:r>
    </w:p>
    <w:p w14:paraId="0F09D522">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9</w:t>
      </w:r>
      <w:r>
        <w:rPr>
          <w:rFonts w:hint="eastAsia" w:ascii="宋体" w:hAnsi="宋体" w:eastAsia="宋体" w:cs="宋体"/>
          <w:sz w:val="24"/>
          <w:highlight w:val="none"/>
        </w:rPr>
        <w:t>.本工程施工过程中产生的所有建筑垃圾均须运至场外，有关费用在投标报价中综合考虑，招标人不再另行支付；</w:t>
      </w:r>
    </w:p>
    <w:p w14:paraId="3AB30CA7">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10</w:t>
      </w:r>
      <w:r>
        <w:rPr>
          <w:rFonts w:hint="eastAsia" w:ascii="宋体" w:hAnsi="宋体" w:eastAsia="宋体" w:cs="宋体"/>
          <w:sz w:val="24"/>
          <w:highlight w:val="none"/>
        </w:rPr>
        <w:t>.临时围挡的施工，承包人需按照发包人提供或确认的图纸进行施工，在投标报价中综合考虑，招标人不再另行支付，且在施工过程中承包人所做围挡应满足现场安全和相关部门的检查等。</w:t>
      </w:r>
    </w:p>
    <w:p w14:paraId="59B4D737">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hint="eastAsia" w:ascii="宋体" w:hAnsi="宋体" w:eastAsia="宋体" w:cs="宋体"/>
          <w:sz w:val="24"/>
          <w:highlight w:val="none"/>
        </w:rPr>
      </w:pPr>
      <w:r>
        <w:rPr>
          <w:rFonts w:hint="eastAsia" w:ascii="宋体" w:hAnsi="宋体" w:eastAsia="宋体" w:cs="宋体"/>
          <w:sz w:val="24"/>
          <w:highlight w:val="none"/>
          <w:lang w:val="en-US" w:eastAsia="zh-CN"/>
        </w:rPr>
        <w:t>11</w:t>
      </w:r>
      <w:r>
        <w:rPr>
          <w:rFonts w:hint="eastAsia" w:ascii="宋体" w:hAnsi="宋体" w:eastAsia="宋体" w:cs="宋体"/>
          <w:sz w:val="24"/>
          <w:highlight w:val="none"/>
        </w:rPr>
        <w:t>.本项目计价依据及</w:t>
      </w:r>
      <w:r>
        <w:rPr>
          <w:rFonts w:hint="eastAsia" w:ascii="宋体" w:hAnsi="宋体" w:eastAsia="宋体" w:cs="宋体"/>
          <w:sz w:val="24"/>
          <w:highlight w:val="none"/>
          <w:lang w:val="en-US" w:eastAsia="zh-CN"/>
        </w:rPr>
        <w:t>标准</w:t>
      </w:r>
      <w:r>
        <w:rPr>
          <w:rFonts w:hint="eastAsia" w:ascii="宋体" w:hAnsi="宋体" w:eastAsia="宋体" w:cs="宋体"/>
          <w:sz w:val="24"/>
          <w:highlight w:val="none"/>
        </w:rPr>
        <w:t>详见工程量清单编制</w:t>
      </w:r>
      <w:r>
        <w:rPr>
          <w:rFonts w:hint="eastAsia" w:ascii="宋体" w:hAnsi="宋体" w:eastAsia="宋体" w:cs="宋体"/>
          <w:sz w:val="24"/>
          <w:highlight w:val="none"/>
          <w:lang w:val="en-US" w:eastAsia="zh-CN"/>
        </w:rPr>
        <w:t>说明</w:t>
      </w:r>
      <w:r>
        <w:rPr>
          <w:rFonts w:hint="eastAsia" w:ascii="宋体" w:hAnsi="宋体" w:eastAsia="宋体" w:cs="宋体"/>
          <w:sz w:val="24"/>
          <w:highlight w:val="none"/>
        </w:rPr>
        <w:t>及最高</w:t>
      </w:r>
      <w:r>
        <w:rPr>
          <w:rFonts w:hint="eastAsia" w:ascii="宋体" w:hAnsi="宋体" w:eastAsia="宋体" w:cs="宋体"/>
          <w:sz w:val="24"/>
          <w:highlight w:val="none"/>
          <w:lang w:val="en-US" w:eastAsia="zh-CN"/>
        </w:rPr>
        <w:t>投标</w:t>
      </w:r>
      <w:r>
        <w:rPr>
          <w:rFonts w:hint="eastAsia" w:ascii="宋体" w:hAnsi="宋体" w:eastAsia="宋体" w:cs="宋体"/>
          <w:sz w:val="24"/>
          <w:highlight w:val="none"/>
        </w:rPr>
        <w:t>限价编制</w:t>
      </w:r>
      <w:r>
        <w:rPr>
          <w:rFonts w:hint="eastAsia" w:ascii="宋体" w:hAnsi="宋体" w:eastAsia="宋体" w:cs="宋体"/>
          <w:sz w:val="24"/>
          <w:highlight w:val="none"/>
          <w:lang w:val="en-US" w:eastAsia="zh-CN"/>
        </w:rPr>
        <w:t>说明</w:t>
      </w:r>
      <w:r>
        <w:rPr>
          <w:rFonts w:hint="eastAsia" w:ascii="宋体" w:hAnsi="宋体" w:eastAsia="宋体" w:cs="宋体"/>
          <w:sz w:val="24"/>
          <w:highlight w:val="none"/>
        </w:rPr>
        <w:t>。其他报价需要注意的事项以招标文件及拟签订合同中的要求为准。</w:t>
      </w:r>
    </w:p>
    <w:p w14:paraId="6335EBA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bCs/>
          <w:sz w:val="24"/>
          <w:highlight w:val="none"/>
        </w:rPr>
      </w:pPr>
      <w:r>
        <w:rPr>
          <w:rFonts w:hint="eastAsia" w:ascii="宋体" w:hAnsi="宋体" w:cs="宋体"/>
          <w:b/>
          <w:bCs/>
          <w:sz w:val="24"/>
          <w:highlight w:val="none"/>
        </w:rPr>
        <w:t>四、合同工期：　</w:t>
      </w:r>
    </w:p>
    <w:p w14:paraId="4106F80F">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ascii="宋体" w:hAnsi="宋体" w:cs="宋体"/>
          <w:sz w:val="24"/>
          <w:highlight w:val="none"/>
        </w:rPr>
      </w:pPr>
      <w:r>
        <w:rPr>
          <w:rFonts w:hint="eastAsia" w:ascii="宋体" w:hAnsi="宋体" w:cs="宋体"/>
          <w:sz w:val="24"/>
          <w:highlight w:val="none"/>
        </w:rPr>
        <w:t>总工期</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天（日历天），具体开工日期以双方商定为准。</w:t>
      </w:r>
    </w:p>
    <w:p w14:paraId="2EC214A2">
      <w:pPr>
        <w:keepNext w:val="0"/>
        <w:keepLines w:val="0"/>
        <w:pageBreakBefore w:val="0"/>
        <w:widowControl w:val="0"/>
        <w:numPr>
          <w:ilvl w:val="0"/>
          <w:numId w:val="1"/>
        </w:numPr>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hint="eastAsia" w:ascii="宋体" w:hAnsi="宋体" w:cs="宋体"/>
          <w:b/>
          <w:bCs/>
          <w:sz w:val="24"/>
          <w:highlight w:val="none"/>
        </w:rPr>
      </w:pPr>
      <w:r>
        <w:rPr>
          <w:rFonts w:hint="eastAsia" w:ascii="宋体" w:hAnsi="宋体" w:cs="宋体"/>
          <w:b/>
          <w:bCs/>
          <w:sz w:val="24"/>
          <w:highlight w:val="none"/>
        </w:rPr>
        <w:t>工程结算及工程款支付方式：</w:t>
      </w:r>
    </w:p>
    <w:p w14:paraId="34FA4570">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hint="eastAsia" w:ascii="宋体" w:hAnsi="宋体" w:cs="宋体"/>
          <w:sz w:val="24"/>
          <w:highlight w:val="none"/>
          <w:lang w:val="en-US" w:eastAsia="zh-CN"/>
        </w:rPr>
      </w:pPr>
      <w:r>
        <w:rPr>
          <w:rFonts w:hint="eastAsia" w:ascii="宋体" w:hAnsi="宋体" w:cs="宋体"/>
          <w:b/>
          <w:bCs/>
          <w:sz w:val="24"/>
          <w:highlight w:val="none"/>
          <w:lang w:val="en-US" w:eastAsia="zh-CN"/>
        </w:rPr>
        <w:t xml:space="preserve">  </w:t>
      </w:r>
      <w:r>
        <w:rPr>
          <w:rFonts w:hint="eastAsia" w:ascii="宋体" w:hAnsi="宋体" w:cs="宋体"/>
          <w:sz w:val="24"/>
          <w:highlight w:val="none"/>
          <w:lang w:val="en-US" w:eastAsia="zh-CN"/>
        </w:rPr>
        <w:t>5.1预付款30%。</w:t>
      </w:r>
    </w:p>
    <w:p w14:paraId="1D4B9658">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710" w:firstLineChars="296"/>
        <w:textAlignment w:val="auto"/>
        <w:rPr>
          <w:rFonts w:hint="eastAsia" w:ascii="宋体" w:hAnsi="宋体" w:cs="宋体"/>
          <w:sz w:val="24"/>
          <w:highlight w:val="none"/>
          <w:lang w:val="en-US" w:eastAsia="zh-CN"/>
        </w:rPr>
      </w:pPr>
      <w:r>
        <w:rPr>
          <w:rFonts w:hint="eastAsia" w:ascii="宋体" w:hAnsi="宋体" w:cs="宋体"/>
          <w:sz w:val="24"/>
          <w:highlight w:val="none"/>
          <w:lang w:val="en-US" w:eastAsia="zh-CN"/>
        </w:rPr>
        <w:t>5.2主设备到现场后付至80%；</w:t>
      </w:r>
    </w:p>
    <w:p w14:paraId="4BF00C55">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710" w:firstLineChars="296"/>
        <w:textAlignment w:val="auto"/>
        <w:rPr>
          <w:rFonts w:hint="eastAsia" w:ascii="宋体" w:hAnsi="宋体" w:cs="宋体"/>
          <w:sz w:val="24"/>
          <w:highlight w:val="none"/>
          <w:lang w:val="en-US" w:eastAsia="zh-CN"/>
        </w:rPr>
      </w:pPr>
      <w:r>
        <w:rPr>
          <w:rFonts w:hint="eastAsia" w:ascii="宋体" w:hAnsi="宋体" w:cs="宋体"/>
          <w:sz w:val="24"/>
          <w:highlight w:val="none"/>
          <w:lang w:val="en-US" w:eastAsia="zh-CN"/>
        </w:rPr>
        <w:t>5.3完成工程结算资料送审、竣工图提交，工完场清并拆除临建后，安装验收调试完，工程款累计付至合同价97%。</w:t>
      </w:r>
    </w:p>
    <w:p w14:paraId="0F9BCD16">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710" w:firstLineChars="296"/>
        <w:textAlignment w:val="auto"/>
        <w:rPr>
          <w:rFonts w:hint="eastAsia" w:ascii="宋体" w:hAnsi="宋体" w:cs="宋体"/>
          <w:b/>
          <w:sz w:val="24"/>
          <w:highlight w:val="none"/>
        </w:rPr>
      </w:pPr>
      <w:r>
        <w:rPr>
          <w:rFonts w:hint="eastAsia" w:ascii="宋体" w:hAnsi="宋体" w:cs="宋体"/>
          <w:sz w:val="24"/>
          <w:highlight w:val="none"/>
          <w:lang w:val="en-US" w:eastAsia="zh-CN"/>
        </w:rPr>
        <w:t>5.4一年后付质保金3%</w:t>
      </w:r>
      <w:r>
        <w:rPr>
          <w:rFonts w:hint="eastAsia" w:ascii="宋体" w:hAnsi="宋体" w:cs="宋体"/>
          <w:b/>
          <w:bCs/>
          <w:sz w:val="24"/>
          <w:highlight w:val="none"/>
          <w:lang w:val="en-US" w:eastAsia="zh-CN"/>
        </w:rPr>
        <w:t>。</w:t>
      </w:r>
      <w:bookmarkStart w:id="0" w:name="_GoBack"/>
      <w:bookmarkEnd w:id="0"/>
    </w:p>
    <w:p w14:paraId="762323E1">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sz w:val="24"/>
          <w:highlight w:val="none"/>
        </w:rPr>
      </w:pPr>
      <w:r>
        <w:rPr>
          <w:rFonts w:hint="eastAsia" w:ascii="宋体" w:hAnsi="宋体" w:cs="宋体"/>
          <w:b/>
          <w:sz w:val="24"/>
          <w:highlight w:val="none"/>
        </w:rPr>
        <w:t>六、工程施工要求：</w:t>
      </w:r>
    </w:p>
    <w:p w14:paraId="5237770F">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宋体"/>
          <w:sz w:val="24"/>
          <w:highlight w:val="none"/>
        </w:rPr>
      </w:pPr>
      <w:r>
        <w:rPr>
          <w:rFonts w:hint="eastAsia" w:ascii="宋体" w:hAnsi="宋体" w:cs="宋体"/>
          <w:sz w:val="24"/>
          <w:highlight w:val="none"/>
        </w:rPr>
        <w:t>乙方在施工中应严格管理，自觉遵守</w:t>
      </w:r>
      <w:r>
        <w:rPr>
          <w:rFonts w:hint="eastAsia" w:ascii="宋体" w:hAnsi="宋体" w:cs="宋体"/>
          <w:sz w:val="24"/>
          <w:highlight w:val="none"/>
          <w:lang w:val="en-US" w:eastAsia="zh-CN"/>
        </w:rPr>
        <w:t>单位</w:t>
      </w:r>
      <w:r>
        <w:rPr>
          <w:rFonts w:hint="eastAsia" w:ascii="宋体" w:hAnsi="宋体" w:cs="宋体"/>
          <w:sz w:val="24"/>
          <w:highlight w:val="none"/>
        </w:rPr>
        <w:t>及政府关于文明施工、安全施工的相关要求；乙方在施工中，应加强职工安全意识的教育和管理工作，严格执行施工质量及安全操作规程，施工中所发生的一切机械、人身伤、残、亡事故及质量事故概由乙方承担。工程竣工后做到工完场清。</w:t>
      </w:r>
    </w:p>
    <w:p w14:paraId="2CB4AB3E">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sz w:val="24"/>
          <w:highlight w:val="none"/>
        </w:rPr>
      </w:pPr>
      <w:r>
        <w:rPr>
          <w:rFonts w:hint="eastAsia" w:ascii="宋体" w:hAnsi="宋体" w:cs="宋体"/>
          <w:b/>
          <w:sz w:val="24"/>
          <w:highlight w:val="none"/>
        </w:rPr>
        <w:t>七、质量检查与验收：</w:t>
      </w:r>
    </w:p>
    <w:p w14:paraId="7FB53418">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bCs/>
          <w:sz w:val="24"/>
          <w:highlight w:val="none"/>
        </w:rPr>
        <w:t>本工程所有设备、材料均由乙方负责采购，乙方必须对所采购物资质量负全部责任，</w:t>
      </w:r>
      <w:r>
        <w:rPr>
          <w:rFonts w:hint="eastAsia" w:ascii="宋体" w:hAnsi="宋体" w:cs="宋体"/>
          <w:sz w:val="24"/>
          <w:highlight w:val="none"/>
        </w:rPr>
        <w:t>工程所用所有材料必须符合国家、行业标准及甲方要求，并与乙方投标文件所标示品牌一致，所有材料进场前需由建设方、监理方考察认质</w:t>
      </w:r>
      <w:r>
        <w:rPr>
          <w:rFonts w:hint="eastAsia" w:ascii="宋体" w:hAnsi="宋体" w:cs="宋体"/>
          <w:sz w:val="24"/>
          <w:highlight w:val="none"/>
          <w:lang w:val="en-US" w:eastAsia="zh-CN"/>
        </w:rPr>
        <w:t>后</w:t>
      </w:r>
      <w:r>
        <w:rPr>
          <w:rFonts w:hint="eastAsia" w:ascii="宋体" w:hAnsi="宋体" w:cs="宋体"/>
          <w:bCs/>
          <w:sz w:val="24"/>
          <w:highlight w:val="none"/>
        </w:rPr>
        <w:t>，所有材料进场后必须经甲方、监理方现场管理人员验收书面确认后方可使用，甲方对材料的验收不免除乙方对其采购物资质量负全部责任的义务。</w:t>
      </w:r>
    </w:p>
    <w:p w14:paraId="2E8C3890">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本工程质量等级：符合本工程招标文件技术要求及国家、行业标准，达到合格。</w:t>
      </w:r>
    </w:p>
    <w:p w14:paraId="35245C11">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2" w:firstLineChars="196"/>
        <w:textAlignment w:val="auto"/>
        <w:rPr>
          <w:rFonts w:ascii="宋体" w:hAnsi="宋体" w:cs="宋体"/>
          <w:b/>
          <w:sz w:val="24"/>
          <w:highlight w:val="none"/>
        </w:rPr>
      </w:pPr>
      <w:r>
        <w:rPr>
          <w:rFonts w:hint="eastAsia" w:ascii="宋体" w:hAnsi="宋体" w:cs="宋体"/>
          <w:b/>
          <w:sz w:val="24"/>
          <w:highlight w:val="none"/>
        </w:rPr>
        <w:t>八、工程质保期：</w:t>
      </w:r>
    </w:p>
    <w:p w14:paraId="3E794BB7">
      <w:pPr>
        <w:keepNext w:val="0"/>
        <w:keepLines w:val="0"/>
        <w:pageBreakBefore w:val="0"/>
        <w:widowControl w:val="0"/>
        <w:tabs>
          <w:tab w:val="left" w:pos="540"/>
        </w:tabs>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color w:val="FF0000"/>
          <w:szCs w:val="21"/>
          <w:highlight w:val="none"/>
        </w:rPr>
      </w:pPr>
      <w:r>
        <w:rPr>
          <w:rFonts w:hint="eastAsia" w:ascii="宋体" w:hAnsi="宋体" w:cs="宋体"/>
          <w:sz w:val="24"/>
          <w:highlight w:val="none"/>
        </w:rPr>
        <w:t>本工程质保期</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年，工程竣工验收合格之日起计算，质保期内如因施工及设备质量问题需要维修，</w:t>
      </w:r>
      <w:r>
        <w:rPr>
          <w:rFonts w:hint="eastAsia" w:ascii="宋体" w:hAnsi="宋体" w:cs="仿宋"/>
          <w:bCs/>
          <w:sz w:val="24"/>
          <w:highlight w:val="none"/>
        </w:rPr>
        <w:t>乙方应保证48小时内提供维修方案，5天内完成维修，</w:t>
      </w:r>
      <w:r>
        <w:rPr>
          <w:rFonts w:hint="eastAsia" w:ascii="宋体" w:hAnsi="宋体" w:cs="宋体"/>
          <w:sz w:val="24"/>
          <w:highlight w:val="none"/>
        </w:rPr>
        <w:t>无条件免费维修，否则甲方有权另行委托他人完成，</w:t>
      </w:r>
      <w:r>
        <w:rPr>
          <w:rFonts w:ascii="宋体" w:hAnsi="宋体" w:cs="宋体"/>
          <w:sz w:val="24"/>
          <w:highlight w:val="none"/>
        </w:rPr>
        <w:t>所发生的费用均由乙方承担。</w:t>
      </w:r>
    </w:p>
    <w:p w14:paraId="17FD53A0">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textAlignment w:val="auto"/>
        <w:rPr>
          <w:rFonts w:ascii="宋体" w:hAnsi="宋体" w:cs="宋体"/>
          <w:b/>
          <w:bCs/>
          <w:sz w:val="24"/>
          <w:highlight w:val="none"/>
        </w:rPr>
      </w:pPr>
      <w:r>
        <w:rPr>
          <w:rFonts w:hint="eastAsia" w:ascii="宋体" w:hAnsi="宋体" w:cs="宋体"/>
          <w:sz w:val="24"/>
          <w:highlight w:val="none"/>
        </w:rPr>
        <w:t xml:space="preserve">    </w:t>
      </w:r>
      <w:r>
        <w:rPr>
          <w:rFonts w:hint="eastAsia" w:ascii="宋体" w:hAnsi="宋体" w:cs="宋体"/>
          <w:b/>
          <w:bCs/>
          <w:sz w:val="24"/>
          <w:highlight w:val="none"/>
        </w:rPr>
        <w:t>九、甲方责任：</w:t>
      </w:r>
    </w:p>
    <w:p w14:paraId="3D5C54B7">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甲方指派</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作为甲方施工现场代表，负责施工的监督管理和协调，验收乙方设备、材料来货单及双方往来文件，协调办理乙方进场施工手续。</w:t>
      </w:r>
    </w:p>
    <w:p w14:paraId="6A2F0743">
      <w:pPr>
        <w:keepNext w:val="0"/>
        <w:keepLines w:val="0"/>
        <w:pageBreakBefore w:val="0"/>
        <w:widowControl w:val="0"/>
        <w:tabs>
          <w:tab w:val="left" w:pos="1260"/>
        </w:tabs>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指定乙方施工时所需的材料及工具堆放地点，指定水电源接点位置；</w:t>
      </w:r>
    </w:p>
    <w:p w14:paraId="7E0570E2">
      <w:pPr>
        <w:keepNext w:val="0"/>
        <w:keepLines w:val="0"/>
        <w:pageBreakBefore w:val="0"/>
        <w:widowControl w:val="0"/>
        <w:tabs>
          <w:tab w:val="left" w:pos="900"/>
          <w:tab w:val="left" w:pos="108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color w:val="000000"/>
          <w:sz w:val="24"/>
          <w:highlight w:val="none"/>
        </w:rPr>
      </w:pPr>
      <w:r>
        <w:rPr>
          <w:rFonts w:hint="eastAsia" w:ascii="宋体" w:hAnsi="宋体" w:cs="宋体"/>
          <w:color w:val="000000"/>
          <w:sz w:val="24"/>
          <w:highlight w:val="none"/>
        </w:rPr>
        <w:t>3</w:t>
      </w:r>
      <w:r>
        <w:rPr>
          <w:rFonts w:hint="eastAsia" w:ascii="宋体" w:hAnsi="宋体" w:cs="宋体"/>
          <w:color w:val="000000"/>
          <w:sz w:val="24"/>
          <w:highlight w:val="none"/>
          <w:lang w:val="en-US" w:eastAsia="zh-CN"/>
        </w:rPr>
        <w:t>.</w:t>
      </w:r>
      <w:r>
        <w:rPr>
          <w:rFonts w:hint="eastAsia" w:ascii="宋体" w:hAnsi="宋体" w:cs="宋体"/>
          <w:color w:val="000000"/>
          <w:sz w:val="24"/>
          <w:highlight w:val="none"/>
        </w:rPr>
        <w:t>对乙方项目部组成人员名单、修改完善后的施工组织设计、施工进度计划横线图及相关技术资料进行审批和签署。</w:t>
      </w:r>
    </w:p>
    <w:p w14:paraId="1F4A9AA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2" w:firstLineChars="200"/>
        <w:textAlignment w:val="auto"/>
        <w:rPr>
          <w:rFonts w:ascii="宋体" w:hAnsi="宋体" w:cs="宋体"/>
          <w:b/>
          <w:bCs/>
          <w:sz w:val="24"/>
          <w:highlight w:val="none"/>
        </w:rPr>
      </w:pPr>
      <w:r>
        <w:rPr>
          <w:rFonts w:hint="eastAsia" w:ascii="宋体" w:hAnsi="宋体" w:cs="宋体"/>
          <w:b/>
          <w:bCs/>
          <w:sz w:val="24"/>
          <w:highlight w:val="none"/>
        </w:rPr>
        <w:t>十、乙方责任：</w:t>
      </w:r>
    </w:p>
    <w:p w14:paraId="747BB844">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0" w:firstLineChars="196"/>
        <w:jc w:val="left"/>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乙方指派</w:t>
      </w:r>
      <w:r>
        <w:rPr>
          <w:rFonts w:hint="eastAsia" w:ascii="宋体" w:hAnsi="宋体" w:cs="宋体"/>
          <w:sz w:val="24"/>
          <w:highlight w:val="none"/>
          <w:u w:val="single"/>
        </w:rPr>
        <w:t xml:space="preserve">   </w:t>
      </w:r>
      <w:r>
        <w:rPr>
          <w:rFonts w:ascii="宋体" w:hAnsi="宋体" w:cs="宋体"/>
          <w:sz w:val="24"/>
          <w:highlight w:val="none"/>
          <w:u w:val="single"/>
        </w:rPr>
        <w:t xml:space="preserve"> </w:t>
      </w:r>
      <w:r>
        <w:rPr>
          <w:rFonts w:hint="eastAsia" w:ascii="宋体" w:hAnsi="宋体" w:cs="宋体"/>
          <w:sz w:val="24"/>
          <w:highlight w:val="none"/>
          <w:u w:val="single"/>
        </w:rPr>
        <w:t xml:space="preserve">  </w:t>
      </w:r>
      <w:r>
        <w:rPr>
          <w:rFonts w:hint="eastAsia" w:ascii="宋体" w:hAnsi="宋体" w:cs="宋体"/>
          <w:sz w:val="24"/>
          <w:highlight w:val="none"/>
        </w:rPr>
        <w:t>作为工地项目负责人，负责设备、材料安装、工程质量和施工安全的管理以及签收双方往来文件等。</w:t>
      </w:r>
      <w:r>
        <w:rPr>
          <w:rFonts w:hint="eastAsia" w:ascii="宋体" w:hAnsi="宋体" w:cs="仿宋"/>
          <w:bCs/>
          <w:sz w:val="24"/>
          <w:highlight w:val="none"/>
        </w:rPr>
        <w:t>乙方工地负责人，联系电话</w:t>
      </w:r>
      <w:r>
        <w:rPr>
          <w:rFonts w:hint="eastAsia" w:ascii="宋体" w:hAnsi="宋体" w:cs="仿宋"/>
          <w:bCs/>
          <w:sz w:val="24"/>
          <w:highlight w:val="none"/>
          <w:u w:val="single"/>
        </w:rPr>
        <w:t xml:space="preserve">         </w:t>
      </w:r>
      <w:r>
        <w:rPr>
          <w:rFonts w:hint="eastAsia" w:ascii="宋体" w:hAnsi="宋体" w:cs="仿宋"/>
          <w:bCs/>
          <w:sz w:val="24"/>
          <w:highlight w:val="none"/>
        </w:rPr>
        <w:t>，微信号</w:t>
      </w:r>
      <w:r>
        <w:rPr>
          <w:rFonts w:hint="eastAsia" w:ascii="宋体" w:hAnsi="宋体" w:cs="仿宋"/>
          <w:bCs/>
          <w:sz w:val="24"/>
          <w:highlight w:val="none"/>
          <w:u w:val="single"/>
        </w:rPr>
        <w:t xml:space="preserve">  </w:t>
      </w:r>
      <w:r>
        <w:rPr>
          <w:rFonts w:ascii="宋体" w:hAnsi="宋体" w:cs="仿宋"/>
          <w:bCs/>
          <w:sz w:val="24"/>
          <w:highlight w:val="none"/>
          <w:u w:val="single"/>
        </w:rPr>
        <w:t xml:space="preserve">       </w:t>
      </w:r>
      <w:r>
        <w:rPr>
          <w:rFonts w:hint="eastAsia" w:ascii="宋体" w:hAnsi="宋体" w:cs="仿宋"/>
          <w:bCs/>
          <w:sz w:val="24"/>
          <w:highlight w:val="none"/>
          <w:u w:val="single"/>
        </w:rPr>
        <w:t xml:space="preserve"> </w:t>
      </w:r>
      <w:r>
        <w:rPr>
          <w:rFonts w:hint="eastAsia" w:ascii="宋体" w:hAnsi="宋体" w:cs="仿宋"/>
          <w:bCs/>
          <w:sz w:val="24"/>
          <w:highlight w:val="none"/>
        </w:rPr>
        <w:t>，邮箱</w:t>
      </w:r>
      <w:r>
        <w:rPr>
          <w:rFonts w:hint="eastAsia" w:ascii="宋体" w:hAnsi="宋体" w:cs="仿宋"/>
          <w:bCs/>
          <w:sz w:val="24"/>
          <w:highlight w:val="none"/>
          <w:u w:val="single"/>
        </w:rPr>
        <w:t xml:space="preserve">  </w:t>
      </w:r>
      <w:r>
        <w:rPr>
          <w:rFonts w:ascii="宋体" w:hAnsi="宋体" w:cs="仿宋"/>
          <w:bCs/>
          <w:sz w:val="24"/>
          <w:highlight w:val="none"/>
          <w:u w:val="single"/>
        </w:rPr>
        <w:t xml:space="preserve">     </w:t>
      </w:r>
      <w:r>
        <w:rPr>
          <w:rFonts w:hint="eastAsia" w:ascii="宋体" w:hAnsi="宋体" w:cs="仿宋"/>
          <w:bCs/>
          <w:sz w:val="24"/>
          <w:highlight w:val="none"/>
          <w:u w:val="single"/>
        </w:rPr>
        <w:t xml:space="preserve"> </w:t>
      </w:r>
      <w:r>
        <w:rPr>
          <w:rFonts w:hint="eastAsia" w:ascii="宋体" w:hAnsi="宋体" w:cs="仿宋"/>
          <w:bCs/>
          <w:sz w:val="24"/>
          <w:highlight w:val="none"/>
        </w:rPr>
        <w:t>。</w:t>
      </w:r>
    </w:p>
    <w:p w14:paraId="0A4B0D57">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设备、材料进场及安装时接受甲方的全程监督管理。</w:t>
      </w:r>
    </w:p>
    <w:p w14:paraId="17436B7E">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3</w:t>
      </w:r>
      <w:r>
        <w:rPr>
          <w:rFonts w:hint="eastAsia" w:ascii="宋体" w:hAnsi="宋体" w:cs="宋体"/>
          <w:sz w:val="24"/>
          <w:highlight w:val="none"/>
          <w:lang w:val="en-US" w:eastAsia="zh-CN"/>
        </w:rPr>
        <w:t>.</w:t>
      </w:r>
      <w:r>
        <w:rPr>
          <w:rFonts w:hint="eastAsia" w:ascii="宋体" w:hAnsi="宋体" w:cs="宋体"/>
          <w:sz w:val="24"/>
          <w:highlight w:val="none"/>
        </w:rPr>
        <w:t>严格按照技术要求、施工内容和制作要求进行生产和施工安装，对不符合合同要求的设备、材料及不符合验收标准的设备、材料进行改造和更换。</w:t>
      </w:r>
    </w:p>
    <w:p w14:paraId="42EEDDD4">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4</w:t>
      </w:r>
      <w:r>
        <w:rPr>
          <w:rFonts w:hint="eastAsia" w:ascii="宋体" w:hAnsi="宋体" w:cs="宋体"/>
          <w:sz w:val="24"/>
          <w:highlight w:val="none"/>
          <w:lang w:val="en-US" w:eastAsia="zh-CN"/>
        </w:rPr>
        <w:t>.</w:t>
      </w:r>
      <w:r>
        <w:rPr>
          <w:rFonts w:hint="eastAsia" w:ascii="宋体" w:hAnsi="宋体" w:cs="宋体"/>
          <w:sz w:val="24"/>
          <w:highlight w:val="none"/>
        </w:rPr>
        <w:t>负责做好施工期间材料、设备的保管。</w:t>
      </w:r>
    </w:p>
    <w:p w14:paraId="72C0B89B">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5</w:t>
      </w:r>
      <w:r>
        <w:rPr>
          <w:rFonts w:hint="eastAsia" w:ascii="宋体" w:hAnsi="宋体" w:cs="宋体"/>
          <w:sz w:val="24"/>
          <w:highlight w:val="none"/>
          <w:lang w:val="en-US" w:eastAsia="zh-CN"/>
        </w:rPr>
        <w:t>.</w:t>
      </w:r>
      <w:r>
        <w:rPr>
          <w:rFonts w:hint="eastAsia" w:ascii="宋体" w:hAnsi="宋体" w:cs="宋体"/>
          <w:sz w:val="24"/>
          <w:highlight w:val="none"/>
        </w:rPr>
        <w:t>按时按质完成设备、材料的制作、采购和安装调试，保证甲方的正常使用，并向甲方及时提交工程审计结算所需完整资料。</w:t>
      </w:r>
    </w:p>
    <w:p w14:paraId="6167072B">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6</w:t>
      </w:r>
      <w:r>
        <w:rPr>
          <w:rFonts w:hint="eastAsia" w:ascii="宋体" w:hAnsi="宋体" w:cs="宋体"/>
          <w:sz w:val="24"/>
          <w:highlight w:val="none"/>
          <w:lang w:val="en-US" w:eastAsia="zh-CN"/>
        </w:rPr>
        <w:t>.</w:t>
      </w:r>
      <w:r>
        <w:rPr>
          <w:rFonts w:hint="eastAsia" w:ascii="宋体" w:hAnsi="宋体" w:cs="宋体"/>
          <w:sz w:val="24"/>
          <w:highlight w:val="none"/>
        </w:rPr>
        <w:t>在工程施工和设备、材料安装过程中，不得任意破坏甲方土建结构，如确实需要改动土建结构的，需经甲方书面同意，否则，需向甲方支付30%的违约金，造成甲方损失的，还应赔偿甲方全部经济损失。</w:t>
      </w:r>
    </w:p>
    <w:p w14:paraId="380DA39A">
      <w:pPr>
        <w:keepNext w:val="0"/>
        <w:keepLines w:val="0"/>
        <w:pageBreakBefore w:val="0"/>
        <w:widowControl w:val="0"/>
        <w:tabs>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482"/>
        <w:textAlignment w:val="auto"/>
        <w:rPr>
          <w:rFonts w:ascii="宋体" w:hAnsi="宋体" w:cs="宋体"/>
          <w:b/>
          <w:bCs/>
          <w:sz w:val="24"/>
          <w:highlight w:val="none"/>
        </w:rPr>
      </w:pPr>
      <w:r>
        <w:rPr>
          <w:rFonts w:hint="eastAsia" w:ascii="宋体" w:hAnsi="宋体" w:cs="宋体"/>
          <w:b/>
          <w:bCs/>
          <w:sz w:val="24"/>
          <w:highlight w:val="none"/>
        </w:rPr>
        <w:t>十一、违约责任：</w:t>
      </w:r>
    </w:p>
    <w:p w14:paraId="7F0D100A">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firstLineChars="200"/>
        <w:jc w:val="left"/>
        <w:textAlignment w:val="auto"/>
        <w:rPr>
          <w:rFonts w:ascii="宋体" w:hAnsi="宋体" w:cs="宋体"/>
          <w:sz w:val="24"/>
          <w:highlight w:val="none"/>
        </w:rPr>
      </w:pPr>
      <w:r>
        <w:rPr>
          <w:rFonts w:hint="eastAsia" w:ascii="宋体" w:hAnsi="宋体" w:cs="宋体"/>
          <w:sz w:val="24"/>
          <w:highlight w:val="none"/>
        </w:rPr>
        <w:t>1</w:t>
      </w:r>
      <w:r>
        <w:rPr>
          <w:rFonts w:hint="eastAsia" w:ascii="宋体" w:hAnsi="宋体" w:cs="宋体"/>
          <w:sz w:val="24"/>
          <w:highlight w:val="none"/>
          <w:lang w:val="en-US" w:eastAsia="zh-CN"/>
        </w:rPr>
        <w:t>.</w:t>
      </w:r>
      <w:r>
        <w:rPr>
          <w:rFonts w:hint="eastAsia" w:ascii="宋体" w:hAnsi="宋体" w:cs="宋体"/>
          <w:sz w:val="24"/>
          <w:highlight w:val="none"/>
        </w:rPr>
        <w:t>本工程施工时间为暑假学生离校有限期间，</w:t>
      </w:r>
      <w:r>
        <w:rPr>
          <w:rFonts w:hint="eastAsia" w:ascii="宋体" w:hAnsi="宋体" w:cs="宋体"/>
          <w:sz w:val="24"/>
          <w:szCs w:val="21"/>
          <w:highlight w:val="none"/>
        </w:rPr>
        <w:t>乙方必须提前做好准备，科学合理组织人力、物力及设备投入，必须保证保质、保量、按期完工，</w:t>
      </w:r>
      <w:r>
        <w:rPr>
          <w:rFonts w:hint="eastAsia" w:ascii="宋体" w:hAnsi="宋体" w:cs="宋体"/>
          <w:sz w:val="24"/>
          <w:highlight w:val="none"/>
        </w:rPr>
        <w:t>需无条件保证所施工工程8月底开学前如期使用，未经甲方书面同意，工期每推迟一天，按照合同价的1%按天累计从工程款项中一次性扣除。延期超过30天，甲方有权解除合同。</w:t>
      </w:r>
    </w:p>
    <w:p w14:paraId="1E8BDD5A">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566" w:firstLineChars="236"/>
        <w:textAlignment w:val="auto"/>
        <w:rPr>
          <w:rFonts w:ascii="宋体" w:hAnsi="宋体" w:cs="宋体"/>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乙方在施工中如不服从甲方管理和监督而违章施工，经甲方提出拒不改正，甲方有权令其停工，由此带来的经济损失由乙方自负；乙方停工后仍不及时整改或工作无有新的起色，甲方有权解除合同，并有权向乙方索赔由此带来的全部经济损失。</w:t>
      </w:r>
    </w:p>
    <w:p w14:paraId="0D14C31B">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70" w:firstLineChars="196"/>
        <w:textAlignment w:val="auto"/>
        <w:rPr>
          <w:rFonts w:ascii="宋体" w:hAnsi="宋体" w:cs="仿宋"/>
          <w:bCs/>
          <w:sz w:val="24"/>
          <w:highlight w:val="none"/>
        </w:rPr>
      </w:pPr>
      <w:r>
        <w:rPr>
          <w:rFonts w:hint="eastAsia" w:ascii="宋体" w:hAnsi="宋体" w:cs="仿宋"/>
          <w:bCs/>
          <w:sz w:val="24"/>
          <w:highlight w:val="none"/>
        </w:rPr>
        <w:t>3</w:t>
      </w:r>
      <w:r>
        <w:rPr>
          <w:rFonts w:hint="eastAsia" w:ascii="宋体" w:hAnsi="宋体" w:cs="仿宋"/>
          <w:bCs/>
          <w:sz w:val="24"/>
          <w:highlight w:val="none"/>
          <w:lang w:val="en-US" w:eastAsia="zh-CN"/>
        </w:rPr>
        <w:t>.</w:t>
      </w:r>
      <w:r>
        <w:rPr>
          <w:rFonts w:hint="eastAsia" w:ascii="宋体" w:hAnsi="宋体" w:cs="仿宋"/>
          <w:bCs/>
          <w:sz w:val="24"/>
          <w:highlight w:val="none"/>
        </w:rPr>
        <w:t>除</w:t>
      </w:r>
      <w:r>
        <w:rPr>
          <w:rFonts w:ascii="宋体" w:hAnsi="宋体" w:cs="仿宋"/>
          <w:bCs/>
          <w:sz w:val="24"/>
          <w:highlight w:val="none"/>
        </w:rPr>
        <w:t>不可抗力外，</w:t>
      </w:r>
      <w:r>
        <w:rPr>
          <w:rFonts w:hint="eastAsia" w:ascii="宋体" w:hAnsi="宋体" w:cs="仿宋"/>
          <w:bCs/>
          <w:sz w:val="24"/>
          <w:highlight w:val="none"/>
        </w:rPr>
        <w:t>因一方原因，合同无法继续履行时，应在不可抗力发生之日起30日内书面通知另一方，双方协商一致后办理合同终止协议，并由责任方赔偿对方由此造成的经济损失。</w:t>
      </w:r>
    </w:p>
    <w:p w14:paraId="67EC95D2">
      <w:pPr>
        <w:keepNext w:val="0"/>
        <w:keepLines w:val="0"/>
        <w:pageBreakBefore w:val="0"/>
        <w:widowControl w:val="0"/>
        <w:tabs>
          <w:tab w:val="left" w:pos="840"/>
          <w:tab w:val="left" w:pos="1080"/>
          <w:tab w:val="left" w:pos="1260"/>
        </w:tabs>
        <w:kinsoku/>
        <w:wordWrap/>
        <w:overflowPunct/>
        <w:topLinePunct w:val="0"/>
        <w:autoSpaceDE/>
        <w:autoSpaceDN/>
        <w:bidi w:val="0"/>
        <w:adjustRightInd w:val="0"/>
        <w:snapToGrid w:val="0"/>
        <w:spacing w:before="0" w:beforeAutospacing="0" w:after="0" w:afterAutospacing="0" w:line="360" w:lineRule="auto"/>
        <w:ind w:left="0" w:firstLine="480" w:firstLineChars="200"/>
        <w:textAlignment w:val="auto"/>
        <w:rPr>
          <w:rFonts w:ascii="宋体" w:hAnsi="宋体" w:cs="宋体"/>
          <w:sz w:val="24"/>
          <w:highlight w:val="none"/>
        </w:rPr>
      </w:pPr>
      <w:r>
        <w:rPr>
          <w:rFonts w:hint="eastAsia" w:ascii="宋体" w:hAnsi="宋体" w:cs="仿宋"/>
          <w:bCs/>
          <w:sz w:val="24"/>
          <w:highlight w:val="none"/>
        </w:rPr>
        <w:t>4</w:t>
      </w:r>
      <w:r>
        <w:rPr>
          <w:rFonts w:hint="eastAsia" w:ascii="宋体" w:hAnsi="宋体" w:cs="宋体"/>
          <w:sz w:val="24"/>
          <w:highlight w:val="none"/>
          <w:lang w:val="en-US" w:eastAsia="zh-CN"/>
        </w:rPr>
        <w:t>.</w:t>
      </w:r>
      <w:r>
        <w:rPr>
          <w:rFonts w:hint="eastAsia" w:ascii="宋体" w:hAnsi="宋体" w:cs="宋体"/>
          <w:sz w:val="24"/>
          <w:highlight w:val="none"/>
        </w:rPr>
        <w:t>如因乙方原因，给甲方造成不限于本合同明确约定的损失，乙方应赔偿甲方的全部经济损失。本合同所称全部经济损失，包括但不限于：直接损失、赔偿金、违约金、诉讼费用、仲裁费、鉴定费、保全费、保全担保费用、律师费等。</w:t>
      </w:r>
    </w:p>
    <w:p w14:paraId="5958E699">
      <w:pPr>
        <w:keepNext w:val="0"/>
        <w:keepLines w:val="0"/>
        <w:pageBreakBefore w:val="0"/>
        <w:widowControl w:val="0"/>
        <w:tabs>
          <w:tab w:val="left" w:pos="1080"/>
          <w:tab w:val="left" w:pos="1260"/>
          <w:tab w:val="left" w:pos="8120"/>
        </w:tabs>
        <w:kinsoku/>
        <w:wordWrap/>
        <w:overflowPunct/>
        <w:topLinePunct w:val="0"/>
        <w:autoSpaceDE/>
        <w:autoSpaceDN/>
        <w:bidi w:val="0"/>
        <w:adjustRightInd w:val="0"/>
        <w:snapToGrid w:val="0"/>
        <w:spacing w:before="0" w:beforeAutospacing="0" w:after="0" w:afterAutospacing="0" w:line="360" w:lineRule="auto"/>
        <w:ind w:left="0" w:firstLine="482"/>
        <w:textAlignment w:val="auto"/>
        <w:rPr>
          <w:rFonts w:ascii="宋体" w:hAnsi="宋体" w:cs="宋体"/>
          <w:color w:val="000000"/>
          <w:sz w:val="24"/>
          <w:highlight w:val="none"/>
        </w:rPr>
      </w:pPr>
      <w:r>
        <w:rPr>
          <w:rFonts w:hint="eastAsia" w:ascii="宋体" w:hAnsi="宋体" w:cs="宋体"/>
          <w:b/>
          <w:bCs/>
          <w:sz w:val="24"/>
          <w:highlight w:val="none"/>
        </w:rPr>
        <w:t>十二、争议解决方式：</w:t>
      </w:r>
      <w:r>
        <w:rPr>
          <w:rFonts w:hint="eastAsia" w:ascii="宋体" w:hAnsi="宋体" w:cs="宋体"/>
          <w:b/>
          <w:bCs/>
          <w:sz w:val="24"/>
          <w:highlight w:val="none"/>
        </w:rPr>
        <w:tab/>
      </w:r>
    </w:p>
    <w:p w14:paraId="75F6FF94">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24" w:firstLineChars="177"/>
        <w:textAlignment w:val="auto"/>
        <w:rPr>
          <w:rFonts w:ascii="宋体" w:hAnsi="宋体" w:cs="宋体"/>
          <w:sz w:val="28"/>
          <w:szCs w:val="28"/>
          <w:highlight w:val="none"/>
        </w:rPr>
      </w:pPr>
      <w:r>
        <w:rPr>
          <w:rFonts w:hint="eastAsia" w:ascii="宋体" w:hAnsi="宋体" w:cs="宋体"/>
          <w:sz w:val="24"/>
          <w:highlight w:val="none"/>
        </w:rPr>
        <w:t xml:space="preserve"> 此合同未尽事宜，双方友好协商解决，如协商未果，交由施工所在地人民法院诉讼解决</w:t>
      </w:r>
      <w:r>
        <w:rPr>
          <w:rFonts w:hint="eastAsia" w:ascii="宋体" w:hAnsi="宋体" w:cs="宋体"/>
          <w:sz w:val="28"/>
          <w:szCs w:val="28"/>
          <w:highlight w:val="none"/>
        </w:rPr>
        <w:t xml:space="preserve">。   </w:t>
      </w:r>
    </w:p>
    <w:p w14:paraId="08D84FD4">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26" w:firstLineChars="177"/>
        <w:textAlignment w:val="auto"/>
        <w:rPr>
          <w:rFonts w:ascii="宋体" w:hAnsi="宋体" w:cs="宋体"/>
          <w:b/>
          <w:bCs/>
          <w:sz w:val="24"/>
          <w:highlight w:val="none"/>
        </w:rPr>
      </w:pPr>
      <w:r>
        <w:rPr>
          <w:rFonts w:hint="eastAsia" w:ascii="宋体" w:hAnsi="宋体" w:cs="宋体"/>
          <w:b/>
          <w:bCs/>
          <w:sz w:val="24"/>
          <w:highlight w:val="none"/>
        </w:rPr>
        <w:t>十三、其他约定</w:t>
      </w:r>
    </w:p>
    <w:p w14:paraId="6E2C477C">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textAlignment w:val="auto"/>
        <w:rPr>
          <w:rFonts w:ascii="宋体" w:hAnsi="宋体" w:cs="宋体"/>
          <w:sz w:val="24"/>
          <w:highlight w:val="none"/>
        </w:rPr>
      </w:pPr>
      <w:r>
        <w:rPr>
          <w:rFonts w:hint="eastAsia" w:ascii="宋体" w:hAnsi="宋体" w:cs="宋体"/>
          <w:sz w:val="24"/>
          <w:highlight w:val="none"/>
        </w:rPr>
        <w:t xml:space="preserve">    1</w:t>
      </w:r>
      <w:r>
        <w:rPr>
          <w:rFonts w:hint="eastAsia" w:ascii="宋体" w:hAnsi="宋体" w:cs="宋体"/>
          <w:sz w:val="24"/>
          <w:highlight w:val="none"/>
          <w:lang w:val="en-US" w:eastAsia="zh-CN"/>
        </w:rPr>
        <w:t>.</w:t>
      </w:r>
      <w:r>
        <w:rPr>
          <w:rFonts w:hint="eastAsia" w:ascii="宋体" w:hAnsi="宋体" w:cs="宋体"/>
          <w:sz w:val="24"/>
          <w:highlight w:val="none"/>
        </w:rPr>
        <w:t>与本合同有关的</w:t>
      </w:r>
      <w:r>
        <w:rPr>
          <w:rFonts w:hint="eastAsia" w:ascii="宋体" w:hAnsi="宋体" w:cs="宋体"/>
          <w:sz w:val="24"/>
          <w:highlight w:val="none"/>
          <w:lang w:val="en-US" w:eastAsia="zh-CN"/>
        </w:rPr>
        <w:t>竞争性磋商</w:t>
      </w:r>
      <w:r>
        <w:rPr>
          <w:rFonts w:hint="eastAsia" w:ascii="宋体" w:hAnsi="宋体" w:cs="宋体"/>
          <w:sz w:val="24"/>
          <w:highlight w:val="none"/>
        </w:rPr>
        <w:t>文件、施工图纸、工程量清单、</w:t>
      </w:r>
      <w:r>
        <w:rPr>
          <w:rFonts w:hint="eastAsia" w:ascii="宋体" w:hAnsi="宋体" w:cs="宋体"/>
          <w:sz w:val="24"/>
          <w:highlight w:val="none"/>
          <w:lang w:val="en-US" w:eastAsia="zh-CN"/>
        </w:rPr>
        <w:t>响应</w:t>
      </w:r>
      <w:r>
        <w:rPr>
          <w:rFonts w:hint="eastAsia" w:ascii="宋体" w:hAnsi="宋体" w:cs="宋体"/>
          <w:sz w:val="24"/>
          <w:highlight w:val="none"/>
        </w:rPr>
        <w:t>文件、工程变更资料、会议纪要、工程签证、工程预决算、技术资料、业务往来文件均为本合同之附件，与本合同具有同等法律效力。</w:t>
      </w:r>
    </w:p>
    <w:p w14:paraId="2685AC1A">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ind w:left="0" w:firstLine="480"/>
        <w:textAlignment w:val="auto"/>
        <w:rPr>
          <w:rFonts w:ascii="宋体" w:hAnsi="宋体" w:cs="宋体"/>
          <w:color w:val="000000"/>
          <w:sz w:val="24"/>
          <w:highlight w:val="none"/>
        </w:rPr>
      </w:pPr>
      <w:r>
        <w:rPr>
          <w:rFonts w:hint="eastAsia" w:ascii="宋体" w:hAnsi="宋体" w:cs="宋体"/>
          <w:sz w:val="24"/>
          <w:highlight w:val="none"/>
        </w:rPr>
        <w:t>2</w:t>
      </w:r>
      <w:r>
        <w:rPr>
          <w:rFonts w:hint="eastAsia" w:ascii="宋体" w:hAnsi="宋体" w:cs="宋体"/>
          <w:sz w:val="24"/>
          <w:highlight w:val="none"/>
          <w:lang w:val="en-US" w:eastAsia="zh-CN"/>
        </w:rPr>
        <w:t>.</w:t>
      </w:r>
      <w:r>
        <w:rPr>
          <w:rFonts w:hint="eastAsia" w:ascii="宋体" w:hAnsi="宋体" w:cs="宋体"/>
          <w:sz w:val="24"/>
          <w:highlight w:val="none"/>
        </w:rPr>
        <w:t>本合同一式</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rPr>
        <w:t>份，甲方执</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rPr>
        <w:t>份，乙方执</w:t>
      </w:r>
      <w:r>
        <w:rPr>
          <w:rFonts w:hint="eastAsia" w:ascii="宋体" w:hAnsi="宋体" w:cs="宋体"/>
          <w:b/>
          <w:bCs/>
          <w:sz w:val="24"/>
          <w:highlight w:val="none"/>
          <w:u w:val="single"/>
          <w:lang w:val="en-US" w:eastAsia="zh-CN"/>
        </w:rPr>
        <w:t xml:space="preserve">    </w:t>
      </w:r>
      <w:r>
        <w:rPr>
          <w:rFonts w:hint="eastAsia" w:ascii="宋体" w:hAnsi="宋体" w:cs="宋体"/>
          <w:sz w:val="24"/>
          <w:highlight w:val="none"/>
        </w:rPr>
        <w:t>份，</w:t>
      </w:r>
      <w:r>
        <w:rPr>
          <w:rFonts w:hint="eastAsia" w:ascii="宋体" w:hAnsi="宋体" w:cs="宋体"/>
          <w:color w:val="000000"/>
          <w:sz w:val="24"/>
          <w:highlight w:val="none"/>
        </w:rPr>
        <w:t>经双方签字并盖章生效，具有同等的法律效力，至合同履行完毕时自行解除。</w:t>
      </w:r>
    </w:p>
    <w:p w14:paraId="4BCD4C29">
      <w:pPr>
        <w:spacing w:line="360" w:lineRule="auto"/>
        <w:rPr>
          <w:rFonts w:ascii="宋体" w:hAnsi="宋体" w:cs="宋体"/>
          <w:color w:val="000000"/>
          <w:sz w:val="24"/>
          <w:highlight w:val="none"/>
        </w:rPr>
      </w:pPr>
    </w:p>
    <w:tbl>
      <w:tblPr>
        <w:tblStyle w:val="2"/>
        <w:tblW w:w="8300" w:type="dxa"/>
        <w:jc w:val="center"/>
        <w:tblLayout w:type="fixed"/>
        <w:tblCellMar>
          <w:top w:w="0" w:type="dxa"/>
          <w:left w:w="108" w:type="dxa"/>
          <w:bottom w:w="0" w:type="dxa"/>
          <w:right w:w="108" w:type="dxa"/>
        </w:tblCellMar>
      </w:tblPr>
      <w:tblGrid>
        <w:gridCol w:w="4150"/>
        <w:gridCol w:w="4150"/>
      </w:tblGrid>
      <w:tr w14:paraId="3039476E">
        <w:tblPrEx>
          <w:tblCellMar>
            <w:top w:w="0" w:type="dxa"/>
            <w:left w:w="108" w:type="dxa"/>
            <w:bottom w:w="0" w:type="dxa"/>
            <w:right w:w="108" w:type="dxa"/>
          </w:tblCellMar>
        </w:tblPrEx>
        <w:trPr>
          <w:trHeight w:val="540" w:hRule="atLeast"/>
          <w:jc w:val="center"/>
        </w:trPr>
        <w:tc>
          <w:tcPr>
            <w:tcW w:w="4150" w:type="dxa"/>
            <w:vAlign w:val="center"/>
          </w:tcPr>
          <w:p w14:paraId="7BEE4B85">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甲方（盖章）：</w:t>
            </w:r>
          </w:p>
        </w:tc>
        <w:tc>
          <w:tcPr>
            <w:tcW w:w="4150" w:type="dxa"/>
            <w:vAlign w:val="center"/>
          </w:tcPr>
          <w:p w14:paraId="7A253092">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乙方（盖章）：</w:t>
            </w:r>
          </w:p>
        </w:tc>
      </w:tr>
      <w:tr w14:paraId="691E4E10">
        <w:tblPrEx>
          <w:tblCellMar>
            <w:top w:w="0" w:type="dxa"/>
            <w:left w:w="108" w:type="dxa"/>
            <w:bottom w:w="0" w:type="dxa"/>
            <w:right w:w="108" w:type="dxa"/>
          </w:tblCellMar>
        </w:tblPrEx>
        <w:trPr>
          <w:trHeight w:val="540" w:hRule="atLeast"/>
          <w:jc w:val="center"/>
        </w:trPr>
        <w:tc>
          <w:tcPr>
            <w:tcW w:w="4150" w:type="dxa"/>
            <w:vAlign w:val="center"/>
          </w:tcPr>
          <w:p w14:paraId="5952D9F3">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c>
          <w:tcPr>
            <w:tcW w:w="4150" w:type="dxa"/>
            <w:vAlign w:val="center"/>
          </w:tcPr>
          <w:p w14:paraId="2DBA06E3">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统一社会信用代码：</w:t>
            </w:r>
          </w:p>
        </w:tc>
      </w:tr>
      <w:tr w14:paraId="194D3EF5">
        <w:tblPrEx>
          <w:tblCellMar>
            <w:top w:w="0" w:type="dxa"/>
            <w:left w:w="108" w:type="dxa"/>
            <w:bottom w:w="0" w:type="dxa"/>
            <w:right w:w="108" w:type="dxa"/>
          </w:tblCellMar>
        </w:tblPrEx>
        <w:trPr>
          <w:trHeight w:val="1082" w:hRule="atLeast"/>
          <w:jc w:val="center"/>
        </w:trPr>
        <w:tc>
          <w:tcPr>
            <w:tcW w:w="4150" w:type="dxa"/>
            <w:vAlign w:val="center"/>
          </w:tcPr>
          <w:p w14:paraId="31288D17">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负责人</w:t>
            </w:r>
          </w:p>
          <w:p w14:paraId="02036463">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c>
          <w:tcPr>
            <w:tcW w:w="4150" w:type="dxa"/>
            <w:vAlign w:val="center"/>
          </w:tcPr>
          <w:p w14:paraId="408A1B6F">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法定代表人</w:t>
            </w:r>
          </w:p>
          <w:p w14:paraId="3573A1BD">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或委托代理人（签字）：</w:t>
            </w:r>
          </w:p>
        </w:tc>
      </w:tr>
      <w:tr w14:paraId="469656A6">
        <w:tblPrEx>
          <w:tblCellMar>
            <w:top w:w="0" w:type="dxa"/>
            <w:left w:w="108" w:type="dxa"/>
            <w:bottom w:w="0" w:type="dxa"/>
            <w:right w:w="108" w:type="dxa"/>
          </w:tblCellMar>
        </w:tblPrEx>
        <w:trPr>
          <w:trHeight w:val="540" w:hRule="atLeast"/>
          <w:jc w:val="center"/>
        </w:trPr>
        <w:tc>
          <w:tcPr>
            <w:tcW w:w="4150" w:type="dxa"/>
            <w:vAlign w:val="center"/>
          </w:tcPr>
          <w:p w14:paraId="5A5A9745">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c>
          <w:tcPr>
            <w:tcW w:w="4150" w:type="dxa"/>
            <w:vAlign w:val="center"/>
          </w:tcPr>
          <w:p w14:paraId="03C17A22">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tc>
      </w:tr>
      <w:tr w14:paraId="2EF2A8CF">
        <w:tblPrEx>
          <w:tblCellMar>
            <w:top w:w="0" w:type="dxa"/>
            <w:left w:w="108" w:type="dxa"/>
            <w:bottom w:w="0" w:type="dxa"/>
            <w:right w:w="108" w:type="dxa"/>
          </w:tblCellMar>
        </w:tblPrEx>
        <w:trPr>
          <w:trHeight w:val="540" w:hRule="atLeast"/>
          <w:jc w:val="center"/>
        </w:trPr>
        <w:tc>
          <w:tcPr>
            <w:tcW w:w="4150" w:type="dxa"/>
            <w:vAlign w:val="center"/>
          </w:tcPr>
          <w:p w14:paraId="7EE31F22">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c>
          <w:tcPr>
            <w:tcW w:w="4150" w:type="dxa"/>
            <w:vAlign w:val="center"/>
          </w:tcPr>
          <w:p w14:paraId="31E1BA5B">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联系电话：</w:t>
            </w:r>
          </w:p>
        </w:tc>
      </w:tr>
      <w:tr w14:paraId="1C5EC0BD">
        <w:tblPrEx>
          <w:tblCellMar>
            <w:top w:w="0" w:type="dxa"/>
            <w:left w:w="108" w:type="dxa"/>
            <w:bottom w:w="0" w:type="dxa"/>
            <w:right w:w="108" w:type="dxa"/>
          </w:tblCellMar>
        </w:tblPrEx>
        <w:trPr>
          <w:trHeight w:val="540" w:hRule="atLeast"/>
          <w:jc w:val="center"/>
        </w:trPr>
        <w:tc>
          <w:tcPr>
            <w:tcW w:w="4150" w:type="dxa"/>
            <w:vAlign w:val="center"/>
          </w:tcPr>
          <w:p w14:paraId="5DD1212C">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tc>
        <w:tc>
          <w:tcPr>
            <w:tcW w:w="4150" w:type="dxa"/>
            <w:vAlign w:val="center"/>
          </w:tcPr>
          <w:p w14:paraId="1B55697D">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 xml:space="preserve">开户银行：                </w:t>
            </w:r>
          </w:p>
        </w:tc>
      </w:tr>
      <w:tr w14:paraId="30EE7EF3">
        <w:tblPrEx>
          <w:tblCellMar>
            <w:top w:w="0" w:type="dxa"/>
            <w:left w:w="108" w:type="dxa"/>
            <w:bottom w:w="0" w:type="dxa"/>
            <w:right w:w="108" w:type="dxa"/>
          </w:tblCellMar>
        </w:tblPrEx>
        <w:trPr>
          <w:trHeight w:val="540" w:hRule="atLeast"/>
          <w:jc w:val="center"/>
        </w:trPr>
        <w:tc>
          <w:tcPr>
            <w:tcW w:w="4150" w:type="dxa"/>
            <w:vAlign w:val="center"/>
          </w:tcPr>
          <w:p w14:paraId="18D9D4AB">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c>
          <w:tcPr>
            <w:tcW w:w="4150" w:type="dxa"/>
            <w:vAlign w:val="center"/>
          </w:tcPr>
          <w:p w14:paraId="7FEA5262">
            <w:pPr>
              <w:keepNext/>
              <w:keepLines/>
              <w:pageBreakBefore w:val="0"/>
              <w:widowControl w:val="0"/>
              <w:kinsoku/>
              <w:wordWrap/>
              <w:overflowPunct/>
              <w:topLinePunct w:val="0"/>
              <w:autoSpaceDE/>
              <w:autoSpaceDN/>
              <w:bidi w:val="0"/>
              <w:adjustRightInd w:val="0"/>
              <w:snapToGrid w:val="0"/>
              <w:spacing w:line="360" w:lineRule="auto"/>
              <w:ind w:left="0"/>
              <w:jc w:val="left"/>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银行账号：</w:t>
            </w:r>
          </w:p>
        </w:tc>
      </w:tr>
      <w:tr w14:paraId="3C187A2F">
        <w:tblPrEx>
          <w:tblCellMar>
            <w:top w:w="0" w:type="dxa"/>
            <w:left w:w="108" w:type="dxa"/>
            <w:bottom w:w="0" w:type="dxa"/>
            <w:right w:w="108" w:type="dxa"/>
          </w:tblCellMar>
        </w:tblPrEx>
        <w:trPr>
          <w:trHeight w:val="540" w:hRule="atLeast"/>
          <w:jc w:val="center"/>
        </w:trPr>
        <w:tc>
          <w:tcPr>
            <w:tcW w:w="4150" w:type="dxa"/>
            <w:vAlign w:val="center"/>
          </w:tcPr>
          <w:p w14:paraId="7341C9CC">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c>
          <w:tcPr>
            <w:tcW w:w="4150" w:type="dxa"/>
            <w:vAlign w:val="center"/>
          </w:tcPr>
          <w:p w14:paraId="799FEF68">
            <w:pPr>
              <w:keepNext/>
              <w:keepLines/>
              <w:pageBreakBefore w:val="0"/>
              <w:widowControl w:val="0"/>
              <w:kinsoku/>
              <w:wordWrap/>
              <w:overflowPunct/>
              <w:topLinePunct w:val="0"/>
              <w:autoSpaceDE/>
              <w:autoSpaceDN/>
              <w:bidi w:val="0"/>
              <w:adjustRightInd w:val="0"/>
              <w:snapToGrid w:val="0"/>
              <w:spacing w:line="360" w:lineRule="auto"/>
              <w:ind w:left="0"/>
              <w:textAlignment w:val="auto"/>
              <w:outlineLvl w:val="3"/>
              <w:rPr>
                <w:rFonts w:hint="eastAsia" w:ascii="宋体" w:hAnsi="宋体" w:eastAsia="宋体" w:cs="宋体"/>
                <w:bCs/>
                <w:sz w:val="24"/>
                <w:szCs w:val="24"/>
                <w:highlight w:val="none"/>
              </w:rPr>
            </w:pPr>
            <w:r>
              <w:rPr>
                <w:rFonts w:hint="eastAsia" w:ascii="宋体" w:hAnsi="宋体" w:eastAsia="宋体" w:cs="宋体"/>
                <w:bCs/>
                <w:sz w:val="24"/>
                <w:szCs w:val="24"/>
                <w:highlight w:val="none"/>
              </w:rPr>
              <w:t>签订日期：    年  月  日</w:t>
            </w:r>
          </w:p>
        </w:tc>
      </w:tr>
    </w:tbl>
    <w:p w14:paraId="4DF12FA9">
      <w:pPr>
        <w:pageBreakBefore w:val="0"/>
        <w:kinsoku/>
        <w:wordWrap/>
        <w:overflowPunct/>
        <w:topLinePunct w:val="0"/>
        <w:bidi w:val="0"/>
        <w:spacing w:beforeAutospacing="0" w:afterAutospacing="0" w:line="360" w:lineRule="auto"/>
        <w:jc w:val="center"/>
        <w:textAlignment w:val="auto"/>
        <w:rPr>
          <w:rFonts w:hint="eastAsia" w:ascii="宋体" w:hAnsi="宋体" w:eastAsia="宋体" w:cs="宋体"/>
          <w:b/>
          <w:bCs/>
          <w:color w:val="auto"/>
          <w:sz w:val="36"/>
          <w:szCs w:val="36"/>
          <w:highlight w:val="none"/>
          <w:lang w:eastAsia="zh-CN"/>
        </w:rPr>
      </w:pPr>
    </w:p>
    <w:p w14:paraId="0CD9B7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0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FFE7"/>
    <w:multiLevelType w:val="singleLevel"/>
    <w:tmpl w:val="9104FFE7"/>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5E48B2"/>
    <w:rsid w:val="085E48B2"/>
    <w:rsid w:val="7BEF3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qFormat/>
    <w:uiPriority w:val="0"/>
    <w:rPr>
      <w:rFonts w:hint="eastAsia" w:ascii="Calibri" w:hAnsi="Calibri" w:eastAsia="宋体" w:cs="宋体"/>
      <w:lang w:val="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2025-10-14T10:09:00Z</dcterms:created>
  <dc:creator>九五二七</dc:creator>
  <cp:lastModifiedBy>九五二七</cp:lastModifiedBy>
  <dcterms:modified xsi:type="dcterms:W3CDTF">2025-10-14T10:23:22Z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E2B343EAD0544EECA4A8BE6AE5EF6245_11</vt:lpwstr>
  </property>
  <property fmtid="{D5CDD505-2E9C-101B-9397-08002B2CF9AE}" pid="4" name="KSOTemplateDocerSaveRecord">
    <vt:lpwstr>eyJoZGlkIjoiOTkyZmUxMzI5MzM5OTA1MTFjZjMzMDlhZjRjZGFlZjYiLCJ1c2VySWQiOiI2NzQ4MzQ1MzMifQ==</vt:lpwstr>
  </property>
</Properties>
</file>