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版本号：SCZA2025-CS-2369-00120251014001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厅机关信息系统运行维护项目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SCZA2025-CS-2369-001</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厅机关信息系统运行维护项目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SCZA2025-CS-2369-001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厅机关信息系统运行维护项目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厅机关信息系统运行维护项目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1、供应商特定资格条件：供应商在递交响应文件截止时间前被“信用中国 ”网站（www.creditchina.gov.cn）和中国政 府采购网（www.ccgp.gov.cn）上被列入失信 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029-63915812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冶伟雄、白国锋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开户名称：中国银行西安南郊支行营业部</w:t>
            </w:r>
          </w:p>
          <w:p>
            <w:pPr>
              <w:pStyle w:val="null3"/>
            </w:pPr>
            <w:r>
              <w:rPr>
                <w:rFonts w:ascii="仿宋_GB2312" w:hAnsi="仿宋_GB2312" w:cs="仿宋_GB2312" w:eastAsia="仿宋_GB2312"/>
              </w:rPr>
              <w:t>开户银行：陕西省采购招标有限责任公司</w:t>
            </w:r>
          </w:p>
          <w:p>
            <w:pPr>
              <w:pStyle w:val="null3"/>
            </w:pPr>
            <w:r>
              <w:rPr>
                <w:rFonts w:ascii="仿宋_GB2312" w:hAnsi="仿宋_GB2312" w:cs="仿宋_GB2312" w:eastAsia="仿宋_GB2312"/>
              </w:rPr>
              <w:t>银行账号：102460078785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前，须向采购代理机构支付成交服务费，服务费由采购人与采购代理机构约定：参照《国家计委关于印发&lt;招标代理服务收费管理暂行办法&gt;的通知》（计价格[2002]1980号）规定标准收取，不足4000元按4000元收取。2.成交单位的代理服务费交纳信息 银行户名：陕西省采购招标有限责任公司 开户银行：中国光大银行西安友谊路支行 账号：78560188000095264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地址：西安市高新区锦业路1号都市之门C座九层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厅机关信息系统运行维护项目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1,080,000.00</w:t>
      </w:r>
    </w:p>
    <w:p>
      <w:pPr>
        <w:pStyle w:val="null3"/>
      </w:pPr>
      <w:r>
        <w:rPr>
          <w:rFonts w:ascii="仿宋_GB2312" w:hAnsi="仿宋_GB2312" w:cs="仿宋_GB2312" w:eastAsia="仿宋_GB2312"/>
        </w:rPr>
        <w:t>采购包最高限价（元）: 1,080,000.00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厅机关信息系统运行维护项目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标的名称：厅机关信息系统运行维护项目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pPr>
            <w:r>
              <w:rPr>
                <w:rFonts w:ascii="仿宋_GB2312" w:hAnsi="仿宋_GB2312" w:cs="仿宋_GB2312" w:eastAsia="仿宋_GB2312"/>
              </w:rPr>
              <w:t>1.陕西省工程建设项目审批管理系统</w:t>
            </w:r>
          </w:p>
          <w:p>
            <w:pPr>
              <w:pStyle w:val="null3"/>
            </w:pPr>
            <w:r>
              <w:rPr>
                <w:rFonts w:ascii="仿宋_GB2312" w:hAnsi="仿宋_GB2312" w:cs="仿宋_GB2312" w:eastAsia="仿宋_GB2312"/>
              </w:rPr>
              <w:t>根据工程建设项目审批制度深化改革要求，业务管理需求，结合各地数据共享情况，不断提升系统功能的兼容性、稳定性和易用性。供应商提供系统对接、数据共享、数据分析、系统运行日常管理、技术支持与答疑等维保服务。</w:t>
            </w:r>
          </w:p>
          <w:p>
            <w:pPr>
              <w:pStyle w:val="null3"/>
            </w:pPr>
            <w:r>
              <w:rPr>
                <w:rFonts w:ascii="仿宋_GB2312" w:hAnsi="仿宋_GB2312" w:cs="仿宋_GB2312" w:eastAsia="仿宋_GB2312"/>
              </w:rPr>
              <w:t>1.1系统对接</w:t>
            </w:r>
          </w:p>
          <w:p>
            <w:pPr>
              <w:pStyle w:val="null3"/>
            </w:pPr>
            <w:r>
              <w:rPr>
                <w:rFonts w:ascii="仿宋_GB2312" w:hAnsi="仿宋_GB2312" w:cs="仿宋_GB2312" w:eastAsia="仿宋_GB2312"/>
              </w:rPr>
              <w:t>梳理省、市工改系统与陕西省消防管理平台数据对接标准和数据交换机制，并出具系统对接方案，搭建数据交换通道。</w:t>
            </w:r>
          </w:p>
          <w:p>
            <w:pPr>
              <w:pStyle w:val="null3"/>
            </w:pPr>
            <w:r>
              <w:rPr>
                <w:rFonts w:ascii="仿宋_GB2312" w:hAnsi="仿宋_GB2312" w:cs="仿宋_GB2312" w:eastAsia="仿宋_GB2312"/>
              </w:rPr>
              <w:t>1.2数据共享</w:t>
            </w:r>
          </w:p>
          <w:p>
            <w:pPr>
              <w:pStyle w:val="null3"/>
            </w:pPr>
            <w:r>
              <w:rPr>
                <w:rFonts w:ascii="仿宋_GB2312" w:hAnsi="仿宋_GB2312" w:cs="仿宋_GB2312" w:eastAsia="仿宋_GB2312"/>
              </w:rPr>
              <w:t>依托数据交换子系统，通过标准服务接口、数据推送等方式，根据相关部门对工程建设项目审批服务信息的共享需求，做好数据共享工作。</w:t>
            </w:r>
          </w:p>
          <w:p>
            <w:pPr>
              <w:pStyle w:val="null3"/>
            </w:pPr>
            <w:r>
              <w:rPr>
                <w:rFonts w:ascii="仿宋_GB2312" w:hAnsi="仿宋_GB2312" w:cs="仿宋_GB2312" w:eastAsia="仿宋_GB2312"/>
              </w:rPr>
              <w:t>对各地工程审批系统与省级工程审批系统互联互通和数据共享情况进行日常监测维护，及时向地方反馈发现问题。</w:t>
            </w:r>
          </w:p>
          <w:p>
            <w:pPr>
              <w:pStyle w:val="null3"/>
            </w:pPr>
            <w:r>
              <w:rPr>
                <w:rFonts w:ascii="仿宋_GB2312" w:hAnsi="仿宋_GB2312" w:cs="仿宋_GB2312" w:eastAsia="仿宋_GB2312"/>
              </w:rPr>
              <w:t>配合12个地市开展对接测试工作，检查各城市数据共享交换情况并及时向业务部门反映问题。</w:t>
            </w:r>
          </w:p>
          <w:p>
            <w:pPr>
              <w:pStyle w:val="null3"/>
            </w:pPr>
            <w:r>
              <w:rPr>
                <w:rFonts w:ascii="仿宋_GB2312" w:hAnsi="仿宋_GB2312" w:cs="仿宋_GB2312" w:eastAsia="仿宋_GB2312"/>
              </w:rPr>
              <w:t>1.3数据分析</w:t>
            </w:r>
          </w:p>
          <w:p>
            <w:pPr>
              <w:pStyle w:val="null3"/>
            </w:pPr>
            <w:r>
              <w:rPr>
                <w:rFonts w:ascii="仿宋_GB2312" w:hAnsi="仿宋_GB2312" w:cs="仿宋_GB2312" w:eastAsia="仿宋_GB2312"/>
              </w:rPr>
              <w:t>配合主管部门定期对各地系统运行情况、全流程审批情况进行分析，并定期形成工作简报。提供个性化数据报表统计，多维度统计分析指标。如统计分析、监督考核子系统中针对各地审批项目数量、全流程审批服务事项办件情况、实时共享率、并联审批率、联合验收率、审批环节、审批用时等分析指标。</w:t>
            </w:r>
          </w:p>
          <w:p>
            <w:pPr>
              <w:pStyle w:val="null3"/>
            </w:pPr>
            <w:r>
              <w:rPr>
                <w:rFonts w:ascii="仿宋_GB2312" w:hAnsi="仿宋_GB2312" w:cs="仿宋_GB2312" w:eastAsia="仿宋_GB2312"/>
              </w:rPr>
              <w:t>1.4系统运行日常管理</w:t>
            </w:r>
          </w:p>
          <w:p>
            <w:pPr>
              <w:pStyle w:val="null3"/>
            </w:pPr>
            <w:r>
              <w:rPr>
                <w:rFonts w:ascii="仿宋_GB2312" w:hAnsi="仿宋_GB2312" w:cs="仿宋_GB2312" w:eastAsia="仿宋_GB2312"/>
              </w:rPr>
              <w:t>对支撑省级工程审批系统运行的服务器资源进行定期巡检，检查操作系统、中间件和数据库等的运行状况，及时更新补丁程序，配置安全策略，发现并解决存在问题，确保系统安全稳定高效运行。</w:t>
            </w:r>
          </w:p>
          <w:p>
            <w:pPr>
              <w:pStyle w:val="null3"/>
            </w:pPr>
            <w:r>
              <w:rPr>
                <w:rFonts w:ascii="仿宋_GB2312" w:hAnsi="仿宋_GB2312" w:cs="仿宋_GB2312" w:eastAsia="仿宋_GB2312"/>
              </w:rPr>
              <w:t>1.5技术支持与答疑工作</w:t>
            </w:r>
          </w:p>
          <w:p>
            <w:pPr>
              <w:pStyle w:val="null3"/>
            </w:pPr>
            <w:r>
              <w:rPr>
                <w:rFonts w:ascii="仿宋_GB2312" w:hAnsi="仿宋_GB2312" w:cs="仿宋_GB2312" w:eastAsia="仿宋_GB2312"/>
              </w:rPr>
              <w:t>建立咨询答疑团队，开展对各地工程审批系统运行单位的答疑，及时接收并解答各地在系统对接过程中遇到的相关技术问题。</w:t>
            </w:r>
          </w:p>
          <w:p>
            <w:pPr>
              <w:pStyle w:val="null3"/>
            </w:pPr>
            <w:r>
              <w:rPr>
                <w:rFonts w:ascii="仿宋_GB2312" w:hAnsi="仿宋_GB2312" w:cs="仿宋_GB2312" w:eastAsia="仿宋_GB2312"/>
              </w:rPr>
              <w:t>1.6系统培训</w:t>
            </w:r>
          </w:p>
          <w:p>
            <w:pPr>
              <w:pStyle w:val="null3"/>
            </w:pPr>
            <w:r>
              <w:rPr>
                <w:rFonts w:ascii="仿宋_GB2312" w:hAnsi="仿宋_GB2312" w:cs="仿宋_GB2312" w:eastAsia="仿宋_GB2312"/>
              </w:rPr>
              <w:t>组织对主管部门和地市的培训，培训内容包括系统功能使用、系统使用管理、系统对接和安全管理等方面内容。</w:t>
            </w:r>
          </w:p>
          <w:p>
            <w:pPr>
              <w:pStyle w:val="null3"/>
            </w:pPr>
            <w:r>
              <w:rPr>
                <w:rFonts w:ascii="仿宋_GB2312" w:hAnsi="仿宋_GB2312" w:cs="仿宋_GB2312" w:eastAsia="仿宋_GB2312"/>
              </w:rPr>
              <w:t>2.会议系统运维保障</w:t>
            </w:r>
          </w:p>
          <w:p>
            <w:pPr>
              <w:pStyle w:val="null3"/>
            </w:pPr>
            <w:r>
              <w:rPr>
                <w:rFonts w:ascii="仿宋_GB2312" w:hAnsi="仿宋_GB2312" w:cs="仿宋_GB2312" w:eastAsia="仿宋_GB2312"/>
              </w:rPr>
              <w:t>根据陕西省住房和城乡建设厅通信系统运行需要，对MCU、视频会议终端系统设备，提供巡检维护和故障处理、软件升级、应急备件处理和重大活动保障等维保服务。</w:t>
            </w:r>
          </w:p>
          <w:p>
            <w:pPr>
              <w:pStyle w:val="null3"/>
            </w:pPr>
            <w:r>
              <w:rPr>
                <w:rFonts w:ascii="仿宋_GB2312" w:hAnsi="仿宋_GB2312" w:cs="仿宋_GB2312" w:eastAsia="仿宋_GB2312"/>
              </w:rPr>
              <w:t>2.1巡检维护</w:t>
            </w:r>
          </w:p>
          <w:p>
            <w:pPr>
              <w:pStyle w:val="null3"/>
            </w:pPr>
            <w:r>
              <w:rPr>
                <w:rFonts w:ascii="仿宋_GB2312" w:hAnsi="仿宋_GB2312" w:cs="仿宋_GB2312" w:eastAsia="仿宋_GB2312"/>
              </w:rPr>
              <w:t>对本项目涉及的视频会议设备进行每3个月一次的定期检测、保养，巡检服务内容主要包括：平台巡检、软件检查、硬件检查和环境检查四项内容，完成现场检查后，驻场工程师将对巡检阶段采集的数据进行总结、分析编写巡检总结报告，提交陕西省住建厅相关领导审阅。</w:t>
            </w:r>
          </w:p>
          <w:p>
            <w:pPr>
              <w:pStyle w:val="null3"/>
            </w:pPr>
            <w:r>
              <w:rPr>
                <w:rFonts w:ascii="仿宋_GB2312" w:hAnsi="仿宋_GB2312" w:cs="仿宋_GB2312" w:eastAsia="仿宋_GB2312"/>
              </w:rPr>
              <w:t>2.2故障处理</w:t>
            </w:r>
          </w:p>
          <w:p>
            <w:pPr>
              <w:pStyle w:val="null3"/>
            </w:pPr>
            <w:r>
              <w:rPr>
                <w:rFonts w:ascii="仿宋_GB2312" w:hAnsi="仿宋_GB2312" w:cs="仿宋_GB2312" w:eastAsia="仿宋_GB2312"/>
              </w:rPr>
              <w:t>在运营维护期间，提供实时故障响应服务。当系统出现故障，配合远程登录系统，进行故障分析、问题定位并提供解决方案。当视频会议系统发生紧急故障时，驻场工程师及时响应并进行故障处理，通过多种渠道提供技术支持服务，尽快恢复业务系统正常运行。同时根据参会人要求立即沟通在线支持工程师在时限内提供不间断故障处理服务。</w:t>
            </w:r>
          </w:p>
          <w:p>
            <w:pPr>
              <w:pStyle w:val="null3"/>
            </w:pPr>
            <w:r>
              <w:rPr>
                <w:rFonts w:ascii="仿宋_GB2312" w:hAnsi="仿宋_GB2312" w:cs="仿宋_GB2312" w:eastAsia="仿宋_GB2312"/>
              </w:rPr>
              <w:t>2.3软件升级</w:t>
            </w:r>
          </w:p>
          <w:p>
            <w:pPr>
              <w:pStyle w:val="null3"/>
            </w:pPr>
            <w:r>
              <w:rPr>
                <w:rFonts w:ascii="仿宋_GB2312" w:hAnsi="仿宋_GB2312" w:cs="仿宋_GB2312" w:eastAsia="仿宋_GB2312"/>
              </w:rPr>
              <w:t>根据系统运维服务的要求，通过本地或远程的方式对相关设备进行软件升级。升级完成后，协助用户召开模拟会议，保证系统运行正常。</w:t>
            </w:r>
          </w:p>
          <w:p>
            <w:pPr>
              <w:pStyle w:val="null3"/>
            </w:pPr>
            <w:r>
              <w:rPr>
                <w:rFonts w:ascii="仿宋_GB2312" w:hAnsi="仿宋_GB2312" w:cs="仿宋_GB2312" w:eastAsia="仿宋_GB2312"/>
              </w:rPr>
              <w:t>2.4应急备件处理</w:t>
            </w:r>
          </w:p>
          <w:p>
            <w:pPr>
              <w:pStyle w:val="null3"/>
            </w:pPr>
            <w:r>
              <w:rPr>
                <w:rFonts w:ascii="仿宋_GB2312" w:hAnsi="仿宋_GB2312" w:cs="仿宋_GB2312" w:eastAsia="仿宋_GB2312"/>
              </w:rPr>
              <w:t>根据系统运维服务的要求提供设备备品备件保障，提供的备品备件必须为原厂商生产，同时提供本项目所有保修设备的易损备品备件，项目备件及时调整更新。</w:t>
            </w:r>
          </w:p>
          <w:p>
            <w:pPr>
              <w:pStyle w:val="null3"/>
            </w:pPr>
            <w:r>
              <w:rPr>
                <w:rFonts w:ascii="仿宋_GB2312" w:hAnsi="仿宋_GB2312" w:cs="仿宋_GB2312" w:eastAsia="仿宋_GB2312"/>
              </w:rPr>
              <w:t>2.5重大活动保障</w:t>
            </w:r>
          </w:p>
          <w:p>
            <w:pPr>
              <w:pStyle w:val="null3"/>
            </w:pPr>
            <w:r>
              <w:rPr>
                <w:rFonts w:ascii="仿宋_GB2312" w:hAnsi="仿宋_GB2312" w:cs="仿宋_GB2312" w:eastAsia="仿宋_GB2312"/>
              </w:rPr>
              <w:t>根据系统运维服务要求，运维期间提供重大活动保障方案，要求方案提供完整，包含会前准备内容，信息沟通，活动需求调研，双机热备机制</w:t>
            </w:r>
          </w:p>
          <w:p>
            <w:pPr>
              <w:pStyle w:val="null3"/>
            </w:pPr>
            <w:r>
              <w:rPr>
                <w:rFonts w:ascii="仿宋_GB2312" w:hAnsi="仿宋_GB2312" w:cs="仿宋_GB2312" w:eastAsia="仿宋_GB2312"/>
              </w:rPr>
              <w:t>3.陕西省城镇污水处理设施运行监管系统</w:t>
            </w:r>
          </w:p>
          <w:p>
            <w:pPr>
              <w:pStyle w:val="null3"/>
            </w:pPr>
            <w:r>
              <w:rPr>
                <w:rFonts w:ascii="仿宋_GB2312" w:hAnsi="仿宋_GB2312" w:cs="仿宋_GB2312" w:eastAsia="仿宋_GB2312"/>
              </w:rPr>
              <w:t>根据深入推进节水型社会建设的重点要求，利用信息技术加强工业企业节水管理，使节约用水工作得到进一步加强提升，结合业务管理需求，不断提升系统功能的兼容性、稳定性和易用性。提供系统应用服务器环境维护，第三方对接维护，数据接口环境维护，本地数据环境维护，运行状态维护，使用问题解决，日常巡检等维保服务。</w:t>
            </w:r>
          </w:p>
          <w:p>
            <w:pPr>
              <w:pStyle w:val="null3"/>
            </w:pPr>
            <w:r>
              <w:rPr>
                <w:rFonts w:ascii="仿宋_GB2312" w:hAnsi="仿宋_GB2312" w:cs="仿宋_GB2312" w:eastAsia="仿宋_GB2312"/>
              </w:rPr>
              <w:t>3.1应用服务器环境维护</w:t>
            </w:r>
          </w:p>
          <w:p>
            <w:pPr>
              <w:pStyle w:val="null3"/>
            </w:pPr>
            <w:r>
              <w:rPr>
                <w:rFonts w:ascii="仿宋_GB2312" w:hAnsi="仿宋_GB2312" w:cs="仿宋_GB2312" w:eastAsia="仿宋_GB2312"/>
              </w:rPr>
              <w:t>确保应用服务器、数据服务器等云服务器及网络环境正常。定期检查服务器硬件状态，包括CPU、内存、磁盘空间、网络接口等。确保操作系统及其组件处于最新状态，及时安装官方发布的补丁和更新。监控网络连接状态，确保服务器与外部网络之间的连通性。根据服务器负载情况调整资源分配，保证服务的高可用性。定期查看系统日志，及时发现并解决潜在问题。根据监控数据调整服务器配置，优化系统性能。</w:t>
            </w:r>
          </w:p>
          <w:p>
            <w:pPr>
              <w:pStyle w:val="null3"/>
            </w:pPr>
            <w:r>
              <w:rPr>
                <w:rFonts w:ascii="仿宋_GB2312" w:hAnsi="仿宋_GB2312" w:cs="仿宋_GB2312" w:eastAsia="仿宋_GB2312"/>
              </w:rPr>
              <w:t>3.2第三方对接维护</w:t>
            </w:r>
          </w:p>
          <w:p>
            <w:pPr>
              <w:pStyle w:val="null3"/>
            </w:pPr>
            <w:r>
              <w:rPr>
                <w:rFonts w:ascii="仿宋_GB2312" w:hAnsi="仿宋_GB2312" w:cs="仿宋_GB2312" w:eastAsia="仿宋_GB2312"/>
              </w:rPr>
              <w:t>确保与第三方服务（统一认证、加解密）的正常对接。定期对接口进行功能和性能测试，确保数据交互正确无误。当接口出现异常时，快速定位问题所在，并予以解决。维护与第三方服务相关的文档资料，确保信息准确无误。与第三方服务提供商保持畅通沟通确保相关故障及时沟通、处置。</w:t>
            </w:r>
          </w:p>
          <w:p>
            <w:pPr>
              <w:pStyle w:val="null3"/>
            </w:pPr>
            <w:r>
              <w:rPr>
                <w:rFonts w:ascii="仿宋_GB2312" w:hAnsi="仿宋_GB2312" w:cs="仿宋_GB2312" w:eastAsia="仿宋_GB2312"/>
              </w:rPr>
              <w:t>3.3数据接口环境维护</w:t>
            </w:r>
          </w:p>
          <w:p>
            <w:pPr>
              <w:pStyle w:val="null3"/>
            </w:pPr>
            <w:r>
              <w:rPr>
                <w:rFonts w:ascii="仿宋_GB2312" w:hAnsi="仿宋_GB2312" w:cs="仿宋_GB2312" w:eastAsia="仿宋_GB2312"/>
              </w:rPr>
              <w:t>确保数据输入、输出接口正常访问，数据正确获取。使用工具监控数据接口的访问状态，确保数据传输流畅。定期对数据进行校验，确保数据的完整性和准确性。</w:t>
            </w:r>
          </w:p>
          <w:p>
            <w:pPr>
              <w:pStyle w:val="null3"/>
            </w:pPr>
            <w:r>
              <w:rPr>
                <w:rFonts w:ascii="仿宋_GB2312" w:hAnsi="仿宋_GB2312" w:cs="仿宋_GB2312" w:eastAsia="仿宋_GB2312"/>
              </w:rPr>
              <w:t>3.4本地数据环境维护</w:t>
            </w:r>
          </w:p>
          <w:p>
            <w:pPr>
              <w:pStyle w:val="null3"/>
            </w:pPr>
            <w:r>
              <w:rPr>
                <w:rFonts w:ascii="仿宋_GB2312" w:hAnsi="仿宋_GB2312" w:cs="仿宋_GB2312" w:eastAsia="仿宋_GB2312"/>
              </w:rPr>
              <w:t>确保数据库正常运行。定期进行数据库备份，并验证备份文件的有效性，确保在数据丢失时能够快速恢复。实施数据库访问控制，防止未授权访问，定期检查数据库的安全性。维护数据库的日志记录，便于问题排查。</w:t>
            </w:r>
          </w:p>
          <w:p>
            <w:pPr>
              <w:pStyle w:val="null3"/>
            </w:pPr>
            <w:r>
              <w:rPr>
                <w:rFonts w:ascii="仿宋_GB2312" w:hAnsi="仿宋_GB2312" w:cs="仿宋_GB2312" w:eastAsia="仿宋_GB2312"/>
              </w:rPr>
              <w:t>3.5系统运行状态维护</w:t>
            </w:r>
          </w:p>
          <w:p>
            <w:pPr>
              <w:pStyle w:val="null3"/>
            </w:pPr>
            <w:r>
              <w:rPr>
                <w:rFonts w:ascii="仿宋_GB2312" w:hAnsi="仿宋_GB2312" w:cs="仿宋_GB2312" w:eastAsia="仿宋_GB2312"/>
              </w:rPr>
              <w:t>确保系统日常使用中正常运行。定期检查系统各项功能是否正常，包括前端页面展示、后端逻辑处理等。关注用户反馈，及时调整系统配置或修复问题，提升用户体验。</w:t>
            </w:r>
          </w:p>
          <w:p>
            <w:pPr>
              <w:pStyle w:val="null3"/>
            </w:pPr>
            <w:r>
              <w:rPr>
                <w:rFonts w:ascii="仿宋_GB2312" w:hAnsi="仿宋_GB2312" w:cs="仿宋_GB2312" w:eastAsia="仿宋_GB2312"/>
              </w:rPr>
              <w:t>3.6系统使用问题解决</w:t>
            </w:r>
          </w:p>
          <w:p>
            <w:pPr>
              <w:pStyle w:val="null3"/>
            </w:pPr>
            <w:r>
              <w:rPr>
                <w:rFonts w:ascii="仿宋_GB2312" w:hAnsi="仿宋_GB2312" w:cs="仿宋_GB2312" w:eastAsia="仿宋_GB2312"/>
              </w:rPr>
              <w:t>系统使用过程中的技术问题咨询、处理。提供电话、面谈等方式技术支持，解答用户的技术疑问。记录用根据用户报告的问题，快速定位并解决技术故障。户反馈的问题，形成案例库，便于后续参考。</w:t>
            </w:r>
          </w:p>
          <w:p>
            <w:pPr>
              <w:pStyle w:val="null3"/>
            </w:pPr>
            <w:r>
              <w:rPr>
                <w:rFonts w:ascii="仿宋_GB2312" w:hAnsi="仿宋_GB2312" w:cs="仿宋_GB2312" w:eastAsia="仿宋_GB2312"/>
              </w:rPr>
              <w:t>3.7日常巡检</w:t>
            </w:r>
          </w:p>
          <w:p>
            <w:pPr>
              <w:pStyle w:val="null3"/>
            </w:pPr>
            <w:r>
              <w:rPr>
                <w:rFonts w:ascii="仿宋_GB2312" w:hAnsi="仿宋_GB2312" w:cs="仿宋_GB2312" w:eastAsia="仿宋_GB2312"/>
              </w:rPr>
              <w:t>以周为单位对系统整体运行情况进行检查。制定巡检完成记录相关内容，包括服务器状态、网络连接、数据库性能、日志记录等内容。发现异常情况及时上报并处理，必要时启动应急响应机制。</w:t>
            </w:r>
          </w:p>
          <w:p>
            <w:pPr>
              <w:pStyle w:val="null3"/>
            </w:pPr>
            <w:r>
              <w:rPr>
                <w:rFonts w:ascii="仿宋_GB2312" w:hAnsi="仿宋_GB2312" w:cs="仿宋_GB2312" w:eastAsia="仿宋_GB2312"/>
              </w:rPr>
              <w:t>4.城市危旧房摸底调查系统</w:t>
            </w:r>
          </w:p>
          <w:p>
            <w:pPr>
              <w:pStyle w:val="null3"/>
            </w:pPr>
            <w:r>
              <w:rPr>
                <w:rFonts w:ascii="仿宋_GB2312" w:hAnsi="仿宋_GB2312" w:cs="仿宋_GB2312" w:eastAsia="仿宋_GB2312"/>
              </w:rPr>
              <w:t>根据陕西省住房和城乡建设厅提供的资料及国家、省相关要求，进行城市房屋建筑安全风险摸底调查技术咨询及培训和系统维保服务。</w:t>
            </w:r>
          </w:p>
          <w:p>
            <w:pPr>
              <w:pStyle w:val="null3"/>
            </w:pPr>
            <w:r>
              <w:rPr>
                <w:rFonts w:ascii="仿宋_GB2312" w:hAnsi="仿宋_GB2312" w:cs="仿宋_GB2312" w:eastAsia="仿宋_GB2312"/>
              </w:rPr>
              <w:t>4.1调查系统部署及更新。进行网络和硬件资源规划，安装部署陕西省城市危旧房摸底调查系统，包括数据库集群环境、GIS 集群环境、应用集群环境、质检集群环境等环境的搭建，并现场联调测试，确保整套系统运行正常。</w:t>
            </w:r>
          </w:p>
          <w:p>
            <w:pPr>
              <w:pStyle w:val="null3"/>
            </w:pPr>
            <w:r>
              <w:rPr>
                <w:rFonts w:ascii="仿宋_GB2312" w:hAnsi="仿宋_GB2312" w:cs="仿宋_GB2312" w:eastAsia="仿宋_GB2312"/>
              </w:rPr>
              <w:t>4.2初始化调查软件基础数据，建立调查用户权限体系:分配调查工作任务，配置调查人员角色，进行全省各级管理员调查员等人员入驻。</w:t>
            </w:r>
          </w:p>
          <w:p>
            <w:pPr>
              <w:pStyle w:val="null3"/>
            </w:pPr>
            <w:r>
              <w:rPr>
                <w:rFonts w:ascii="仿宋_GB2312" w:hAnsi="仿宋_GB2312" w:cs="仿宋_GB2312" w:eastAsia="仿宋_GB2312"/>
              </w:rPr>
              <w:t>4.3系统培训。按照陕西省城市危旧房摸底调查工作要求提供系统操作培训，培训面向我省、城市及县区参与城市危旧房摸底调查有关的领导、办事人员及调查人员、数据审核人员，确保相关人员能够熟练使用系统开展调查工作。培训采用视频集中培训、市\县两级现场集中培训等方式进行。</w:t>
            </w:r>
          </w:p>
          <w:p>
            <w:pPr>
              <w:pStyle w:val="null3"/>
            </w:pPr>
            <w:r>
              <w:rPr>
                <w:rFonts w:ascii="仿宋_GB2312" w:hAnsi="仿宋_GB2312" w:cs="仿宋_GB2312" w:eastAsia="仿宋_GB2312"/>
              </w:rPr>
              <w:t>4.4在线技术支持。技术支持团队提供在线系统使用指导受理并解决各类业务数据问题、系统故障问题。</w:t>
            </w:r>
          </w:p>
          <w:p>
            <w:pPr>
              <w:pStyle w:val="null3"/>
            </w:pPr>
            <w:r>
              <w:rPr>
                <w:rFonts w:ascii="仿宋_GB2312" w:hAnsi="仿宋_GB2312" w:cs="仿宋_GB2312" w:eastAsia="仿宋_GB2312"/>
              </w:rPr>
              <w:t>4.5支持我省数据汇交。省级城市危旧房调查系统的成果数据需要按各个区县的完成情况，随时可以提交指定区域的调查成果数据，汇交到上级主管部门</w:t>
            </w:r>
          </w:p>
          <w:p>
            <w:pPr>
              <w:pStyle w:val="null3"/>
            </w:pPr>
            <w:r>
              <w:rPr>
                <w:rFonts w:ascii="仿宋_GB2312" w:hAnsi="仿宋_GB2312" w:cs="仿宋_GB2312" w:eastAsia="仿宋_GB2312"/>
              </w:rPr>
              <w:t>4.6数据库维护。包括备份系统数据、恢复数据库系统、产生用户信息表，并为信息表授权、监视系统运行状况，及时处理系统错误、保证系统数据安全，周期更改用户口令等工作内容</w:t>
            </w:r>
          </w:p>
          <w:p>
            <w:pPr>
              <w:pStyle w:val="null3"/>
            </w:pPr>
            <w:r>
              <w:rPr>
                <w:rFonts w:ascii="仿宋_GB2312" w:hAnsi="仿宋_GB2312" w:cs="仿宋_GB2312" w:eastAsia="仿宋_GB2312"/>
              </w:rPr>
              <w:t>4.7提供省级调查软件系统的后台数据管理、行政区划团级分割处理、任务管理、底图数据处理服务，</w:t>
            </w:r>
          </w:p>
          <w:p>
            <w:pPr>
              <w:pStyle w:val="null3"/>
            </w:pPr>
            <w:r>
              <w:rPr>
                <w:rFonts w:ascii="仿宋_GB2312" w:hAnsi="仿宋_GB2312" w:cs="仿宋_GB2312" w:eastAsia="仿宋_GB2312"/>
              </w:rPr>
              <w:t>4.8系统运行维护。对现场设备运行状态进行监视、管理和维护以及工作终端的管理和维护，通过对系统运行日志的分析提前发现并排除可能发生的潜在故障，并在全部维护服务团队支持下，在1小时内排除普通故障，2小时内排除较大故障，4小时内排除重大故障，24小时内排除特大故障。包括日常维护、系统更新、安全监控。</w:t>
            </w:r>
          </w:p>
          <w:p>
            <w:pPr>
              <w:pStyle w:val="null3"/>
            </w:pPr>
            <w:r>
              <w:rPr>
                <w:rFonts w:ascii="仿宋_GB2312" w:hAnsi="仿宋_GB2312" w:cs="仿宋_GB2312" w:eastAsia="仿宋_GB2312"/>
              </w:rPr>
              <w:t>4.9系统信息归集及分析。为全面摸清城市危旧房屋的基本情况、初步排查情况、房屋信息调查以及数据审核情况管理.本项目根据住建部不同任务的周期要求，把握数据报送进度，及时报送增量数据，加强与住建部的沟通协调，打破信息界限，充分做到资源共享，实现了信息归集的高效、便捷。助力陕西省开展城市危旧房摸底调查中相关的数据归集和上报工作。</w:t>
            </w:r>
          </w:p>
          <w:p>
            <w:pPr>
              <w:pStyle w:val="null3"/>
            </w:pPr>
            <w:r>
              <w:rPr>
                <w:rFonts w:ascii="仿宋_GB2312" w:hAnsi="仿宋_GB2312" w:cs="仿宋_GB2312" w:eastAsia="仿宋_GB2312"/>
              </w:rPr>
              <w:t>4.10系统新规则技术指导。及时向用户通报系统软件使用新规则情况，若用户需要软件技术指导，将编制新版本规则技术资料和提供相应的支持服务。在技术服务期间，对于住建部最新发布的摸底调查要求及规定提供详细的操作说明，充分做到信息传达，确保摸底调查工作的全面性、针对性、准确性。</w:t>
            </w:r>
          </w:p>
          <w:p>
            <w:pPr>
              <w:pStyle w:val="null3"/>
            </w:pPr>
            <w:r>
              <w:rPr>
                <w:rFonts w:ascii="仿宋_GB2312" w:hAnsi="仿宋_GB2312" w:cs="仿宋_GB2312" w:eastAsia="仿宋_GB2312"/>
              </w:rPr>
              <w:t>5.领导干部住房信息查核报送系统</w:t>
            </w:r>
          </w:p>
          <w:p>
            <w:pPr>
              <w:pStyle w:val="null3"/>
            </w:pPr>
            <w:r>
              <w:rPr>
                <w:rFonts w:ascii="仿宋_GB2312" w:hAnsi="仿宋_GB2312" w:cs="仿宋_GB2312" w:eastAsia="仿宋_GB2312"/>
              </w:rPr>
              <w:t>根据陕西省住房和城乡建设厅的服务要求，保障全省干部住房信息系统平稳运行，确保网络服务稳定，系统运行稳定，保障服务配套的兼容性和一致性。确保系统的稳定运行和高效服务。</w:t>
            </w:r>
          </w:p>
          <w:p>
            <w:pPr>
              <w:pStyle w:val="null3"/>
            </w:pPr>
            <w:r>
              <w:rPr>
                <w:rFonts w:ascii="仿宋_GB2312" w:hAnsi="仿宋_GB2312" w:cs="仿宋_GB2312" w:eastAsia="仿宋_GB2312"/>
              </w:rPr>
              <w:t>领导干部住房信息查核报送系统的运维服务内容主要包括以下几个方面：</w:t>
            </w:r>
          </w:p>
          <w:p>
            <w:pPr>
              <w:pStyle w:val="null3"/>
            </w:pPr>
            <w:r>
              <w:rPr>
                <w:rFonts w:ascii="仿宋_GB2312" w:hAnsi="仿宋_GB2312" w:cs="仿宋_GB2312" w:eastAsia="仿宋_GB2312"/>
              </w:rPr>
              <w:t>5.1运行监控。在系统运行过程，定期对系统进行监控，及时发现和解决潜在的问题。</w:t>
            </w:r>
          </w:p>
          <w:p>
            <w:pPr>
              <w:pStyle w:val="null3"/>
            </w:pPr>
            <w:r>
              <w:rPr>
                <w:rFonts w:ascii="仿宋_GB2312" w:hAnsi="仿宋_GB2312" w:cs="仿宋_GB2312" w:eastAsia="仿宋_GB2312"/>
              </w:rPr>
              <w:t>5.2咨询服务。通过电话、在现服务平台（ICS）、QQ等即时沟通工具，在线解答用户问题，提供技术支持服务。</w:t>
            </w:r>
          </w:p>
          <w:p>
            <w:pPr>
              <w:pStyle w:val="null3"/>
            </w:pPr>
            <w:r>
              <w:rPr>
                <w:rFonts w:ascii="仿宋_GB2312" w:hAnsi="仿宋_GB2312" w:cs="仿宋_GB2312" w:eastAsia="仿宋_GB2312"/>
              </w:rPr>
              <w:t>5.3网络服务。根据陕西省住房和城乡建设厅的要求，提供全省十五个点位的网络服务，</w:t>
            </w:r>
          </w:p>
          <w:p>
            <w:pPr>
              <w:pStyle w:val="null3"/>
            </w:pPr>
            <w:r>
              <w:rPr>
                <w:rFonts w:ascii="仿宋_GB2312" w:hAnsi="仿宋_GB2312" w:cs="仿宋_GB2312" w:eastAsia="仿宋_GB2312"/>
              </w:rPr>
              <w:t>请注意，以上内容是基于一般性的运维服务框架进行归纳的，具体省端领导干部住房信息查核报送系统的运维服务内容可能会根据当地实际情况和系统具体要求进行适当调整。</w:t>
            </w:r>
          </w:p>
          <w:p>
            <w:pPr>
              <w:pStyle w:val="null3"/>
            </w:pPr>
            <w:r>
              <w:rPr>
                <w:rFonts w:ascii="仿宋_GB2312" w:hAnsi="仿宋_GB2312" w:cs="仿宋_GB2312" w:eastAsia="仿宋_GB2312"/>
              </w:rPr>
              <w:t>5.4故障响应。对于系统出现的异常，运维服务单位应深入分析，进行故障定位，及时解决出现的问题。</w:t>
            </w:r>
          </w:p>
          <w:p>
            <w:pPr>
              <w:pStyle w:val="null3"/>
            </w:pPr>
            <w:r>
              <w:rPr>
                <w:rFonts w:ascii="仿宋_GB2312" w:hAnsi="仿宋_GB2312" w:cs="仿宋_GB2312" w:eastAsia="仿宋_GB2312"/>
              </w:rPr>
              <w:t>5.5软件升级。在领导干部个人房产查核报送系统现有的业务功能模块范围内，运维单位提供因国家、建设部相关政策引起的应用软件升级服务，以及系统性能、安全优化等服务。</w:t>
            </w:r>
          </w:p>
          <w:p>
            <w:pPr>
              <w:pStyle w:val="null3"/>
            </w:pPr>
            <w:r>
              <w:rPr>
                <w:rFonts w:ascii="仿宋_GB2312" w:hAnsi="仿宋_GB2312" w:cs="仿宋_GB2312" w:eastAsia="仿宋_GB2312"/>
              </w:rPr>
              <w:t>6.陕西省房地产市场诚信评价监管平台</w:t>
            </w:r>
          </w:p>
          <w:p>
            <w:pPr>
              <w:pStyle w:val="null3"/>
            </w:pPr>
            <w:r>
              <w:rPr>
                <w:rFonts w:ascii="仿宋_GB2312" w:hAnsi="仿宋_GB2312" w:cs="仿宋_GB2312" w:eastAsia="仿宋_GB2312"/>
              </w:rPr>
              <w:t>根据住建部及省住建厅的有关要求，建成我省房地产市场企业信息的诚信行为信息数据库，形成省、市、县三级房地产市场综合监管和诚信信息网络，实现房地产市场数据标准化、业务管理常态化，实现房地产市场信息化监管目标。</w:t>
            </w:r>
          </w:p>
          <w:p>
            <w:pPr>
              <w:pStyle w:val="null3"/>
            </w:pPr>
            <w:r>
              <w:rPr>
                <w:rFonts w:ascii="仿宋_GB2312" w:hAnsi="仿宋_GB2312" w:cs="仿宋_GB2312" w:eastAsia="仿宋_GB2312"/>
              </w:rPr>
              <w:t>陕西省房地产市场诚信评价监管平台的运维服务内容主要包括以下几个方面：</w:t>
            </w:r>
          </w:p>
          <w:p>
            <w:pPr>
              <w:pStyle w:val="null3"/>
            </w:pPr>
            <w:r>
              <w:rPr>
                <w:rFonts w:ascii="仿宋_GB2312" w:hAnsi="仿宋_GB2312" w:cs="仿宋_GB2312" w:eastAsia="仿宋_GB2312"/>
              </w:rPr>
              <w:t>6.1陕西省《房地产市场诚信评价监管平台》技术咨询、备份、故障诊断与解决、升级、操作手册更新与培训；</w:t>
            </w:r>
          </w:p>
          <w:p>
            <w:pPr>
              <w:pStyle w:val="null3"/>
            </w:pPr>
            <w:r>
              <w:rPr>
                <w:rFonts w:ascii="仿宋_GB2312" w:hAnsi="仿宋_GB2312" w:cs="仿宋_GB2312" w:eastAsia="仿宋_GB2312"/>
              </w:rPr>
              <w:t>6.2陕西省《房地产市场诚信评价监管平台》数据库、中间件维护；</w:t>
            </w:r>
          </w:p>
          <w:p>
            <w:pPr>
              <w:pStyle w:val="null3"/>
            </w:pPr>
            <w:r>
              <w:rPr>
                <w:rFonts w:ascii="仿宋_GB2312" w:hAnsi="仿宋_GB2312" w:cs="仿宋_GB2312" w:eastAsia="仿宋_GB2312"/>
              </w:rPr>
              <w:t>6.3陕西省《房地产市场诚信评价监管平台》部署服务器维护；</w:t>
            </w:r>
          </w:p>
          <w:p>
            <w:pPr>
              <w:pStyle w:val="null3"/>
            </w:pPr>
            <w:r>
              <w:rPr>
                <w:rFonts w:ascii="仿宋_GB2312" w:hAnsi="仿宋_GB2312" w:cs="仿宋_GB2312" w:eastAsia="仿宋_GB2312"/>
              </w:rPr>
              <w:t>6.4陕西省《房地产市场诚信评价监管平台》网络软件、硬件环境维护。</w:t>
            </w:r>
          </w:p>
          <w:p>
            <w:pPr>
              <w:pStyle w:val="null3"/>
            </w:pPr>
            <w:r>
              <w:rPr>
                <w:rFonts w:ascii="仿宋_GB2312" w:hAnsi="仿宋_GB2312" w:cs="仿宋_GB2312" w:eastAsia="仿宋_GB2312"/>
              </w:rPr>
              <w:t>6.6运行维护工作机制</w:t>
            </w:r>
          </w:p>
          <w:p>
            <w:pPr>
              <w:pStyle w:val="null3"/>
            </w:pPr>
            <w:r>
              <w:rPr>
                <w:rFonts w:ascii="仿宋_GB2312" w:hAnsi="仿宋_GB2312" w:cs="仿宋_GB2312" w:eastAsia="仿宋_GB2312"/>
              </w:rPr>
              <w:t>6.6.1日常操作：制定完整的事件处理流程，设置7×24小时接口人员，完成信息系统必要的日常操作、系统监控、安全管理、系统和设备巡检操作工作，并在发生问题或事件时严格按操作流程要求上报、诊断和解决问题；</w:t>
            </w:r>
          </w:p>
          <w:p>
            <w:pPr>
              <w:pStyle w:val="null3"/>
            </w:pPr>
            <w:r>
              <w:rPr>
                <w:rFonts w:ascii="仿宋_GB2312" w:hAnsi="仿宋_GB2312" w:cs="仿宋_GB2312" w:eastAsia="仿宋_GB2312"/>
              </w:rPr>
              <w:t>6.6.2应急处理：受理陕西省《房地产市场诚信评价监管平台》运行过程中出现的各种突发事件。需要应急处理时，数据中心值班人员立即通知相关负责人按照应急处理预案处置突发事件，并及时通知事件处理进展及结果。</w:t>
            </w:r>
          </w:p>
          <w:p>
            <w:pPr>
              <w:pStyle w:val="null3"/>
            </w:pPr>
            <w:r>
              <w:rPr>
                <w:rFonts w:ascii="仿宋_GB2312" w:hAnsi="仿宋_GB2312" w:cs="仿宋_GB2312" w:eastAsia="仿宋_GB2312"/>
              </w:rPr>
              <w:t>7.陕西省建筑能耗动态监测管理平台</w:t>
            </w:r>
          </w:p>
          <w:p>
            <w:pPr>
              <w:pStyle w:val="null3"/>
            </w:pPr>
            <w:r>
              <w:rPr>
                <w:rFonts w:ascii="仿宋_GB2312" w:hAnsi="仿宋_GB2312" w:cs="仿宋_GB2312" w:eastAsia="仿宋_GB2312"/>
              </w:rPr>
              <w:t>陕西省建筑能耗监测管理平台运维的意义在于推动城乡建设领域节能降碳与绿色发展，提升建筑能耗运营与管理效率，对助力实现双碳目标具有重要意义，保障2025年陕西省公共建筑能耗数据录入更新，维护平台稳定性，提高数据上传可靠性等工作。</w:t>
            </w:r>
          </w:p>
          <w:p>
            <w:pPr>
              <w:pStyle w:val="null3"/>
            </w:pPr>
            <w:r>
              <w:rPr>
                <w:rFonts w:ascii="仿宋_GB2312" w:hAnsi="仿宋_GB2312" w:cs="仿宋_GB2312" w:eastAsia="仿宋_GB2312"/>
              </w:rPr>
              <w:t>陕西省建筑能耗动态监测管理平台的运维服务内容主要包括以下几个方面</w:t>
            </w:r>
          </w:p>
          <w:p>
            <w:pPr>
              <w:pStyle w:val="null3"/>
            </w:pPr>
            <w:r>
              <w:rPr>
                <w:rFonts w:ascii="仿宋_GB2312" w:hAnsi="仿宋_GB2312" w:cs="仿宋_GB2312" w:eastAsia="仿宋_GB2312"/>
              </w:rPr>
              <w:t>7.1数据监测与采集：</w:t>
            </w:r>
          </w:p>
          <w:p>
            <w:pPr>
              <w:pStyle w:val="null3"/>
            </w:pPr>
            <w:r>
              <w:rPr>
                <w:rFonts w:ascii="仿宋_GB2312" w:hAnsi="仿宋_GB2312" w:cs="仿宋_GB2312" w:eastAsia="仿宋_GB2312"/>
              </w:rPr>
              <w:t>确保平台能够实时、准确地采集建筑能耗数据，包括电、水、气等能源类型的数据。对采集到的数据进行存储和管理，建立完善的数据备份和恢复机制。</w:t>
            </w:r>
          </w:p>
          <w:p>
            <w:pPr>
              <w:pStyle w:val="null3"/>
            </w:pPr>
            <w:r>
              <w:rPr>
                <w:rFonts w:ascii="仿宋_GB2312" w:hAnsi="仿宋_GB2312" w:cs="仿宋_GB2312" w:eastAsia="仿宋_GB2312"/>
              </w:rPr>
              <w:t>7.2系统更新与升级：</w:t>
            </w:r>
          </w:p>
          <w:p>
            <w:pPr>
              <w:pStyle w:val="null3"/>
            </w:pPr>
            <w:r>
              <w:rPr>
                <w:rFonts w:ascii="仿宋_GB2312" w:hAnsi="仿宋_GB2312" w:cs="仿宋_GB2312" w:eastAsia="仿宋_GB2312"/>
              </w:rPr>
              <w:t>跟踪最新的技术发展动态，及时更新平台软件和相关组件，确保平台的先进性和稳定性。对平台进行优化和升级，以提高其性能和功能。</w:t>
            </w:r>
          </w:p>
          <w:p>
            <w:pPr>
              <w:pStyle w:val="null3"/>
            </w:pPr>
            <w:r>
              <w:rPr>
                <w:rFonts w:ascii="仿宋_GB2312" w:hAnsi="仿宋_GB2312" w:cs="仿宋_GB2312" w:eastAsia="仿宋_GB2312"/>
              </w:rPr>
              <w:t>7.3能耗数据分析与报告</w:t>
            </w:r>
          </w:p>
          <w:p>
            <w:pPr>
              <w:pStyle w:val="null3"/>
            </w:pPr>
            <w:r>
              <w:rPr>
                <w:rFonts w:ascii="仿宋_GB2312" w:hAnsi="仿宋_GB2312" w:cs="仿宋_GB2312" w:eastAsia="仿宋_GB2312"/>
              </w:rPr>
              <w:t>7.3.1数据清洗与整合：</w:t>
            </w:r>
          </w:p>
          <w:p>
            <w:pPr>
              <w:pStyle w:val="null3"/>
            </w:pPr>
            <w:r>
              <w:rPr>
                <w:rFonts w:ascii="仿宋_GB2312" w:hAnsi="仿宋_GB2312" w:cs="仿宋_GB2312" w:eastAsia="仿宋_GB2312"/>
              </w:rPr>
              <w:t>对采集到的原始数据进行清洗和整合，去除无效和异常数据，确保数据的准确性和完整性。</w:t>
            </w:r>
          </w:p>
          <w:p>
            <w:pPr>
              <w:pStyle w:val="null3"/>
            </w:pPr>
            <w:r>
              <w:rPr>
                <w:rFonts w:ascii="仿宋_GB2312" w:hAnsi="仿宋_GB2312" w:cs="仿宋_GB2312" w:eastAsia="仿宋_GB2312"/>
              </w:rPr>
              <w:t>7.3.2能耗分析与评估：</w:t>
            </w:r>
          </w:p>
          <w:p>
            <w:pPr>
              <w:pStyle w:val="null3"/>
            </w:pPr>
            <w:r>
              <w:rPr>
                <w:rFonts w:ascii="仿宋_GB2312" w:hAnsi="仿宋_GB2312" w:cs="仿宋_GB2312" w:eastAsia="仿宋_GB2312"/>
              </w:rPr>
              <w:t>利用大数据分析和人工智能算法，对能耗数据进行深度挖掘和分析，识别能耗异常、发现节能潜力。生成各类能耗报表和图表，展示建筑的能耗趋势和节能效果。</w:t>
            </w:r>
          </w:p>
          <w:p>
            <w:pPr>
              <w:pStyle w:val="null3"/>
            </w:pPr>
            <w:r>
              <w:rPr>
                <w:rFonts w:ascii="仿宋_GB2312" w:hAnsi="仿宋_GB2312" w:cs="仿宋_GB2312" w:eastAsia="仿宋_GB2312"/>
              </w:rPr>
              <w:t>7.4平台安全与保障</w:t>
            </w:r>
          </w:p>
          <w:p>
            <w:pPr>
              <w:pStyle w:val="null3"/>
            </w:pPr>
            <w:r>
              <w:rPr>
                <w:rFonts w:ascii="仿宋_GB2312" w:hAnsi="仿宋_GB2312" w:cs="仿宋_GB2312" w:eastAsia="仿宋_GB2312"/>
              </w:rPr>
              <w:t>7.4.1系统安全防护：</w:t>
            </w:r>
          </w:p>
          <w:p>
            <w:pPr>
              <w:pStyle w:val="null3"/>
            </w:pPr>
            <w:r>
              <w:rPr>
                <w:rFonts w:ascii="仿宋_GB2312" w:hAnsi="仿宋_GB2312" w:cs="仿宋_GB2312" w:eastAsia="仿宋_GB2312"/>
              </w:rPr>
              <w:t>加强对平台系统的安全防护，防止黑客攻击和数据泄露等安全事件的发生。定期对系统进行安全漏洞扫描和风险评估，及时修复潜在的安全隐患。</w:t>
            </w:r>
          </w:p>
          <w:p>
            <w:pPr>
              <w:pStyle w:val="null3"/>
            </w:pPr>
            <w:r>
              <w:rPr>
                <w:rFonts w:ascii="仿宋_GB2312" w:hAnsi="仿宋_GB2312" w:cs="仿宋_GB2312" w:eastAsia="仿宋_GB2312"/>
              </w:rPr>
              <w:t>7.4.2用户权限管理：</w:t>
            </w:r>
          </w:p>
          <w:p>
            <w:pPr>
              <w:pStyle w:val="null3"/>
            </w:pPr>
            <w:r>
              <w:rPr>
                <w:rFonts w:ascii="仿宋_GB2312" w:hAnsi="仿宋_GB2312" w:cs="仿宋_GB2312" w:eastAsia="仿宋_GB2312"/>
              </w:rPr>
              <w:t>建立完善的用户权限管理机制，确保不同用户只能访问其权限范围内的数据和信息。定期对用户权限进行审查和更新，以适应业务发展的需要。</w:t>
            </w:r>
          </w:p>
          <w:p>
            <w:pPr>
              <w:pStyle w:val="null3"/>
            </w:pPr>
            <w:r>
              <w:rPr>
                <w:rFonts w:ascii="仿宋_GB2312" w:hAnsi="仿宋_GB2312" w:cs="仿宋_GB2312" w:eastAsia="仿宋_GB2312"/>
              </w:rPr>
              <w:t>7.5培训与技术支持</w:t>
            </w:r>
          </w:p>
          <w:p>
            <w:pPr>
              <w:pStyle w:val="null3"/>
            </w:pPr>
            <w:r>
              <w:rPr>
                <w:rFonts w:ascii="仿宋_GB2312" w:hAnsi="仿宋_GB2312" w:cs="仿宋_GB2312" w:eastAsia="仿宋_GB2312"/>
              </w:rPr>
              <w:t>7.5.1用户培训：</w:t>
            </w:r>
          </w:p>
          <w:p>
            <w:pPr>
              <w:pStyle w:val="null3"/>
            </w:pPr>
            <w:r>
              <w:rPr>
                <w:rFonts w:ascii="仿宋_GB2312" w:hAnsi="仿宋_GB2312" w:cs="仿宋_GB2312" w:eastAsia="仿宋_GB2312"/>
              </w:rPr>
              <w:t>定期对用户进行平台使用培训，提高用户的使用能力和水平。提供用户手册和操作指南等文档资料，方便用户随时查阅和学习。</w:t>
            </w:r>
          </w:p>
          <w:p>
            <w:pPr>
              <w:pStyle w:val="null3"/>
            </w:pPr>
            <w:r>
              <w:rPr>
                <w:rFonts w:ascii="仿宋_GB2312" w:hAnsi="仿宋_GB2312" w:cs="仿宋_GB2312" w:eastAsia="仿宋_GB2312"/>
              </w:rPr>
              <w:t>7.5.2技术支持与服务：</w:t>
            </w:r>
          </w:p>
          <w:p>
            <w:pPr>
              <w:pStyle w:val="null3"/>
            </w:pPr>
            <w:r>
              <w:rPr>
                <w:rFonts w:ascii="仿宋_GB2312" w:hAnsi="仿宋_GB2312" w:cs="仿宋_GB2312" w:eastAsia="仿宋_GB2312"/>
              </w:rPr>
              <w:t>建立技术支持团队，及时响应用户在使用过程中遇到的问题和困难。提供远程技术支持和现场服务（陕西省各地市）等多种形式的支持方式，确保平台的稳定运行。</w:t>
            </w:r>
          </w:p>
          <w:p>
            <w:pPr>
              <w:pStyle w:val="null3"/>
            </w:pPr>
            <w:r>
              <w:rPr>
                <w:rFonts w:ascii="仿宋_GB2312" w:hAnsi="仿宋_GB2312" w:cs="仿宋_GB2312" w:eastAsia="仿宋_GB2312"/>
              </w:rPr>
              <w:t>8.陕西省消防设计审查验收备案服务管理系统</w:t>
            </w:r>
          </w:p>
          <w:p>
            <w:pPr>
              <w:pStyle w:val="null3"/>
            </w:pPr>
            <w:r>
              <w:rPr>
                <w:rFonts w:ascii="仿宋_GB2312" w:hAnsi="仿宋_GB2312" w:cs="仿宋_GB2312" w:eastAsia="仿宋_GB2312"/>
              </w:rPr>
              <w:t>为了做好建设工程消防设计审查验收职责的承接工作，实现建设工程消防设计审查验收网上受理和审批，需对现有系统进行改造升级，依靠先进的信息化手段来支撑全省的消防设计审查验收的业务的开展。保证各类业务流程的公开、公正、公平、透明，有效提高工作质量和效率，减轻企业负担，同时方便监管部门对消防审查及验收工作的实时监督。</w:t>
            </w:r>
          </w:p>
          <w:p>
            <w:pPr>
              <w:pStyle w:val="null3"/>
            </w:pPr>
            <w:r>
              <w:rPr>
                <w:rFonts w:ascii="仿宋_GB2312" w:hAnsi="仿宋_GB2312" w:cs="仿宋_GB2312" w:eastAsia="仿宋_GB2312"/>
              </w:rPr>
              <w:t>8.1定期检查服务</w:t>
            </w:r>
          </w:p>
          <w:p>
            <w:pPr>
              <w:pStyle w:val="null3"/>
            </w:pPr>
            <w:r>
              <w:rPr>
                <w:rFonts w:ascii="仿宋_GB2312" w:hAnsi="仿宋_GB2312" w:cs="仿宋_GB2312" w:eastAsia="仿宋_GB2312"/>
              </w:rPr>
              <w:t>为了保证系统的正常运行，需定期对服务器、软件、整个系统进行维护，对服务器进行运行情况检查，检查系统运行情况，及时发现问题及隐患并加以解决。</w:t>
            </w:r>
          </w:p>
          <w:p>
            <w:pPr>
              <w:pStyle w:val="null3"/>
            </w:pPr>
            <w:r>
              <w:rPr>
                <w:rFonts w:ascii="仿宋_GB2312" w:hAnsi="仿宋_GB2312" w:cs="仿宋_GB2312" w:eastAsia="仿宋_GB2312"/>
              </w:rPr>
              <w:t>8.2日常巡检服务</w:t>
            </w:r>
          </w:p>
          <w:p>
            <w:pPr>
              <w:pStyle w:val="null3"/>
            </w:pPr>
            <w:r>
              <w:rPr>
                <w:rFonts w:ascii="仿宋_GB2312" w:hAnsi="仿宋_GB2312" w:cs="仿宋_GB2312" w:eastAsia="仿宋_GB2312"/>
              </w:rPr>
              <w:t>系统日常维护包括系统更新、补丁打补、系统优化等。系统更新是指对系统的软件进行更新，以提高系统的功能和安全性。</w:t>
            </w:r>
          </w:p>
          <w:p>
            <w:pPr>
              <w:pStyle w:val="null3"/>
            </w:pPr>
            <w:r>
              <w:rPr>
                <w:rFonts w:ascii="仿宋_GB2312" w:hAnsi="仿宋_GB2312" w:cs="仿宋_GB2312" w:eastAsia="仿宋_GB2312"/>
              </w:rPr>
              <w:t>8.3数据备份服务</w:t>
            </w:r>
          </w:p>
          <w:p>
            <w:pPr>
              <w:pStyle w:val="null3"/>
            </w:pPr>
            <w:r>
              <w:rPr>
                <w:rFonts w:ascii="仿宋_GB2312" w:hAnsi="仿宋_GB2312" w:cs="仿宋_GB2312" w:eastAsia="仿宋_GB2312"/>
              </w:rPr>
              <w:t>数据备份可以防止数据丢失，保证数据的安全性。数据备份的方式可以是本地备份或云备份，备份周期可以根据客户需求进行设置。备份数据的存储可以是硬盘、磁带、云存储等。</w:t>
            </w:r>
          </w:p>
          <w:p>
            <w:pPr>
              <w:pStyle w:val="null3"/>
            </w:pPr>
            <w:r>
              <w:rPr>
                <w:rFonts w:ascii="仿宋_GB2312" w:hAnsi="仿宋_GB2312" w:cs="仿宋_GB2312" w:eastAsia="仿宋_GB2312"/>
              </w:rPr>
              <w:t>8.4安全防护服务</w:t>
            </w:r>
          </w:p>
          <w:p>
            <w:pPr>
              <w:pStyle w:val="null3"/>
            </w:pPr>
            <w:r>
              <w:rPr>
                <w:rFonts w:ascii="仿宋_GB2312" w:hAnsi="仿宋_GB2312" w:cs="仿宋_GB2312" w:eastAsia="仿宋_GB2312"/>
              </w:rPr>
              <w:t>安全防护包括防火墙设置、入侵检测等。防火墙设置是指设置网络防火墙，保护网络安全，防止恶意攻击。</w:t>
            </w:r>
          </w:p>
          <w:p>
            <w:pPr>
              <w:pStyle w:val="null3"/>
            </w:pPr>
            <w:r>
              <w:rPr>
                <w:rFonts w:ascii="仿宋_GB2312" w:hAnsi="仿宋_GB2312" w:cs="仿宋_GB2312" w:eastAsia="仿宋_GB2312"/>
              </w:rPr>
              <w:t>8.5数据储存设施管理和维护服务</w:t>
            </w:r>
          </w:p>
          <w:p>
            <w:pPr>
              <w:pStyle w:val="null3"/>
            </w:pPr>
            <w:r>
              <w:rPr>
                <w:rFonts w:ascii="仿宋_GB2312" w:hAnsi="仿宋_GB2312" w:cs="仿宋_GB2312" w:eastAsia="仿宋_GB2312"/>
              </w:rPr>
              <w:t>为保证数据存储设施（如服务器设备、集群系统、存储网络及支撑数据存储设施）运行的软件系统的安全性、可靠性和可用性以及保证存储数据的安全，需要定期对系统的性能进行维护，确认数据存储的安全，及时消除故障隐患，从而保障系统安全、稳定、持续运行。</w:t>
            </w:r>
          </w:p>
          <w:p>
            <w:pPr>
              <w:pStyle w:val="null3"/>
            </w:pPr>
            <w:r>
              <w:rPr>
                <w:rFonts w:ascii="仿宋_GB2312" w:hAnsi="仿宋_GB2312" w:cs="仿宋_GB2312" w:eastAsia="仿宋_GB2312"/>
              </w:rPr>
              <w:t>8.6数据管理和维护服务</w:t>
            </w:r>
          </w:p>
          <w:p>
            <w:pPr>
              <w:pStyle w:val="null3"/>
            </w:pPr>
            <w:r>
              <w:rPr>
                <w:rFonts w:ascii="仿宋_GB2312" w:hAnsi="仿宋_GB2312" w:cs="仿宋_GB2312" w:eastAsia="仿宋_GB2312"/>
              </w:rPr>
              <w:t>数据管理是系统应用的核心，为保证数据存储、数据访问、数据通信、数据交换的安全，每月对数据的完整性、安全性、可靠性进行检查。</w:t>
            </w:r>
          </w:p>
          <w:p>
            <w:pPr>
              <w:pStyle w:val="null3"/>
            </w:pPr>
            <w:r>
              <w:rPr>
                <w:rFonts w:ascii="仿宋_GB2312" w:hAnsi="仿宋_GB2312" w:cs="仿宋_GB2312" w:eastAsia="仿宋_GB2312"/>
              </w:rPr>
              <w:t>8.7应用部署服务</w:t>
            </w:r>
          </w:p>
          <w:p>
            <w:pPr>
              <w:pStyle w:val="null3"/>
            </w:pPr>
            <w:r>
              <w:rPr>
                <w:rFonts w:ascii="仿宋_GB2312" w:hAnsi="仿宋_GB2312" w:cs="仿宋_GB2312" w:eastAsia="仿宋_GB2312"/>
              </w:rPr>
              <w:t>根据客户需求，将应用程序部署到指定的服务器上，并进行配置和测试，确保应用程序正常运行。应用部署需要熟悉各种应用程序的安装和配置，需要根据客户的需求进行定制化服务。</w:t>
            </w:r>
          </w:p>
          <w:p>
            <w:pPr>
              <w:pStyle w:val="null3"/>
            </w:pPr>
            <w:r>
              <w:rPr>
                <w:rFonts w:ascii="仿宋_GB2312" w:hAnsi="仿宋_GB2312" w:cs="仿宋_GB2312" w:eastAsia="仿宋_GB2312"/>
              </w:rPr>
              <w:t>8.8故障处理服务</w:t>
            </w:r>
          </w:p>
          <w:p>
            <w:pPr>
              <w:pStyle w:val="null3"/>
            </w:pPr>
            <w:r>
              <w:rPr>
                <w:rFonts w:ascii="仿宋_GB2312" w:hAnsi="仿宋_GB2312" w:cs="仿宋_GB2312" w:eastAsia="仿宋_GB2312"/>
              </w:rPr>
              <w:t>针对系统突发事件进行诊断、排除。帮助解答系统相关的各种业务和技术问题，包括技术咨询、指导和信息提供等。提供5*8小时的全天候分级服务响应，2小时内给予响应，4小时内技术人员到位，进行故障排查与解决；同时提供24小时热线电话、远程在线诊断和故障排除、现场响应以及Email和传真支持服务。</w:t>
            </w:r>
          </w:p>
          <w:p>
            <w:pPr>
              <w:pStyle w:val="null3"/>
            </w:pPr>
            <w:r>
              <w:rPr>
                <w:rFonts w:ascii="仿宋_GB2312" w:hAnsi="仿宋_GB2312" w:cs="仿宋_GB2312" w:eastAsia="仿宋_GB2312"/>
              </w:rPr>
              <w:t>8.9性能优化服务</w:t>
            </w:r>
          </w:p>
          <w:p>
            <w:pPr>
              <w:pStyle w:val="null3"/>
            </w:pPr>
            <w:r>
              <w:rPr>
                <w:rFonts w:ascii="仿宋_GB2312" w:hAnsi="仿宋_GB2312" w:cs="仿宋_GB2312" w:eastAsia="仿宋_GB2312"/>
              </w:rPr>
              <w:t>根据丰富运维经验，不断改进，优化日常维护工作程序，提前发现隐患，制定应急响应预案，以保证平台各系统模块无故障运行，同时对系统进行性能优化，提高系统的运行效率和稳定性。</w:t>
            </w:r>
          </w:p>
          <w:p>
            <w:pPr>
              <w:pStyle w:val="null3"/>
            </w:pPr>
            <w:r>
              <w:rPr>
                <w:rFonts w:ascii="仿宋_GB2312" w:hAnsi="仿宋_GB2312" w:cs="仿宋_GB2312" w:eastAsia="仿宋_GB2312"/>
              </w:rPr>
              <w:t>8.10报告统计服务</w:t>
            </w:r>
          </w:p>
          <w:p>
            <w:pPr>
              <w:pStyle w:val="null3"/>
            </w:pPr>
            <w:r>
              <w:rPr>
                <w:rFonts w:ascii="仿宋_GB2312" w:hAnsi="仿宋_GB2312" w:cs="仿宋_GB2312" w:eastAsia="仿宋_GB2312"/>
              </w:rPr>
              <w:t>定期提供系统运行状态报告和统计数据，帮助客户了解系统运行情况。报告统计提供详细的数据分析和报告，以便客户能够了解系统的性能、安全、稳定性等方面的情况。定期进行，可以根据客户的需求和要求进行设置。</w:t>
            </w:r>
          </w:p>
          <w:p>
            <w:pPr>
              <w:pStyle w:val="null3"/>
            </w:pPr>
            <w:r>
              <w:rPr>
                <w:rFonts w:ascii="仿宋_GB2312" w:hAnsi="仿宋_GB2312" w:cs="仿宋_GB2312" w:eastAsia="仿宋_GB2312"/>
              </w:rPr>
              <w:t>8.11用户咨询与培训服务</w:t>
            </w:r>
          </w:p>
          <w:p>
            <w:pPr>
              <w:pStyle w:val="null3"/>
            </w:pPr>
            <w:r>
              <w:rPr>
                <w:rFonts w:ascii="仿宋_GB2312" w:hAnsi="仿宋_GB2312" w:cs="仿宋_GB2312" w:eastAsia="仿宋_GB2312"/>
              </w:rPr>
              <w:t>为用户提供针对系统使用和操作方面的咨询服务，通过电话、网络支持提供咨询服务,提供 5*8 小时响应服务,随时解答用户在系统使用中遇到的问题,及时提出解决问题的建议和操作方法为用户提供针对系统使用和操作方面的咨询服务。</w:t>
            </w:r>
          </w:p>
          <w:p>
            <w:pPr>
              <w:pStyle w:val="null3"/>
            </w:pPr>
            <w:r>
              <w:rPr>
                <w:rFonts w:ascii="仿宋_GB2312" w:hAnsi="仿宋_GB2312" w:cs="仿宋_GB2312" w:eastAsia="仿宋_GB2312"/>
              </w:rPr>
              <w:t>制定用户培训计划，定期组织开展用户培训，为用户提供系统使用和操作方面的培训，旨在帮助用户更好地理解和掌握系统的使用方法和技巧，提高用户的使用效率和满意度。用户培训包括面对面培训、在线培训、视频培训等多种形式，以满足用户的不同需求和习惯。</w:t>
            </w:r>
          </w:p>
          <w:p>
            <w:pPr>
              <w:pStyle w:val="null3"/>
            </w:pPr>
            <w:r>
              <w:rPr>
                <w:rFonts w:ascii="仿宋_GB2312" w:hAnsi="仿宋_GB2312" w:cs="仿宋_GB2312" w:eastAsia="仿宋_GB2312"/>
              </w:rPr>
              <w:t>9.陕西省全国房屋建筑和市政设施普查软件系统</w:t>
            </w:r>
          </w:p>
          <w:p>
            <w:pPr>
              <w:pStyle w:val="null3"/>
            </w:pPr>
            <w:r>
              <w:rPr>
                <w:rFonts w:ascii="仿宋_GB2312" w:hAnsi="仿宋_GB2312" w:cs="仿宋_GB2312" w:eastAsia="仿宋_GB2312"/>
              </w:rPr>
              <w:t>根据住建部及省住建厅的有关要求，提供我省房屋建筑和市政设施调查系统运维，保障平台的安全稳定运行，系统维护服务内容包括日常运维服务、技术支持及系统数据服务等。</w:t>
            </w:r>
          </w:p>
          <w:p>
            <w:pPr>
              <w:pStyle w:val="null3"/>
            </w:pPr>
            <w:r>
              <w:rPr>
                <w:rFonts w:ascii="仿宋_GB2312" w:hAnsi="仿宋_GB2312" w:cs="仿宋_GB2312" w:eastAsia="仿宋_GB2312"/>
              </w:rPr>
              <w:t>陕西省全国房屋建筑和市政设施普查软件系统的运维服务内容主要包括以下几个方面：</w:t>
            </w:r>
          </w:p>
          <w:p>
            <w:pPr>
              <w:pStyle w:val="null3"/>
            </w:pPr>
            <w:r>
              <w:rPr>
                <w:rFonts w:ascii="仿宋_GB2312" w:hAnsi="仿宋_GB2312" w:cs="仿宋_GB2312" w:eastAsia="仿宋_GB2312"/>
              </w:rPr>
              <w:t>9.1日常运维服务</w:t>
            </w:r>
          </w:p>
          <w:p>
            <w:pPr>
              <w:pStyle w:val="null3"/>
            </w:pPr>
            <w:r>
              <w:rPr>
                <w:rFonts w:ascii="仿宋_GB2312" w:hAnsi="仿宋_GB2312" w:cs="仿宋_GB2312" w:eastAsia="仿宋_GB2312"/>
              </w:rPr>
              <w:t>使用服务管理系统和专业监控软件等定位工具，对应用系统日常运行和使用进行监控和巡检，确保系统运行环境稳定。如发现问题，及时报系统管理员及建设单位。</w:t>
            </w:r>
          </w:p>
          <w:p>
            <w:pPr>
              <w:pStyle w:val="null3"/>
            </w:pPr>
            <w:r>
              <w:rPr>
                <w:rFonts w:ascii="仿宋_GB2312" w:hAnsi="仿宋_GB2312" w:cs="仿宋_GB2312" w:eastAsia="仿宋_GB2312"/>
              </w:rPr>
              <w:t>9.2技术支持</w:t>
            </w:r>
          </w:p>
          <w:p>
            <w:pPr>
              <w:pStyle w:val="null3"/>
            </w:pPr>
            <w:r>
              <w:rPr>
                <w:rFonts w:ascii="仿宋_GB2312" w:hAnsi="仿宋_GB2312" w:cs="仿宋_GB2312" w:eastAsia="仿宋_GB2312"/>
              </w:rPr>
              <w:t>指导管理人员及相关工作人员开展数据质检、核查、汇交工作、软件使用；负责全省质检核查工作人员在工作开展过程中所反馈的技术难点解答及导则答疑。</w:t>
            </w:r>
          </w:p>
          <w:p>
            <w:pPr>
              <w:pStyle w:val="null3"/>
            </w:pPr>
            <w:r>
              <w:rPr>
                <w:rFonts w:ascii="仿宋_GB2312" w:hAnsi="仿宋_GB2312" w:cs="仿宋_GB2312" w:eastAsia="仿宋_GB2312"/>
              </w:rPr>
              <w:t>9.3系统数据服务</w:t>
            </w:r>
          </w:p>
          <w:p>
            <w:pPr>
              <w:pStyle w:val="null3"/>
            </w:pPr>
            <w:r>
              <w:rPr>
                <w:rFonts w:ascii="仿宋_GB2312" w:hAnsi="仿宋_GB2312" w:cs="仿宋_GB2312" w:eastAsia="仿宋_GB2312"/>
              </w:rPr>
              <w:t>根据省住房和城乡建设厅的工作需要，按照要求提供房屋建筑和市政设施调查相关的数据服务。</w:t>
            </w:r>
          </w:p>
          <w:p>
            <w:pPr>
              <w:pStyle w:val="null3"/>
            </w:pPr>
            <w:r>
              <w:rPr>
                <w:rFonts w:ascii="仿宋_GB2312" w:hAnsi="仿宋_GB2312" w:cs="仿宋_GB2312" w:eastAsia="仿宋_GB2312"/>
              </w:rPr>
              <w:t>10.技术支持服务要求</w:t>
            </w:r>
          </w:p>
          <w:p>
            <w:pPr>
              <w:pStyle w:val="null3"/>
            </w:pPr>
            <w:r>
              <w:rPr>
                <w:rFonts w:ascii="仿宋_GB2312" w:hAnsi="仿宋_GB2312" w:cs="仿宋_GB2312" w:eastAsia="仿宋_GB2312"/>
              </w:rPr>
              <w:t>供应商需在服务期内提供7*24小时30分钟内响应的电话技术支持或远程技术支持，运维现场进行技术支持服务，包括配合甲方进行系统迁移、安装、配置变更等工作，以及在指定时间内恢复相关系统故障与应急处理等工作。</w:t>
            </w:r>
          </w:p>
          <w:p>
            <w:pPr>
              <w:pStyle w:val="null3"/>
            </w:pPr>
            <w:r>
              <w:rPr>
                <w:rFonts w:ascii="仿宋_GB2312" w:hAnsi="仿宋_GB2312" w:cs="仿宋_GB2312" w:eastAsia="仿宋_GB2312"/>
              </w:rPr>
              <w:t>供应商在服务期间应按甲方要求，对各类服务进程进行巡检，发现问题及时处理，并做好详细记录。</w:t>
            </w:r>
          </w:p>
          <w:p>
            <w:pPr>
              <w:pStyle w:val="null3"/>
            </w:pPr>
            <w:r>
              <w:rPr>
                <w:rFonts w:ascii="仿宋_GB2312" w:hAnsi="仿宋_GB2312" w:cs="仿宋_GB2312" w:eastAsia="仿宋_GB2312"/>
              </w:rPr>
              <w:t>供应商应提供应急演练和重大业务保障时期的现场值守。</w:t>
            </w:r>
          </w:p>
          <w:p>
            <w:pPr>
              <w:pStyle w:val="null3"/>
            </w:pPr>
            <w:r>
              <w:rPr>
                <w:rFonts w:ascii="仿宋_GB2312" w:hAnsi="仿宋_GB2312" w:cs="仿宋_GB2312" w:eastAsia="仿宋_GB2312"/>
              </w:rPr>
              <w:t>11.服务保障要求</w:t>
            </w:r>
          </w:p>
          <w:p>
            <w:pPr>
              <w:pStyle w:val="null3"/>
            </w:pPr>
            <w:r>
              <w:rPr>
                <w:rFonts w:ascii="仿宋_GB2312" w:hAnsi="仿宋_GB2312" w:cs="仿宋_GB2312" w:eastAsia="仿宋_GB2312"/>
              </w:rPr>
              <w:t>周期性：</w:t>
            </w:r>
          </w:p>
          <w:p>
            <w:pPr>
              <w:pStyle w:val="null3"/>
            </w:pPr>
            <w:r>
              <w:rPr>
                <w:rFonts w:ascii="仿宋_GB2312" w:hAnsi="仿宋_GB2312" w:cs="仿宋_GB2312" w:eastAsia="仿宋_GB2312"/>
              </w:rPr>
              <w:t>每月对系统进行现场巡检和问题处理。</w:t>
            </w:r>
          </w:p>
          <w:p>
            <w:pPr>
              <w:pStyle w:val="null3"/>
            </w:pPr>
            <w:r>
              <w:rPr>
                <w:rFonts w:ascii="仿宋_GB2312" w:hAnsi="仿宋_GB2312" w:cs="仿宋_GB2312" w:eastAsia="仿宋_GB2312"/>
              </w:rPr>
              <w:t>实时性：</w:t>
            </w:r>
          </w:p>
          <w:p>
            <w:pPr>
              <w:pStyle w:val="null3"/>
            </w:pPr>
            <w:r>
              <w:rPr>
                <w:rFonts w:ascii="仿宋_GB2312" w:hAnsi="仿宋_GB2312" w:cs="仿宋_GB2312" w:eastAsia="仿宋_GB2312"/>
              </w:rPr>
              <w:t>提供7×24小时的技术支持响应，向用户提供无间断的故障申报和技术咨询等服务，及时排除系统故障；维护工程师在24小时内到达现场进行维护。</w:t>
            </w:r>
          </w:p>
          <w:p>
            <w:pPr>
              <w:pStyle w:val="null3"/>
            </w:pPr>
            <w:r>
              <w:rPr>
                <w:rFonts w:ascii="仿宋_GB2312" w:hAnsi="仿宋_GB2312" w:cs="仿宋_GB2312" w:eastAsia="仿宋_GB2312"/>
              </w:rPr>
              <w:t>12.服务指标要求</w:t>
            </w:r>
          </w:p>
          <w:p>
            <w:pPr>
              <w:pStyle w:val="null3"/>
            </w:pPr>
            <w:r>
              <w:rPr>
                <w:rFonts w:ascii="仿宋_GB2312" w:hAnsi="仿宋_GB2312" w:cs="仿宋_GB2312" w:eastAsia="仿宋_GB2312"/>
              </w:rPr>
              <w:t>本次运维项目中，投标人须在本运维期内达到以下运维指标：</w:t>
            </w:r>
          </w:p>
          <w:p>
            <w:pPr>
              <w:pStyle w:val="null3"/>
            </w:pPr>
            <w:r>
              <w:rPr>
                <w:rFonts w:ascii="仿宋_GB2312" w:hAnsi="仿宋_GB2312" w:cs="仿宋_GB2312" w:eastAsia="仿宋_GB2312"/>
              </w:rPr>
              <w:t>12.1、事件按时处理完成率≥95%。</w:t>
            </w:r>
          </w:p>
          <w:p>
            <w:pPr>
              <w:pStyle w:val="null3"/>
            </w:pPr>
            <w:r>
              <w:rPr>
                <w:rFonts w:ascii="仿宋_GB2312" w:hAnsi="仿宋_GB2312" w:cs="仿宋_GB2312" w:eastAsia="仿宋_GB2312"/>
              </w:rPr>
              <w:t>全运维期内，故障事件按照各级故障事件处理时间按时处理完毕百分比≥95%。</w:t>
            </w:r>
          </w:p>
          <w:p>
            <w:pPr>
              <w:pStyle w:val="null3"/>
            </w:pPr>
            <w:r>
              <w:rPr>
                <w:rFonts w:ascii="仿宋_GB2312" w:hAnsi="仿宋_GB2312" w:cs="仿宋_GB2312" w:eastAsia="仿宋_GB2312"/>
              </w:rPr>
              <w:t>12.2、服务报告及时率≥95%。</w:t>
            </w:r>
          </w:p>
          <w:p>
            <w:pPr>
              <w:pStyle w:val="null3"/>
            </w:pPr>
            <w:r>
              <w:rPr>
                <w:rFonts w:ascii="仿宋_GB2312" w:hAnsi="仿宋_GB2312" w:cs="仿宋_GB2312" w:eastAsia="仿宋_GB2312"/>
              </w:rPr>
              <w:t>全运维期内，技术文档按照各个文档的相应提交周期，按时提交给招标人百分比≥95%。</w:t>
            </w:r>
          </w:p>
          <w:p>
            <w:pPr>
              <w:pStyle w:val="null3"/>
            </w:pPr>
            <w:r>
              <w:rPr>
                <w:rFonts w:ascii="仿宋_GB2312" w:hAnsi="仿宋_GB2312" w:cs="仿宋_GB2312" w:eastAsia="仿宋_GB2312"/>
              </w:rPr>
              <w:t>12.3、正常运行率≥99%。</w:t>
            </w:r>
          </w:p>
          <w:p>
            <w:pPr>
              <w:pStyle w:val="null3"/>
            </w:pPr>
            <w:r>
              <w:rPr>
                <w:rFonts w:ascii="仿宋_GB2312" w:hAnsi="仿宋_GB2312" w:cs="仿宋_GB2312" w:eastAsia="仿宋_GB2312"/>
              </w:rPr>
              <w:t>全运维期内，信息系统软硬件设施系统正常运行时间的百分比≥99%。</w:t>
            </w:r>
          </w:p>
          <w:p>
            <w:pPr>
              <w:pStyle w:val="null3"/>
            </w:pPr>
            <w:r>
              <w:rPr>
                <w:rFonts w:ascii="仿宋_GB2312" w:hAnsi="仿宋_GB2312" w:cs="仿宋_GB2312" w:eastAsia="仿宋_GB2312"/>
              </w:rPr>
              <w:t>13.售后及培训要求</w:t>
            </w:r>
          </w:p>
          <w:p>
            <w:pPr>
              <w:pStyle w:val="null3"/>
            </w:pPr>
            <w:r>
              <w:rPr>
                <w:rFonts w:ascii="仿宋_GB2312" w:hAnsi="仿宋_GB2312" w:cs="仿宋_GB2312" w:eastAsia="仿宋_GB2312"/>
              </w:rPr>
              <w:t>服务期内供应商应免费提供技术服务。</w:t>
            </w:r>
          </w:p>
          <w:p>
            <w:pPr>
              <w:pStyle w:val="null3"/>
            </w:pPr>
            <w:r>
              <w:rPr>
                <w:rFonts w:ascii="仿宋_GB2312" w:hAnsi="仿宋_GB2312" w:cs="仿宋_GB2312" w:eastAsia="仿宋_GB2312"/>
              </w:rPr>
              <w:t>培训要求</w:t>
            </w:r>
          </w:p>
          <w:p>
            <w:pPr>
              <w:pStyle w:val="null3"/>
            </w:pPr>
            <w:r>
              <w:rPr>
                <w:rFonts w:ascii="仿宋_GB2312" w:hAnsi="仿宋_GB2312" w:cs="仿宋_GB2312" w:eastAsia="仿宋_GB2312"/>
              </w:rPr>
              <w:t>供应商应按需提供1人不少于5天的技术培训，供应商应提出详细的技术培训计划和安排。除此之外，在设备安装、调试工作中应对买方人员进行设备操作、日常维护、故障排除等方面的现场技术培训。</w:t>
            </w:r>
          </w:p>
          <w:p>
            <w:pPr>
              <w:pStyle w:val="null3"/>
            </w:pPr>
            <w:r>
              <w:rPr>
                <w:rFonts w:ascii="仿宋_GB2312" w:hAnsi="仿宋_GB2312" w:cs="仿宋_GB2312" w:eastAsia="仿宋_GB2312"/>
              </w:rPr>
              <w:t>14.项目质量要求</w:t>
            </w:r>
          </w:p>
          <w:p>
            <w:pPr>
              <w:pStyle w:val="null3"/>
            </w:pPr>
            <w:r>
              <w:rPr>
                <w:rFonts w:ascii="仿宋_GB2312" w:hAnsi="仿宋_GB2312" w:cs="仿宋_GB2312" w:eastAsia="仿宋_GB2312"/>
              </w:rPr>
              <w:t>供应商应建立严格的质量保证体系，制定实施服务质量控制方案和实施措施，并督促落实各环节质量控制内容和目标；保证服务工作满足甲方对质量的要求。</w:t>
            </w:r>
          </w:p>
          <w:p>
            <w:pPr>
              <w:pStyle w:val="null3"/>
            </w:pPr>
            <w:r>
              <w:rPr>
                <w:rFonts w:ascii="仿宋_GB2312" w:hAnsi="仿宋_GB2312" w:cs="仿宋_GB2312" w:eastAsia="仿宋_GB2312"/>
              </w:rPr>
              <w:t>信息安全质量要求</w:t>
            </w:r>
          </w:p>
          <w:p>
            <w:pPr>
              <w:pStyle w:val="null3"/>
            </w:pPr>
            <w:r>
              <w:rPr>
                <w:rFonts w:ascii="仿宋_GB2312" w:hAnsi="仿宋_GB2312" w:cs="仿宋_GB2312" w:eastAsia="仿宋_GB2312"/>
              </w:rPr>
              <w:t>供应商严格参照《陕西省住房和城乡建设厅网络安全和信息化项目验收管理暂行办法》，在设备维护期内不发生信息系统各级安全事件、不发生维护人员责任的信息系统泄密事件、不发生人员责任的重大信息系统设备损坏事件。</w:t>
            </w:r>
          </w:p>
          <w:p>
            <w:pPr>
              <w:pStyle w:val="null3"/>
            </w:pPr>
            <w:r>
              <w:rPr>
                <w:rFonts w:ascii="仿宋_GB2312" w:hAnsi="仿宋_GB2312" w:cs="仿宋_GB2312" w:eastAsia="仿宋_GB2312"/>
              </w:rPr>
              <w:t>应急预案响应要求</w:t>
            </w:r>
          </w:p>
          <w:p>
            <w:pPr>
              <w:pStyle w:val="null3"/>
            </w:pPr>
            <w:r>
              <w:rPr>
                <w:rFonts w:ascii="仿宋_GB2312" w:hAnsi="仿宋_GB2312" w:cs="仿宋_GB2312" w:eastAsia="仿宋_GB2312"/>
              </w:rPr>
              <w:t>为提高设备维护技术服务质量，控制服务风险，供应商须在供应商案中明确提供针对设备清单中设备的应急响应机制，包括各种情况下供应商应采取的应急措施。</w:t>
            </w:r>
          </w:p>
          <w:p>
            <w:pPr>
              <w:pStyle w:val="null3"/>
            </w:pPr>
            <w:r>
              <w:rPr>
                <w:rFonts w:ascii="仿宋_GB2312" w:hAnsi="仿宋_GB2312" w:cs="仿宋_GB2312" w:eastAsia="仿宋_GB2312"/>
              </w:rPr>
              <w:t>信息安全保密责任与承诺</w:t>
            </w:r>
          </w:p>
          <w:p>
            <w:pPr>
              <w:pStyle w:val="null3"/>
            </w:pPr>
            <w:r>
              <w:rPr>
                <w:rFonts w:ascii="仿宋_GB2312" w:hAnsi="仿宋_GB2312" w:cs="仿宋_GB2312" w:eastAsia="仿宋_GB2312"/>
              </w:rPr>
              <w:t>供应商须严格遵守甲方的有关保密规定，不泄漏甲方的一切机密；供应商在中标后，需与甲方签订《信息安全保密承诺书》及保密协议，确保甲方的信息不外泄；在维护服务期间和维护期外，对甲方软硬件的配置、应用等严格保密，决不外传；在维护服务期外，所有涉及甲方的数据存储设备类坏件，不得带出甲方工作场所。</w:t>
            </w:r>
          </w:p>
          <w:p>
            <w:pPr>
              <w:pStyle w:val="null3"/>
            </w:pPr>
            <w:r>
              <w:rPr>
                <w:rFonts w:ascii="仿宋_GB2312" w:hAnsi="仿宋_GB2312" w:cs="仿宋_GB2312" w:eastAsia="仿宋_GB2312"/>
              </w:rPr>
              <w:t>特殊时期支持服务</w:t>
            </w:r>
          </w:p>
          <w:p>
            <w:pPr>
              <w:pStyle w:val="null3"/>
            </w:pPr>
            <w:r>
              <w:rPr>
                <w:rFonts w:ascii="仿宋_GB2312" w:hAnsi="仿宋_GB2312" w:cs="仿宋_GB2312" w:eastAsia="仿宋_GB2312"/>
              </w:rPr>
              <w:t>因工作及业务需要，如果甲方在以下情况时，供应商派经验丰富的工程师到现场支持，协助甲方对突发事件进行解决和处理，确保系统及业务的正常运行。如：进行计划检修、机房调整等工作时；在特殊时期，如国家法定节假日或重大活动时期。</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严格按照《陕西省住房和城乡建设厅网络安全和信息化项目验收管理暂行办法》规定执行。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签订合同并在收到增值税发票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采用后付费方式，本次运维服务验收合格并在收到增值税专用发票后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投标文件截止之日前两年内任意一个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投标人开户银行出具。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 府采购网（www.ccgp.gov.cn）上被列入失信 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遵循公平竞争的原则，没有弄虚作假、恶意串通或妨碍其他投标人的竞争行为，损害采购人或者其他投标人的合法权益。（弄虚作假、串通投标的情形见附注）</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运维服务方案完整、明确，满足项目运维要求，并体现项目组织架构及工作处理流程，方案完善、全面、合理的得7分；方案较完善、较全面、较合理的得5分；方案不完善、不全面、不够合理的得3分；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故障应急服务方案</w:t>
            </w:r>
          </w:p>
        </w:tc>
        <w:tc>
          <w:tcPr>
            <w:tcW w:type="dxa" w:w="2492"/>
          </w:tcPr>
          <w:p>
            <w:pPr>
              <w:pStyle w:val="null3"/>
            </w:pPr>
            <w:r>
              <w:rPr>
                <w:rFonts w:ascii="仿宋_GB2312" w:hAnsi="仿宋_GB2312" w:cs="仿宋_GB2312" w:eastAsia="仿宋_GB2312"/>
              </w:rPr>
              <w:t>故障应急服务措施完善、明确，满足项目实施要求的得7分；服务措施较完善、较明确，基本满足项目实施要求的得5分；服务措施不完善、不明确，不能满足项目实施要求的得3分；不提供不得分。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系统维护服务方案</w:t>
            </w:r>
          </w:p>
        </w:tc>
        <w:tc>
          <w:tcPr>
            <w:tcW w:type="dxa" w:w="2492"/>
          </w:tcPr>
          <w:p>
            <w:pPr>
              <w:pStyle w:val="null3"/>
            </w:pPr>
            <w:r>
              <w:rPr>
                <w:rFonts w:ascii="仿宋_GB2312" w:hAnsi="仿宋_GB2312" w:cs="仿宋_GB2312" w:eastAsia="仿宋_GB2312"/>
              </w:rPr>
              <w:t>系统维护服务措施完善、明确，满足项目实施要求的得7分；服务措施较完善、较明确，基本满足项目实施要求的得5分；服务措施不完善、不明确，不能满足项目实施要求的得3分；不提供不得分。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主动预防服务方案</w:t>
            </w:r>
          </w:p>
        </w:tc>
        <w:tc>
          <w:tcPr>
            <w:tcW w:type="dxa" w:w="2492"/>
          </w:tcPr>
          <w:p>
            <w:pPr>
              <w:pStyle w:val="null3"/>
            </w:pPr>
            <w:r>
              <w:rPr>
                <w:rFonts w:ascii="仿宋_GB2312" w:hAnsi="仿宋_GB2312" w:cs="仿宋_GB2312" w:eastAsia="仿宋_GB2312"/>
              </w:rPr>
              <w:t>主动预防服务措施完善、明确，满足项目实施要求的得7分；服务措施较完善、较明确，基本满足项目实施要求的得5分；服务措施不完善、不明确，不能满足项目实施要求的得3分；不提供不得分。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重大活动保障方案</w:t>
            </w:r>
          </w:p>
        </w:tc>
        <w:tc>
          <w:tcPr>
            <w:tcW w:type="dxa" w:w="2492"/>
          </w:tcPr>
          <w:p>
            <w:pPr>
              <w:pStyle w:val="null3"/>
            </w:pPr>
            <w:r>
              <w:rPr>
                <w:rFonts w:ascii="仿宋_GB2312" w:hAnsi="仿宋_GB2312" w:cs="仿宋_GB2312" w:eastAsia="仿宋_GB2312"/>
              </w:rPr>
              <w:t>重大场景保障措施完善、明确，满足项目实施要求的得2分；；服务措施较完善、较明确，基本满足项目实施要求的得1分；服务措施不完善、不明确，不能满足项目实施要求的得0.5分；不提供不得分。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1、供应商具有ISO9001质量管理体系认证，得1分； 2、供应商具有ISO20000信息技术服务管理体系认证证书，得1分； 3、供应商具有ISO27001信息安全管理体系认证证书），得1分； 4、供应商具有CMMI四级及以上证书，得1分； 5、供应商具有ITSS信息技术服务（运行维护服务）二级及以上证书，得1分。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1、拟派项目经理具有类似5年及以上相关从业经验并具备PMP证书或信息系统项目管理师高级证书，得3分； 2、拟派技术负责人具备信息系统项目管理师认证，得2分，未提供不得分。（提供相关佐证材料）； 3、拟派团队人员具有获得H3C CCIE/HCIE/等同级高级网络认证工程师，提供得2分； 4、拟派团队人员具有OCP（Oracle Certified Professional）数据库方向认证，得2分； 5、拟派团队人员具有高级软件工程师或高级软件设计师，得2分； 6、拟派团队人员具有CISP信息安全工程师，得1分； 7、质保期间提供驻场服务技术人员不少于2人（驻场人员需提供至少包括姓名、个人简历、联系方式等信息，承诺驻场人员在服务过程中遵守相关管理制度及服务要求，驻场时间与甲方工作时间同步，提供承诺函），满足2人不得分，提供3人得2分，3人以上得3分； （注：提供人员岗位名单及投标单位为团队人员缴纳社保的证明截图，未提供相关证明材料不得分。）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质量控制和风险管理</w:t>
            </w:r>
          </w:p>
        </w:tc>
        <w:tc>
          <w:tcPr>
            <w:tcW w:type="dxa" w:w="2492"/>
          </w:tcPr>
          <w:p>
            <w:pPr>
              <w:pStyle w:val="null3"/>
            </w:pPr>
            <w:r>
              <w:rPr>
                <w:rFonts w:ascii="仿宋_GB2312" w:hAnsi="仿宋_GB2312" w:cs="仿宋_GB2312" w:eastAsia="仿宋_GB2312"/>
              </w:rPr>
              <w:t>对运维服务的服务质量和风险的把握。对供应商根据项目的实际情况提供质量控制和风险管理措施进行综合评审。 方案完善，分析全面，具有很强的合理性和可操作性，得10分； 方案较完善，分析到位，具有较强的合理性，得7分； 方案不完善，分析不足，没有合理性和可操作性，得4分。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对运维服务的售后和培训计划的安排。对供应商根据项目的实际情况提供售后服务方案进行综合评审。 方案完善，分析全面，具有很强的合理性和可操作性，得5分； 方案较完善，分析到位，具有较强的合理性，得3分； 方案不完善，分析不足，没有合理性和可操作性，得1分。不提供不得分。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培训方案的重点的把握；总体培训措施能确保人员培训质量。供应商根据项目的实际情况提供培训方案进行综合评审。 方案完善，分析全面，具有很强的合理性和可操作性，得10分； 方案较完善，分析到位，具有较强的合理性，得7分； 方案不完善，分析不足，没有合理性和可操作性，得4分。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2022年1月1日（含）至今，供应商具有已完成的类似项目业绩，每提供一份业绩得3分，最高得15分。（以中标通知书或合同签订时间为准）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满足竞争性磋商文件要求且最终报价价格最低的报价为评标基准价，其价格分为满分。其他供应商的价格分统一按照下列公式计算：价格分=(评标基准价／招标报价)×10注：计算分数时四舍五入取小数点后两位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详见附件：第8章拟签订合同文本.docx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