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A3F4C">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_GB2312" w:hAnsi="宋体" w:eastAsia="仿宋_GB2312" w:cs="宋体"/>
          <w:sz w:val="24"/>
          <w:lang w:val="zh-CN"/>
        </w:rPr>
        <w:t>（前款所称采购人）         住所：</w:t>
      </w:r>
    </w:p>
    <w:p w14:paraId="595B2C49">
      <w:pPr>
        <w:tabs>
          <w:tab w:val="left" w:pos="735"/>
        </w:tabs>
        <w:autoSpaceDE w:val="0"/>
        <w:autoSpaceDN w:val="0"/>
        <w:adjustRightInd w:val="0"/>
        <w:snapToGrid w:val="0"/>
        <w:spacing w:line="360" w:lineRule="auto"/>
        <w:rPr>
          <w:rFonts w:hint="eastAsia" w:ascii="仿宋_GB2312" w:hAnsi="宋体" w:eastAsia="仿宋_GB2312" w:cs="宋体"/>
          <w:sz w:val="24"/>
          <w:lang w:val="zh-CN"/>
        </w:rPr>
      </w:pPr>
      <w:r>
        <w:rPr>
          <w:rFonts w:hint="eastAsia" w:ascii="仿宋" w:hAnsi="仿宋" w:eastAsia="仿宋" w:cs="仿宋"/>
          <w:b/>
          <w:bCs/>
          <w:sz w:val="24"/>
          <w:lang w:val="zh-CN"/>
        </w:rPr>
        <w:t>乙方：</w:t>
      </w:r>
      <w:r>
        <w:rPr>
          <w:rFonts w:hint="eastAsia" w:ascii="仿宋_GB2312" w:hAnsi="宋体" w:eastAsia="仿宋_GB2312" w:cs="宋体"/>
          <w:sz w:val="24"/>
          <w:lang w:val="zh-CN"/>
        </w:rPr>
        <w:t>（前款所称成交供应商）     住所：</w:t>
      </w:r>
    </w:p>
    <w:p w14:paraId="19BED905">
      <w:pPr>
        <w:spacing w:line="360" w:lineRule="auto"/>
        <w:ind w:firstLine="480" w:firstLineChars="200"/>
        <w:rPr>
          <w:rFonts w:hint="eastAsia" w:ascii="仿宋_GB2312" w:hAnsi="宋体" w:eastAsia="仿宋_GB2312" w:cs="宋体"/>
          <w:sz w:val="24"/>
          <w:lang w:val="zh-CN"/>
        </w:rPr>
      </w:pPr>
      <w:bookmarkStart w:id="0" w:name="_Toc19515384"/>
      <w:r>
        <w:rPr>
          <w:rFonts w:hint="eastAsia" w:ascii="仿宋_GB2312" w:hAnsi="宋体" w:eastAsia="仿宋_GB2312" w:cs="宋体"/>
          <w:sz w:val="24"/>
          <w:lang w:val="zh-CN"/>
        </w:rPr>
        <w:t>一、合同内容（标的、数量、质量等）</w:t>
      </w:r>
      <w:bookmarkEnd w:id="0"/>
      <w:r>
        <w:rPr>
          <w:rFonts w:hint="eastAsia" w:ascii="仿宋_GB2312" w:hAnsi="宋体" w:eastAsia="仿宋_GB2312" w:cs="宋体"/>
          <w:sz w:val="24"/>
          <w:lang w:val="zh-CN"/>
        </w:rPr>
        <w:t>：</w:t>
      </w:r>
    </w:p>
    <w:p w14:paraId="499848E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本政府采购合同所附下列文件是构成本政府采购合同不可分割的部分：</w:t>
      </w:r>
    </w:p>
    <w:p w14:paraId="723135E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1.磋商文件（磋商文件编号           ）；</w:t>
      </w:r>
    </w:p>
    <w:p w14:paraId="64ECFDE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2.招磋商文件的更正公告、变更公告；</w:t>
      </w:r>
    </w:p>
    <w:p w14:paraId="72D4BEC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3.成交供应商提交的磋商响应文件；</w:t>
      </w:r>
    </w:p>
    <w:p w14:paraId="66A71BC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4.政府采购合同条款；</w:t>
      </w:r>
    </w:p>
    <w:p w14:paraId="33E0779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5.成交通知书；</w:t>
      </w:r>
    </w:p>
    <w:p w14:paraId="4558590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6.政府采购合同的其它附件。</w:t>
      </w:r>
    </w:p>
    <w:p w14:paraId="695B7F4F">
      <w:pPr>
        <w:spacing w:line="360" w:lineRule="auto"/>
        <w:ind w:firstLine="480" w:firstLineChars="200"/>
        <w:rPr>
          <w:rFonts w:hint="eastAsia" w:ascii="仿宋_GB2312" w:hAnsi="宋体" w:eastAsia="仿宋_GB2312" w:cs="宋体"/>
          <w:sz w:val="24"/>
          <w:lang w:val="zh-CN"/>
        </w:rPr>
      </w:pPr>
      <w:bookmarkStart w:id="1" w:name="_Toc19515385"/>
      <w:r>
        <w:rPr>
          <w:rFonts w:hint="eastAsia" w:ascii="仿宋_GB2312" w:hAnsi="宋体" w:eastAsia="仿宋_GB2312" w:cs="宋体"/>
          <w:sz w:val="24"/>
          <w:lang w:val="zh-CN"/>
        </w:rPr>
        <w:t>二、合同价款</w:t>
      </w:r>
      <w:bookmarkEnd w:id="1"/>
    </w:p>
    <w:p w14:paraId="762FF4E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1、合同总价：</w:t>
      </w:r>
    </w:p>
    <w:p w14:paraId="28D24D4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2、合同总价包括：</w:t>
      </w:r>
    </w:p>
    <w:p w14:paraId="26EA97A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3、合同为固定总价合同，不受市场价变化的影响。</w:t>
      </w:r>
    </w:p>
    <w:p w14:paraId="10C87766">
      <w:pPr>
        <w:spacing w:line="360" w:lineRule="auto"/>
        <w:ind w:firstLine="480" w:firstLineChars="200"/>
        <w:rPr>
          <w:rFonts w:hint="eastAsia" w:ascii="仿宋_GB2312" w:hAnsi="宋体" w:eastAsia="仿宋_GB2312" w:cs="宋体"/>
          <w:sz w:val="24"/>
          <w:lang w:val="zh-CN"/>
        </w:rPr>
      </w:pPr>
      <w:bookmarkStart w:id="2" w:name="_Toc19515386"/>
      <w:r>
        <w:rPr>
          <w:rFonts w:hint="eastAsia" w:ascii="仿宋_GB2312" w:hAnsi="宋体" w:eastAsia="仿宋_GB2312" w:cs="宋体"/>
          <w:sz w:val="24"/>
          <w:lang w:val="zh-CN"/>
        </w:rPr>
        <w:t>三、合同结算</w:t>
      </w:r>
      <w:bookmarkEnd w:id="2"/>
    </w:p>
    <w:p w14:paraId="7599517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1、付款比例：</w:t>
      </w:r>
    </w:p>
    <w:p w14:paraId="289EB7B0">
      <w:pPr>
        <w:spacing w:line="360" w:lineRule="auto"/>
        <w:ind w:firstLine="480" w:firstLineChars="200"/>
        <w:rPr>
          <w:rFonts w:hint="eastAsia" w:ascii="仿宋_GB2312" w:hAnsi="宋体" w:eastAsia="仿宋_GB2312" w:cs="宋体"/>
          <w:sz w:val="24"/>
          <w:lang w:val="zh-CN" w:eastAsia="zh-CN"/>
        </w:rPr>
      </w:pPr>
      <w:r>
        <w:rPr>
          <w:rFonts w:hint="eastAsia" w:ascii="仿宋_GB2312" w:hAnsi="宋体" w:eastAsia="仿宋_GB2312" w:cs="宋体"/>
          <w:sz w:val="24"/>
          <w:lang w:val="zh-CN"/>
        </w:rPr>
        <w:t>（1</w:t>
      </w:r>
      <w:r>
        <w:rPr>
          <w:rFonts w:hint="eastAsia" w:ascii="仿宋_GB2312" w:hAnsi="宋体" w:eastAsia="仿宋_GB2312" w:cs="宋体"/>
          <w:sz w:val="24"/>
          <w:lang w:val="zh-CN" w:eastAsia="zh-CN"/>
        </w:rPr>
        <w:t>）签订合同并在收到增值税发票15日内，支付合同总价的70%作为预付款。</w:t>
      </w:r>
    </w:p>
    <w:p w14:paraId="3EAB324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eastAsia="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val="zh-CN" w:eastAsia="zh-CN"/>
        </w:rPr>
        <w:t>）采用后付费方式，本次运维服务验收合格并在收到增值税专用发票后15个工作日内，支付合同总价的30%服务费。</w:t>
      </w:r>
    </w:p>
    <w:p w14:paraId="6FC9F76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2、结算方式：银行转账。</w:t>
      </w:r>
      <w:bookmarkStart w:id="10" w:name="_GoBack"/>
      <w:bookmarkEnd w:id="10"/>
    </w:p>
    <w:p w14:paraId="3225726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3、结算单位：由         负责结算，乙方开具合同总价数的全额发票交采购人。</w:t>
      </w:r>
    </w:p>
    <w:p w14:paraId="61A2AB9D">
      <w:pPr>
        <w:spacing w:line="360" w:lineRule="auto"/>
        <w:ind w:firstLine="480" w:firstLineChars="200"/>
        <w:rPr>
          <w:rFonts w:hint="eastAsia" w:ascii="仿宋_GB2312" w:hAnsi="宋体" w:eastAsia="仿宋_GB2312" w:cs="宋体"/>
          <w:sz w:val="24"/>
          <w:lang w:val="zh-CN"/>
        </w:rPr>
      </w:pPr>
      <w:bookmarkStart w:id="3" w:name="_Toc19515387"/>
      <w:r>
        <w:rPr>
          <w:rFonts w:hint="eastAsia" w:ascii="仿宋_GB2312" w:hAnsi="宋体" w:eastAsia="仿宋_GB2312" w:cs="宋体"/>
          <w:sz w:val="24"/>
          <w:lang w:val="zh-CN"/>
        </w:rPr>
        <w:t>四、服务期、地点及方式</w:t>
      </w:r>
      <w:bookmarkEnd w:id="3"/>
      <w:r>
        <w:rPr>
          <w:rFonts w:hint="eastAsia" w:ascii="仿宋_GB2312" w:hAnsi="宋体" w:eastAsia="仿宋_GB2312" w:cs="宋体"/>
          <w:sz w:val="24"/>
          <w:lang w:val="zh-CN"/>
        </w:rPr>
        <w:t>：</w:t>
      </w:r>
    </w:p>
    <w:p w14:paraId="38AF0286">
      <w:pPr>
        <w:pageBreakBefore w:val="0"/>
        <w:widowControl w:val="0"/>
        <w:kinsoku/>
        <w:wordWrap/>
        <w:overflowPunct/>
        <w:topLinePunct w:val="0"/>
        <w:autoSpaceDE/>
        <w:autoSpaceDN/>
        <w:bidi w:val="0"/>
        <w:snapToGrid/>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1、服务期：合同签订之日起1年。</w:t>
      </w:r>
    </w:p>
    <w:p w14:paraId="351AD4D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2、地点：采购人指定地点。</w:t>
      </w:r>
    </w:p>
    <w:p w14:paraId="6164573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3、方式：采购人指定方式。</w:t>
      </w:r>
    </w:p>
    <w:p w14:paraId="617265F1">
      <w:pPr>
        <w:spacing w:line="360" w:lineRule="auto"/>
        <w:ind w:firstLine="480" w:firstLineChars="200"/>
        <w:rPr>
          <w:rFonts w:hint="eastAsia" w:ascii="仿宋_GB2312" w:hAnsi="宋体" w:eastAsia="仿宋_GB2312" w:cs="宋体"/>
          <w:sz w:val="24"/>
          <w:lang w:val="zh-CN"/>
        </w:rPr>
      </w:pPr>
      <w:bookmarkStart w:id="4" w:name="_Toc19515390"/>
      <w:r>
        <w:rPr>
          <w:rFonts w:hint="eastAsia" w:ascii="仿宋_GB2312" w:hAnsi="宋体" w:eastAsia="仿宋_GB2312" w:cs="宋体"/>
          <w:sz w:val="24"/>
          <w:lang w:val="zh-CN"/>
        </w:rPr>
        <w:t>五、技术服务</w:t>
      </w:r>
      <w:bookmarkEnd w:id="4"/>
    </w:p>
    <w:p w14:paraId="7CBDB8A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1、对技术服务的要求：</w:t>
      </w:r>
    </w:p>
    <w:p w14:paraId="156199F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2、技术资料：</w:t>
      </w:r>
    </w:p>
    <w:p w14:paraId="5C5B59B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w:t>
      </w:r>
      <w:r>
        <w:rPr>
          <w:rFonts w:hint="eastAsia" w:ascii="仿宋_GB2312" w:hAnsi="宋体" w:eastAsia="仿宋_GB2312" w:cs="宋体"/>
          <w:sz w:val="24"/>
          <w:highlight w:val="none"/>
          <w:lang w:val="zh-CN"/>
        </w:rPr>
        <w:t>、</w:t>
      </w:r>
      <w:bookmarkStart w:id="5" w:name="_Toc19515391"/>
      <w:r>
        <w:rPr>
          <w:rFonts w:hint="eastAsia" w:ascii="仿宋_GB2312" w:hAnsi="宋体" w:eastAsia="仿宋_GB2312" w:cs="宋体"/>
          <w:sz w:val="24"/>
          <w:highlight w:val="none"/>
          <w:lang w:val="en-US" w:eastAsia="zh-CN"/>
        </w:rPr>
        <w:t>成果</w:t>
      </w:r>
      <w:r>
        <w:rPr>
          <w:rFonts w:hint="eastAsia" w:ascii="仿宋_GB2312" w:hAnsi="宋体" w:eastAsia="仿宋_GB2312" w:cs="宋体"/>
          <w:sz w:val="24"/>
          <w:highlight w:val="none"/>
          <w:lang w:val="zh-CN"/>
        </w:rPr>
        <w:t>：</w:t>
      </w:r>
    </w:p>
    <w:p w14:paraId="7107FD4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六、</w:t>
      </w:r>
      <w:bookmarkEnd w:id="5"/>
      <w:bookmarkStart w:id="6" w:name="_Toc19515392"/>
      <w:r>
        <w:rPr>
          <w:rFonts w:hint="eastAsia" w:ascii="仿宋_GB2312" w:hAnsi="宋体" w:eastAsia="仿宋_GB2312" w:cs="宋体"/>
          <w:sz w:val="24"/>
          <w:lang w:val="zh-CN"/>
        </w:rPr>
        <w:t>违约责任</w:t>
      </w:r>
      <w:bookmarkEnd w:id="6"/>
    </w:p>
    <w:p w14:paraId="5A8D507B">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1、按《中华人民共和国民法典》中的相关条款执行。</w:t>
      </w:r>
    </w:p>
    <w:p w14:paraId="7A5572E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2、乙方履约延误</w:t>
      </w:r>
    </w:p>
    <w:p w14:paraId="3B25B0D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2-1、如乙方事先未征得甲方同意并得到甲方的谅解而单方面延迟执行合同，应按合同总价款   %向甲方支付违约金，同事甲方有权单方终止合同。</w:t>
      </w:r>
    </w:p>
    <w:p w14:paraId="2FFD95C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E66AD5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3、违约终止合同：未按合同要求提供服务或不能满足技术要求，甲方会同监督机构有权终止合同，对乙方违约行为进行追究，同时按政府采购法的有关规定进行相应的处罚。</w:t>
      </w:r>
    </w:p>
    <w:p w14:paraId="341473C4">
      <w:pPr>
        <w:spacing w:line="360" w:lineRule="auto"/>
        <w:ind w:firstLine="480" w:firstLineChars="200"/>
        <w:rPr>
          <w:rFonts w:hint="eastAsia" w:ascii="仿宋_GB2312" w:hAnsi="宋体" w:eastAsia="仿宋_GB2312" w:cs="宋体"/>
          <w:sz w:val="24"/>
          <w:lang w:val="zh-CN"/>
        </w:rPr>
      </w:pPr>
      <w:bookmarkStart w:id="7" w:name="_Toc19515393"/>
      <w:r>
        <w:rPr>
          <w:rFonts w:hint="eastAsia" w:ascii="仿宋_GB2312" w:hAnsi="宋体" w:eastAsia="仿宋_GB2312" w:cs="宋体"/>
          <w:sz w:val="24"/>
          <w:lang w:val="zh-CN"/>
        </w:rPr>
        <w:t>七、合同组成</w:t>
      </w:r>
      <w:bookmarkEnd w:id="7"/>
    </w:p>
    <w:p w14:paraId="0FA9F08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1、成交通知书</w:t>
      </w:r>
    </w:p>
    <w:p w14:paraId="057D727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2、合同文件</w:t>
      </w:r>
    </w:p>
    <w:p w14:paraId="389C152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3、国家相关规范及标准</w:t>
      </w:r>
    </w:p>
    <w:p w14:paraId="56E3F9D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4、竞争性磋商文件</w:t>
      </w:r>
    </w:p>
    <w:p w14:paraId="02F49F4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5、成交供应商的响应文件</w:t>
      </w:r>
    </w:p>
    <w:p w14:paraId="7D8FF98D">
      <w:pPr>
        <w:spacing w:line="360" w:lineRule="auto"/>
        <w:ind w:firstLine="480" w:firstLineChars="200"/>
        <w:rPr>
          <w:rFonts w:hint="eastAsia" w:ascii="仿宋_GB2312" w:hAnsi="宋体" w:eastAsia="仿宋_GB2312" w:cs="宋体"/>
          <w:sz w:val="24"/>
          <w:lang w:val="zh-CN"/>
        </w:rPr>
      </w:pPr>
      <w:bookmarkStart w:id="8" w:name="_Toc19515394"/>
      <w:r>
        <w:rPr>
          <w:rFonts w:hint="eastAsia" w:ascii="仿宋_GB2312" w:hAnsi="宋体" w:eastAsia="仿宋_GB2312" w:cs="宋体"/>
          <w:sz w:val="24"/>
          <w:lang w:val="zh-CN"/>
        </w:rPr>
        <w:t>八、解决争议的方法</w:t>
      </w:r>
      <w:bookmarkEnd w:id="8"/>
    </w:p>
    <w:p w14:paraId="1765995A">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凡因本合同引起的或与本合同有关的争议，双方应友好协商解决。协商不成时，双方均同意采用以下第（ 1 ）种争议解决方式：</w:t>
      </w:r>
    </w:p>
    <w:p w14:paraId="2FB8D74E">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1、甲、乙双方均同意向（甲方所在地人民法院）提起诉讼。</w:t>
      </w:r>
    </w:p>
    <w:p w14:paraId="61289B5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2、甲、乙双方均同意向（</w:t>
      </w:r>
      <w:r>
        <w:rPr>
          <w:rFonts w:hint="eastAsia" w:ascii="仿宋_GB2312" w:hAnsi="宋体" w:eastAsia="仿宋_GB2312" w:cs="宋体"/>
          <w:sz w:val="24"/>
          <w:lang w:val="zh-CN"/>
        </w:rPr>
        <w:fldChar w:fldCharType="begin"/>
      </w:r>
      <w:r>
        <w:rPr>
          <w:rFonts w:hint="eastAsia" w:ascii="仿宋_GB2312" w:hAnsi="宋体" w:eastAsia="仿宋_GB2312" w:cs="宋体"/>
          <w:sz w:val="24"/>
          <w:lang w:val="zh-CN"/>
        </w:rPr>
        <w:instrText xml:space="preserve"> HYPERLINK "http://www.baidu.com/s?wd=%E4%BB%B2%E8%A3%81%E5%A7%94%E5%91%98%E4%BC%9A&amp;tn=SE_PcZhidaonwhc_ngpagmjz&amp;rsv_dl=gh_pc_zhidao" \t "_blank" </w:instrText>
      </w:r>
      <w:r>
        <w:rPr>
          <w:rFonts w:hint="eastAsia" w:ascii="仿宋_GB2312" w:hAnsi="宋体" w:eastAsia="仿宋_GB2312" w:cs="宋体"/>
          <w:sz w:val="24"/>
          <w:lang w:val="zh-CN"/>
        </w:rPr>
        <w:fldChar w:fldCharType="separate"/>
      </w:r>
      <w:r>
        <w:rPr>
          <w:rFonts w:hint="eastAsia" w:ascii="仿宋_GB2312" w:hAnsi="宋体" w:eastAsia="仿宋_GB2312" w:cs="宋体"/>
          <w:sz w:val="24"/>
          <w:lang w:val="zh-CN"/>
        </w:rPr>
        <w:t>仲裁委员会</w:t>
      </w:r>
      <w:r>
        <w:rPr>
          <w:rFonts w:hint="eastAsia" w:ascii="仿宋_GB2312" w:hAnsi="宋体" w:eastAsia="仿宋_GB2312" w:cs="宋体"/>
          <w:sz w:val="24"/>
          <w:lang w:val="zh-CN"/>
        </w:rPr>
        <w:fldChar w:fldCharType="end"/>
      </w:r>
      <w:r>
        <w:rPr>
          <w:rFonts w:hint="eastAsia" w:ascii="仿宋_GB2312" w:hAnsi="宋体" w:eastAsia="仿宋_GB2312" w:cs="宋体"/>
          <w:sz w:val="24"/>
          <w:lang w:val="zh-CN"/>
        </w:rPr>
        <w:t>）提起仲裁。</w:t>
      </w:r>
    </w:p>
    <w:p w14:paraId="6DDCF1F5">
      <w:pPr>
        <w:spacing w:line="360" w:lineRule="auto"/>
        <w:ind w:firstLine="480" w:firstLineChars="200"/>
        <w:rPr>
          <w:rFonts w:hint="eastAsia" w:ascii="仿宋_GB2312" w:hAnsi="宋体" w:eastAsia="仿宋_GB2312" w:cs="宋体"/>
          <w:sz w:val="24"/>
          <w:lang w:val="zh-CN"/>
        </w:rPr>
      </w:pPr>
      <w:bookmarkStart w:id="9" w:name="_Toc19515395"/>
      <w:r>
        <w:rPr>
          <w:rFonts w:hint="eastAsia" w:ascii="仿宋_GB2312" w:hAnsi="宋体" w:eastAsia="仿宋_GB2312" w:cs="宋体"/>
          <w:sz w:val="24"/>
          <w:lang w:val="zh-CN"/>
        </w:rPr>
        <w:t>九、合同生效及其它</w:t>
      </w:r>
      <w:bookmarkEnd w:id="9"/>
    </w:p>
    <w:p w14:paraId="503B468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1、合同未尽事宜、由甲、乙双方协商，作为合同补充，与原合同具有同等法律效力。</w:t>
      </w:r>
    </w:p>
    <w:p w14:paraId="0D0D931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 本合同正本一式  份，甲方、乙方双方分别执  份，       备案  份。</w:t>
      </w:r>
    </w:p>
    <w:p w14:paraId="5CCFCDD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3、合同经甲乙双方盖章、签字后生效，合同签订地点为   。</w:t>
      </w:r>
    </w:p>
    <w:p w14:paraId="2B1882B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4、生效时间：   年  月  日</w:t>
      </w:r>
    </w:p>
    <w:tbl>
      <w:tblPr>
        <w:tblStyle w:val="2"/>
        <w:tblW w:w="0" w:type="auto"/>
        <w:jc w:val="center"/>
        <w:tblLayout w:type="fixed"/>
        <w:tblCellMar>
          <w:top w:w="0" w:type="dxa"/>
          <w:left w:w="108" w:type="dxa"/>
          <w:bottom w:w="0" w:type="dxa"/>
          <w:right w:w="108" w:type="dxa"/>
        </w:tblCellMar>
      </w:tblPr>
      <w:tblGrid>
        <w:gridCol w:w="4643"/>
        <w:gridCol w:w="4643"/>
      </w:tblGrid>
      <w:tr w14:paraId="5B4A7279">
        <w:tblPrEx>
          <w:tblCellMar>
            <w:top w:w="0" w:type="dxa"/>
            <w:left w:w="108" w:type="dxa"/>
            <w:bottom w:w="0" w:type="dxa"/>
            <w:right w:w="108" w:type="dxa"/>
          </w:tblCellMar>
        </w:tblPrEx>
        <w:trPr>
          <w:jc w:val="center"/>
        </w:trPr>
        <w:tc>
          <w:tcPr>
            <w:tcW w:w="4643" w:type="dxa"/>
          </w:tcPr>
          <w:p w14:paraId="665B05CF">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甲方名称（盖章）：</w:t>
            </w:r>
          </w:p>
          <w:p w14:paraId="4CFACEE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4CE08C0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5D6891A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0FA98F5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76ECA8E3">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c>
          <w:tcPr>
            <w:tcW w:w="4643" w:type="dxa"/>
          </w:tcPr>
          <w:p w14:paraId="7017F3B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乙方名称（盖章）：</w:t>
            </w:r>
          </w:p>
          <w:p w14:paraId="61ED990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7313C05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57C7731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199657E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37B5FA2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r>
    </w:tbl>
    <w:p w14:paraId="37F5F8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313D7E1B"/>
    <w:rsid w:val="313D7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2025-10-14T02:40:00Z</dcterms:created>
  <dc:creator>冶伟雄</dc:creator>
  <cp:lastModifiedBy>冶伟雄</cp:lastModifiedBy>
  <dcterms:modified xsi:type="dcterms:W3CDTF">2025-10-14T02:42:19Z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9832D628010B45D6A7B76AED9DC47C22_11</vt:lpwstr>
  </property>
</Properties>
</file>