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版本号：SZT2025-SN-SC-ZC-HW-091520251014001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混凝土多环境实验室设备采购项目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SZT2025-SN-SC-ZC-HW-0915</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混凝土多环境实验室设备采购项目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SZT2025-SN-SC-ZC-HW-0915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混凝土多环境实验室设备采购项目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本项目主要针对混凝土多环境实验室的更新升级，购买设备包括冲击动态测试系统及多环境耦合综合模拟系统。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委托代理采购项目中标（成交）金额的百分之一(1%）收取。招标代理服务费收取标准设置下限和上限。不足人民币肆仟元整（￥4000.00）的，按人民币肆仟元整（￥4000.00）收取；超过人民币伍万元整（￥50000.00）的，按人民币伍万元整（￥50000.00）收取。此服务费应计入报价中，但不需要单独开列。 开户名称：陕西中技招标有限公司 开户行名称：招商银行西安分行营业部 账 号：1299 1681 2810 001 转账事由： （项目编号后四位）招标代理服务费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本项目主要针对混凝土多环境实验室的更新升级，购买设备包括冲击动态测试系统及多环境耦合综合模拟系统。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1,860,000.00</w:t>
      </w:r>
    </w:p>
    <w:p>
      <w:pPr>
        <w:pStyle w:val="null3"/>
      </w:pPr>
      <w:r>
        <w:rPr>
          <w:rFonts w:ascii="仿宋_GB2312" w:hAnsi="仿宋_GB2312" w:cs="仿宋_GB2312" w:eastAsia="仿宋_GB2312"/>
        </w:rPr>
        <w:t>采购包最高限价（元）: 1,860,000.00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混凝土多环境实验室设备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混凝土多环境实验室设备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287"/>
              <w:gridCol w:w="1895"/>
              <w:gridCol w:w="206"/>
            </w:tblGrid>
            <w:tr>
              <w:tc>
                <w:tcPr>
                  <w:tcW w:type="dxa" w:w="15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序号</w:t>
                  </w:r>
                </w:p>
              </w:tc>
              <w:tc>
                <w:tcPr>
                  <w:tcW w:type="dxa" w:w="28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采购项</w:t>
                  </w:r>
                </w:p>
              </w:tc>
              <w:tc>
                <w:tcPr>
                  <w:tcW w:type="dxa" w:w="189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技术参数与性能指标、服务要求</w:t>
                  </w:r>
                </w:p>
              </w:tc>
              <w:tc>
                <w:tcPr>
                  <w:tcW w:type="dxa" w:w="20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w:t>
                  </w:r>
                </w:p>
                <w:p>
                  <w:pPr>
                    <w:pStyle w:val="null3"/>
                    <w:jc w:val="center"/>
                  </w:pPr>
                  <w:r>
                    <w:rPr>
                      <w:rFonts w:ascii="仿宋_GB2312" w:hAnsi="仿宋_GB2312" w:cs="仿宋_GB2312" w:eastAsia="仿宋_GB2312"/>
                      <w:sz w:val="24"/>
                      <w:b/>
                    </w:rPr>
                    <w:t>单位</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1</w:t>
                  </w:r>
                </w:p>
              </w:tc>
              <w:tc>
                <w:tcPr>
                  <w:tcW w:type="dxa" w:w="28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冲击动态测试系统</w:t>
                  </w:r>
                </w:p>
              </w:tc>
              <w:tc>
                <w:tcPr>
                  <w:tcW w:type="dxa" w:w="18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1.兼容DIC-2D测量，2D应变测量精度：≤20</w:t>
                  </w:r>
                  <w:r>
                    <w:rPr>
                      <w:rFonts w:ascii="仿宋_GB2312" w:hAnsi="仿宋_GB2312" w:cs="仿宋_GB2312" w:eastAsia="仿宋_GB2312"/>
                      <w:sz w:val="24"/>
                      <w:b/>
                    </w:rPr>
                    <w:t>uε</w:t>
                  </w:r>
                  <w:r>
                    <w:rPr>
                      <w:rFonts w:ascii="仿宋_GB2312" w:hAnsi="仿宋_GB2312" w:cs="仿宋_GB2312" w:eastAsia="仿宋_GB2312"/>
                      <w:sz w:val="24"/>
                      <w:b/>
                    </w:rPr>
                    <w:t>，</w:t>
                  </w:r>
                  <w:r>
                    <w:rPr>
                      <w:rFonts w:ascii="仿宋_GB2312" w:hAnsi="仿宋_GB2312" w:cs="仿宋_GB2312" w:eastAsia="仿宋_GB2312"/>
                      <w:sz w:val="24"/>
                      <w:b/>
                    </w:rPr>
                    <w:t>3D应变测量精度：≤50</w:t>
                  </w:r>
                  <w:r>
                    <w:rPr>
                      <w:rFonts w:ascii="仿宋_GB2312" w:hAnsi="仿宋_GB2312" w:cs="仿宋_GB2312" w:eastAsia="仿宋_GB2312"/>
                      <w:sz w:val="24"/>
                      <w:b/>
                    </w:rPr>
                    <w:t>uε</w:t>
                  </w:r>
                  <w:r>
                    <w:rPr>
                      <w:rFonts w:ascii="仿宋_GB2312" w:hAnsi="仿宋_GB2312" w:cs="仿宋_GB2312" w:eastAsia="仿宋_GB2312"/>
                      <w:sz w:val="24"/>
                      <w:b/>
                    </w:rPr>
                    <w:t>，应变测量范围覆盖：</w:t>
                  </w:r>
                  <w:r>
                    <w:rPr>
                      <w:rFonts w:ascii="仿宋_GB2312" w:hAnsi="仿宋_GB2312" w:cs="仿宋_GB2312" w:eastAsia="仿宋_GB2312"/>
                      <w:sz w:val="24"/>
                      <w:b/>
                    </w:rPr>
                    <w:t>0.005%-2000%。位移测量精度：≤0.01px，配备散斑工具包1套，陶瓷标定板5个；</w:t>
                  </w:r>
                </w:p>
                <w:p>
                  <w:pPr>
                    <w:pStyle w:val="null3"/>
                    <w:jc w:val="left"/>
                  </w:pPr>
                  <w:r>
                    <w:rPr>
                      <w:rFonts w:ascii="仿宋_GB2312" w:hAnsi="仿宋_GB2312" w:cs="仿宋_GB2312" w:eastAsia="仿宋_GB2312"/>
                      <w:sz w:val="24"/>
                      <w:b/>
                    </w:rPr>
                    <w:t>2.应变系统测量幅面：定制5mm～5m，单测头测量幅面最大10m；</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工业相机</w:t>
                  </w:r>
                  <w:r>
                    <w:rPr>
                      <w:rFonts w:ascii="仿宋_GB2312" w:hAnsi="仿宋_GB2312" w:cs="仿宋_GB2312" w:eastAsia="仿宋_GB2312"/>
                      <w:sz w:val="24"/>
                      <w:b/>
                    </w:rPr>
                    <w:t>2个，分辨率：≥4096×3000；最大采集频率：≥30fps，</w:t>
                  </w:r>
                  <w:r>
                    <w:rPr>
                      <w:rFonts w:ascii="仿宋_GB2312" w:hAnsi="仿宋_GB2312" w:cs="仿宋_GB2312" w:eastAsia="仿宋_GB2312"/>
                      <w:sz w:val="24"/>
                      <w:b/>
                    </w:rPr>
                    <w:t xml:space="preserve"> </w:t>
                  </w:r>
                </w:p>
                <w:p>
                  <w:pPr>
                    <w:pStyle w:val="null3"/>
                    <w:jc w:val="left"/>
                  </w:pPr>
                  <w:r>
                    <w:rPr>
                      <w:rFonts w:ascii="仿宋_GB2312" w:hAnsi="仿宋_GB2312" w:cs="仿宋_GB2312" w:eastAsia="仿宋_GB2312"/>
                      <w:sz w:val="24"/>
                      <w:b/>
                    </w:rPr>
                    <w:t>▲4.高速相机2个，分辨率≥1280*1024，满幅帧率≥10000fps；配备25mm镜头2个，50mm镜头2个；三脚架及云台3套；</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支持</w:t>
                  </w:r>
                  <w:r>
                    <w:rPr>
                      <w:rFonts w:ascii="仿宋_GB2312" w:hAnsi="仿宋_GB2312" w:cs="仿宋_GB2312" w:eastAsia="仿宋_GB2312"/>
                      <w:sz w:val="24"/>
                      <w:b/>
                    </w:rPr>
                    <w:t>ROI下最高帧率≥800000fps;内存容量≥192GB。 配备光源2套：</w:t>
                  </w:r>
                  <w:r>
                    <w:rPr>
                      <w:rFonts w:ascii="仿宋_GB2312" w:hAnsi="仿宋_GB2312" w:cs="仿宋_GB2312" w:eastAsia="仿宋_GB2312"/>
                      <w:sz w:val="24"/>
                      <w:b/>
                    </w:rPr>
                    <w:t xml:space="preserve"> </w:t>
                  </w:r>
                  <w:r>
                    <w:rPr>
                      <w:rFonts w:ascii="仿宋_GB2312" w:hAnsi="仿宋_GB2312" w:cs="仿宋_GB2312" w:eastAsia="仿宋_GB2312"/>
                      <w:sz w:val="24"/>
                      <w:b/>
                    </w:rPr>
                    <w:t>照度</w:t>
                  </w:r>
                  <w:r>
                    <w:rPr>
                      <w:rFonts w:ascii="仿宋_GB2312" w:hAnsi="仿宋_GB2312" w:cs="仿宋_GB2312" w:eastAsia="仿宋_GB2312"/>
                      <w:sz w:val="24"/>
                      <w:b/>
                    </w:rPr>
                    <w:t>≥</w:t>
                  </w:r>
                  <w:r>
                    <w:rPr>
                      <w:rFonts w:ascii="仿宋_GB2312" w:hAnsi="仿宋_GB2312" w:cs="仿宋_GB2312" w:eastAsia="仿宋_GB2312"/>
                      <w:sz w:val="24"/>
                      <w:b/>
                    </w:rPr>
                    <w:t>85000Lux</w:t>
                  </w:r>
                  <w:r>
                    <w:rPr>
                      <w:rFonts w:ascii="仿宋_GB2312" w:hAnsi="仿宋_GB2312" w:cs="仿宋_GB2312" w:eastAsia="仿宋_GB2312"/>
                      <w:sz w:val="24"/>
                      <w:b/>
                    </w:rPr>
                    <w:t>；色温覆盖</w:t>
                  </w:r>
                  <w:r>
                    <w:rPr>
                      <w:rFonts w:ascii="仿宋_GB2312" w:hAnsi="仿宋_GB2312" w:cs="仿宋_GB2312" w:eastAsia="仿宋_GB2312"/>
                      <w:sz w:val="24"/>
                      <w:b/>
                    </w:rPr>
                    <w:t>5500K-5700K</w:t>
                  </w:r>
                  <w:r>
                    <w:rPr>
                      <w:rFonts w:ascii="仿宋_GB2312" w:hAnsi="仿宋_GB2312" w:cs="仿宋_GB2312" w:eastAsia="仿宋_GB2312"/>
                      <w:sz w:val="24"/>
                      <w:b/>
                    </w:rPr>
                    <w:t>；显色指数</w:t>
                  </w:r>
                  <w:r>
                    <w:rPr>
                      <w:rFonts w:ascii="仿宋_GB2312" w:hAnsi="仿宋_GB2312" w:cs="仿宋_GB2312" w:eastAsia="仿宋_GB2312"/>
                      <w:sz w:val="24"/>
                      <w:b/>
                    </w:rPr>
                    <w:t>Ra&gt;</w:t>
                  </w:r>
                  <w:r>
                    <w:rPr>
                      <w:rFonts w:ascii="仿宋_GB2312" w:hAnsi="仿宋_GB2312" w:cs="仿宋_GB2312" w:eastAsia="仿宋_GB2312"/>
                      <w:sz w:val="24"/>
                      <w:b/>
                    </w:rPr>
                    <w:t>≥</w:t>
                  </w:r>
                  <w:r>
                    <w:rPr>
                      <w:rFonts w:ascii="仿宋_GB2312" w:hAnsi="仿宋_GB2312" w:cs="仿宋_GB2312" w:eastAsia="仿宋_GB2312"/>
                      <w:sz w:val="24"/>
                      <w:b/>
                    </w:rPr>
                    <w:t>95</w:t>
                  </w:r>
                  <w:r>
                    <w:rPr>
                      <w:rFonts w:ascii="仿宋_GB2312" w:hAnsi="仿宋_GB2312" w:cs="仿宋_GB2312" w:eastAsia="仿宋_GB2312"/>
                      <w:sz w:val="24"/>
                      <w:b/>
                    </w:rPr>
                    <w:t>，</w:t>
                  </w:r>
                  <w:r>
                    <w:rPr>
                      <w:rFonts w:ascii="仿宋_GB2312" w:hAnsi="仿宋_GB2312" w:cs="仿宋_GB2312" w:eastAsia="仿宋_GB2312"/>
                      <w:sz w:val="24"/>
                      <w:b/>
                    </w:rPr>
                    <w:t>TLCI</w:t>
                  </w:r>
                  <w:r>
                    <w:rPr>
                      <w:rFonts w:ascii="仿宋_GB2312" w:hAnsi="仿宋_GB2312" w:cs="仿宋_GB2312" w:eastAsia="仿宋_GB2312"/>
                      <w:sz w:val="24"/>
                      <w:b/>
                    </w:rPr>
                    <w:t>≥</w:t>
                  </w:r>
                  <w:r>
                    <w:rPr>
                      <w:rFonts w:ascii="仿宋_GB2312" w:hAnsi="仿宋_GB2312" w:cs="仿宋_GB2312" w:eastAsia="仿宋_GB2312"/>
                      <w:sz w:val="24"/>
                      <w:b/>
                    </w:rPr>
                    <w:t>97</w:t>
                  </w:r>
                  <w:r>
                    <w:rPr>
                      <w:rFonts w:ascii="仿宋_GB2312" w:hAnsi="仿宋_GB2312" w:cs="仿宋_GB2312" w:eastAsia="仿宋_GB2312"/>
                      <w:sz w:val="24"/>
                      <w:b/>
                    </w:rPr>
                    <w:t>；调光范围覆盖</w:t>
                  </w:r>
                  <w:r>
                    <w:rPr>
                      <w:rFonts w:ascii="仿宋_GB2312" w:hAnsi="仿宋_GB2312" w:cs="仿宋_GB2312" w:eastAsia="仿宋_GB2312"/>
                      <w:sz w:val="24"/>
                      <w:b/>
                    </w:rPr>
                    <w:t>1%-100%</w:t>
                  </w:r>
                  <w:r>
                    <w:rPr>
                      <w:rFonts w:ascii="仿宋_GB2312" w:hAnsi="仿宋_GB2312" w:cs="仿宋_GB2312" w:eastAsia="仿宋_GB2312"/>
                      <w:sz w:val="24"/>
                      <w:b/>
                    </w:rPr>
                    <w:t>；铝拉伸金属机身，</w:t>
                  </w:r>
                  <w:r>
                    <w:rPr>
                      <w:rFonts w:ascii="仿宋_GB2312" w:hAnsi="仿宋_GB2312" w:cs="仿宋_GB2312" w:eastAsia="仿宋_GB2312"/>
                      <w:sz w:val="24"/>
                      <w:b/>
                    </w:rPr>
                    <w:t xml:space="preserve">led </w:t>
                  </w:r>
                  <w:r>
                    <w:rPr>
                      <w:rFonts w:ascii="仿宋_GB2312" w:hAnsi="仿宋_GB2312" w:cs="仿宋_GB2312" w:eastAsia="仿宋_GB2312"/>
                      <w:sz w:val="24"/>
                      <w:b/>
                    </w:rPr>
                    <w:t>芯片有防护玻璃罩，防尘防滴溅；内置蓝牙</w:t>
                  </w:r>
                  <w:r>
                    <w:rPr>
                      <w:rFonts w:ascii="仿宋_GB2312" w:hAnsi="仿宋_GB2312" w:cs="仿宋_GB2312" w:eastAsia="仿宋_GB2312"/>
                      <w:sz w:val="24"/>
                      <w:b/>
                    </w:rPr>
                    <w:t xml:space="preserve"> 5.0 </w:t>
                  </w:r>
                  <w:r>
                    <w:rPr>
                      <w:rFonts w:ascii="仿宋_GB2312" w:hAnsi="仿宋_GB2312" w:cs="仿宋_GB2312" w:eastAsia="仿宋_GB2312"/>
                      <w:sz w:val="24"/>
                      <w:b/>
                    </w:rPr>
                    <w:t>和</w:t>
                  </w:r>
                  <w:r>
                    <w:rPr>
                      <w:rFonts w:ascii="仿宋_GB2312" w:hAnsi="仿宋_GB2312" w:cs="仿宋_GB2312" w:eastAsia="仿宋_GB2312"/>
                      <w:sz w:val="24"/>
                      <w:b/>
                    </w:rPr>
                    <w:t xml:space="preserve"> 2.4GHz </w:t>
                  </w:r>
                  <w:r>
                    <w:rPr>
                      <w:rFonts w:ascii="仿宋_GB2312" w:hAnsi="仿宋_GB2312" w:cs="仿宋_GB2312" w:eastAsia="仿宋_GB2312"/>
                      <w:sz w:val="24"/>
                      <w:b/>
                    </w:rPr>
                    <w:t>双无线控制，支持手机</w:t>
                  </w:r>
                  <w:r>
                    <w:rPr>
                      <w:rFonts w:ascii="仿宋_GB2312" w:hAnsi="仿宋_GB2312" w:cs="仿宋_GB2312" w:eastAsia="仿宋_GB2312"/>
                      <w:sz w:val="24"/>
                      <w:b/>
                    </w:rPr>
                    <w:t xml:space="preserve"> APP </w:t>
                  </w:r>
                  <w:r>
                    <w:rPr>
                      <w:rFonts w:ascii="仿宋_GB2312" w:hAnsi="仿宋_GB2312" w:cs="仿宋_GB2312" w:eastAsia="仿宋_GB2312"/>
                      <w:sz w:val="24"/>
                      <w:b/>
                    </w:rPr>
                    <w:t>或选配遥控器操作；光效</w:t>
                  </w:r>
                  <w:r>
                    <w:rPr>
                      <w:rFonts w:ascii="仿宋_GB2312" w:hAnsi="仿宋_GB2312" w:cs="仿宋_GB2312" w:eastAsia="仿宋_GB2312"/>
                      <w:sz w:val="24"/>
                      <w:b/>
                    </w:rPr>
                    <w:t>≥</w:t>
                  </w:r>
                  <w:r>
                    <w:rPr>
                      <w:rFonts w:ascii="仿宋_GB2312" w:hAnsi="仿宋_GB2312" w:cs="仿宋_GB2312" w:eastAsia="仿宋_GB2312"/>
                      <w:sz w:val="24"/>
                      <w:b/>
                    </w:rPr>
                    <w:t xml:space="preserve">9 </w:t>
                  </w:r>
                  <w:r>
                    <w:rPr>
                      <w:rFonts w:ascii="仿宋_GB2312" w:hAnsi="仿宋_GB2312" w:cs="仿宋_GB2312" w:eastAsia="仿宋_GB2312"/>
                      <w:sz w:val="24"/>
                      <w:b/>
                    </w:rPr>
                    <w:t>种特效光效；</w:t>
                  </w:r>
                </w:p>
                <w:p>
                  <w:pPr>
                    <w:pStyle w:val="null3"/>
                    <w:jc w:val="left"/>
                  </w:pPr>
                  <w:r>
                    <w:rPr>
                      <w:rFonts w:ascii="仿宋_GB2312" w:hAnsi="仿宋_GB2312" w:cs="仿宋_GB2312" w:eastAsia="仿宋_GB2312"/>
                      <w:sz w:val="24"/>
                      <w:b/>
                    </w:rPr>
                    <w:t>6.</w:t>
                  </w:r>
                  <w:r>
                    <w:rPr>
                      <w:rFonts w:ascii="仿宋_GB2312" w:hAnsi="仿宋_GB2312" w:cs="仿宋_GB2312" w:eastAsia="仿宋_GB2312"/>
                      <w:sz w:val="24"/>
                      <w:b/>
                    </w:rPr>
                    <w:t>材料冲击性能测试配套装置</w:t>
                  </w:r>
                  <w:r>
                    <w:rPr>
                      <w:rFonts w:ascii="仿宋_GB2312" w:hAnsi="仿宋_GB2312" w:cs="仿宋_GB2312" w:eastAsia="仿宋_GB2312"/>
                      <w:sz w:val="24"/>
                      <w:b/>
                    </w:rPr>
                    <w:t>1套：承受冲击力≥50T，控制行程≥300mm，容许位移精度≤</w:t>
                  </w:r>
                  <w:r>
                    <w:rPr>
                      <w:rFonts w:ascii="仿宋_GB2312" w:hAnsi="仿宋_GB2312" w:cs="仿宋_GB2312" w:eastAsia="仿宋_GB2312"/>
                      <w:sz w:val="24"/>
                      <w:b/>
                    </w:rPr>
                    <w:t>0.1</w:t>
                  </w:r>
                  <w:r>
                    <w:rPr>
                      <w:rFonts w:ascii="仿宋_GB2312" w:hAnsi="仿宋_GB2312" w:cs="仿宋_GB2312" w:eastAsia="仿宋_GB2312"/>
                      <w:sz w:val="24"/>
                      <w:b/>
                    </w:rPr>
                    <w:t>mm，高透光亚克力防护罩；配备三维采集装置1套；</w:t>
                  </w:r>
                  <w:r>
                    <w:rPr>
                      <w:rFonts w:ascii="仿宋_GB2312" w:hAnsi="仿宋_GB2312" w:cs="仿宋_GB2312" w:eastAsia="仿宋_GB2312"/>
                      <w:sz w:val="24"/>
                      <w:b/>
                    </w:rPr>
                    <w:t xml:space="preserve"> </w:t>
                  </w:r>
                </w:p>
                <w:p>
                  <w:pPr>
                    <w:pStyle w:val="null3"/>
                    <w:jc w:val="left"/>
                  </w:pPr>
                  <w:r>
                    <w:rPr>
                      <w:rFonts w:ascii="仿宋_GB2312" w:hAnsi="仿宋_GB2312" w:cs="仿宋_GB2312" w:eastAsia="仿宋_GB2312"/>
                      <w:sz w:val="24"/>
                      <w:b/>
                    </w:rPr>
                    <w:t>7.</w:t>
                  </w:r>
                  <w:r>
                    <w:rPr>
                      <w:rFonts w:ascii="仿宋_GB2312" w:hAnsi="仿宋_GB2312" w:cs="仿宋_GB2312" w:eastAsia="仿宋_GB2312"/>
                      <w:sz w:val="24"/>
                      <w:b/>
                    </w:rPr>
                    <w:t>配备</w:t>
                  </w:r>
                  <w:r>
                    <w:rPr>
                      <w:rFonts w:ascii="仿宋_GB2312" w:hAnsi="仿宋_GB2312" w:cs="仿宋_GB2312" w:eastAsia="仿宋_GB2312"/>
                      <w:sz w:val="24"/>
                      <w:b/>
                    </w:rPr>
                    <w:t>3D.DIC软件1套。具有疲劳采集模块功能，可直接在软件中调用疲劳采集模块：低频相机采集高频数据（只需一个周期或者多个周期采集一组数据），可在当前周期进行触发，自动识别波峰波谷，间隔一定相位进行采集，并实时矫正拉伸机信号变化带来的误差，消除累计周期误差的影响，采集过程中可变频采集图像，供DIC后处理分析（提供软件功能截图予以证明）；</w:t>
                  </w:r>
                </w:p>
                <w:p>
                  <w:pPr>
                    <w:pStyle w:val="null3"/>
                    <w:jc w:val="left"/>
                  </w:pPr>
                  <w:r>
                    <w:rPr>
                      <w:rFonts w:ascii="仿宋_GB2312" w:hAnsi="仿宋_GB2312" w:cs="仿宋_GB2312" w:eastAsia="仿宋_GB2312"/>
                      <w:sz w:val="24"/>
                      <w:b/>
                    </w:rPr>
                    <w:t>8.</w:t>
                  </w:r>
                  <w:r>
                    <w:rPr>
                      <w:rFonts w:ascii="仿宋_GB2312" w:hAnsi="仿宋_GB2312" w:cs="仿宋_GB2312" w:eastAsia="仿宋_GB2312"/>
                      <w:sz w:val="24"/>
                      <w:b/>
                    </w:rPr>
                    <w:t>系统集成</w:t>
                  </w:r>
                  <w:r>
                    <w:rPr>
                      <w:rFonts w:ascii="仿宋_GB2312" w:hAnsi="仿宋_GB2312" w:cs="仿宋_GB2312" w:eastAsia="仿宋_GB2312"/>
                      <w:sz w:val="24"/>
                      <w:b/>
                    </w:rPr>
                    <w:t>FOV计算模块，根据测量视场、相机和镜头参数自动计算最佳相机空间位置布局，并且具备推荐最优散斑尺寸范围的功能；系统集成对焦质量评价模块，辅助完成相机的快速对焦；系统支持全局DIC。（提供软件功能截图）</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软件具备振动模态分析模块，可直接在软件中直接调用振动模态分析模块，计算分析物体振动过程的固有频率、阻尼比和振型，并能直接在软件中显示和导出点云或散点形式的振型动画；支持工作模态和试验模态两种分析（提供软件功能截图）；</w:t>
                  </w:r>
                </w:p>
                <w:p>
                  <w:pPr>
                    <w:pStyle w:val="null3"/>
                    <w:jc w:val="left"/>
                  </w:pPr>
                  <w:r>
                    <w:rPr>
                      <w:rFonts w:ascii="仿宋_GB2312" w:hAnsi="仿宋_GB2312" w:cs="仿宋_GB2312" w:eastAsia="仿宋_GB2312"/>
                      <w:sz w:val="24"/>
                      <w:b/>
                    </w:rPr>
                    <w:t>10.</w:t>
                  </w:r>
                  <w:r>
                    <w:rPr>
                      <w:rFonts w:ascii="仿宋_GB2312" w:hAnsi="仿宋_GB2312" w:cs="仿宋_GB2312" w:eastAsia="仿宋_GB2312"/>
                      <w:sz w:val="24"/>
                      <w:b/>
                    </w:rPr>
                    <w:t>视频保存格式包括但不限于支持</w:t>
                  </w:r>
                  <w:r>
                    <w:rPr>
                      <w:rFonts w:ascii="仿宋_GB2312" w:hAnsi="仿宋_GB2312" w:cs="仿宋_GB2312" w:eastAsia="仿宋_GB2312"/>
                      <w:sz w:val="24"/>
                      <w:b/>
                    </w:rPr>
                    <w:t>AVI或MP4或JPG；</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11.</w:t>
                  </w:r>
                  <w:r>
                    <w:rPr>
                      <w:rFonts w:ascii="仿宋_GB2312" w:hAnsi="仿宋_GB2312" w:cs="仿宋_GB2312" w:eastAsia="仿宋_GB2312"/>
                      <w:sz w:val="24"/>
                      <w:b/>
                    </w:rPr>
                    <w:t>系统集成棋盘格和圆点标定板自动生成模块，棋盘格标定板可自定义编辑角点个数、角点间距，圆点标定板支持常规模式和专家模式，专家模式可手动调整点个数、内径比例、边缘比例等参数。可自定义标定板颜色，可打印预览并直接在软件组中连接打印机打印标定板；系统集成散斑自动生成模块。可选散斑类型：椭圆、多边形，可设置散斑图像的分辨率以及图样的直径、偏心率、空心率、密度、随机度，支持散斑变换模式：平移、拉伸、正弦、剪切带、高斯，并可在软件中直接导出散斑图片（提供软件功能截图）；</w:t>
                  </w:r>
                </w:p>
                <w:p>
                  <w:pPr>
                    <w:pStyle w:val="null3"/>
                    <w:jc w:val="left"/>
                  </w:pPr>
                  <w:r>
                    <w:rPr>
                      <w:rFonts w:ascii="仿宋_GB2312" w:hAnsi="仿宋_GB2312" w:cs="仿宋_GB2312" w:eastAsia="仿宋_GB2312"/>
                      <w:sz w:val="24"/>
                      <w:b/>
                    </w:rPr>
                    <w:t>12.</w:t>
                  </w:r>
                  <w:r>
                    <w:rPr>
                      <w:rFonts w:ascii="仿宋_GB2312" w:hAnsi="仿宋_GB2312" w:cs="仿宋_GB2312" w:eastAsia="仿宋_GB2312"/>
                      <w:sz w:val="24"/>
                      <w:b/>
                    </w:rPr>
                    <w:t>系统支持测量试件的全场三维坐标（</w:t>
                  </w:r>
                  <w:r>
                    <w:rPr>
                      <w:rFonts w:ascii="仿宋_GB2312" w:hAnsi="仿宋_GB2312" w:cs="仿宋_GB2312" w:eastAsia="仿宋_GB2312"/>
                      <w:sz w:val="24"/>
                      <w:b/>
                    </w:rPr>
                    <w:t>x，y，z坐标）;三维位移（Dx,Dy,Dz,合位移等），拉格朗日应变EXX，拉格朗日应变EYY，拉格朗日应变EXY，拉格朗日第一主应变E1，拉格朗日第二主应变E2，工程应变EXX，工程应变EYY，工程应变EXY，对数应变EXX，对数应变EYY，对数应变EXY，欧拉应变EXX，欧拉应变EYY，欧拉应变EXY，米塞斯应变，屈雷斯加应变、径向应变、主曲率k1、主曲率k2、高斯曲率、平均曲率、面内旋转角、径向距离、径向角、速度、加速度、应变率；</w:t>
                  </w:r>
                </w:p>
                <w:p>
                  <w:pPr>
                    <w:pStyle w:val="null3"/>
                    <w:jc w:val="left"/>
                  </w:pPr>
                  <w:r>
                    <w:rPr>
                      <w:rFonts w:ascii="仿宋_GB2312" w:hAnsi="仿宋_GB2312" w:cs="仿宋_GB2312" w:eastAsia="仿宋_GB2312"/>
                      <w:sz w:val="24"/>
                      <w:b/>
                    </w:rPr>
                    <w:t>13.</w:t>
                  </w:r>
                  <w:r>
                    <w:rPr>
                      <w:rFonts w:ascii="仿宋_GB2312" w:hAnsi="仿宋_GB2312" w:cs="仿宋_GB2312" w:eastAsia="仿宋_GB2312"/>
                      <w:sz w:val="24"/>
                      <w:b/>
                    </w:rPr>
                    <w:t>配备高速采集控制系统，采集软件支持中英文切换；支持模拟相机功能，相机内存支持自定义分区；采集软件支持电动镜头调焦，对焦、光圈调整；采集软件支持分区预览；支持保存触发前后帧数设置，也可以直接用进度条进行拖拽调节；支持显示信息设置，包括：相机名称、相机型号、采集帧率、分辨率、帧数、时间戳、帧编号、相机状态、相机温度、风扇、</w:t>
                  </w:r>
                  <w:r>
                    <w:rPr>
                      <w:rFonts w:ascii="仿宋_GB2312" w:hAnsi="仿宋_GB2312" w:cs="仿宋_GB2312" w:eastAsia="仿宋_GB2312"/>
                      <w:sz w:val="24"/>
                      <w:b/>
                    </w:rPr>
                    <w:t>B码、外同步信号、缩放比例、旋转、X,Y，RGB/灰度值，注释；支持测量功能，包括两点间距、多点间距、角度、标注、半径、直径、圆面积、圆心间距、多边形面积；支持相机多客户端控制模式，分开操作设备，数据处理和拍摄互不影响；（提供软件功能截图）;</w:t>
                  </w:r>
                </w:p>
                <w:p>
                  <w:pPr>
                    <w:pStyle w:val="null3"/>
                    <w:jc w:val="left"/>
                  </w:pPr>
                  <w:r>
                    <w:rPr>
                      <w:rFonts w:ascii="仿宋_GB2312" w:hAnsi="仿宋_GB2312" w:cs="仿宋_GB2312" w:eastAsia="仿宋_GB2312"/>
                      <w:sz w:val="24"/>
                      <w:b/>
                    </w:rPr>
                    <w:t>14.</w:t>
                  </w:r>
                  <w:r>
                    <w:rPr>
                      <w:rFonts w:ascii="仿宋_GB2312" w:hAnsi="仿宋_GB2312" w:cs="仿宋_GB2312" w:eastAsia="仿宋_GB2312"/>
                      <w:sz w:val="24"/>
                      <w:b/>
                    </w:rPr>
                    <w:t>配备运动轨迹分析软件，可对目标对象进行直线测量、角度测量和运动测量分析；计算速度、角度、加速度、数据能够导出文档形式；对对象进行标定跟踪，自动绘制出对象的运动轨迹；支持比例尺标定功能；支持基于灰度直方图和彩色直方图的气泡分割功能；支持分割二值图像保存的功能，可用于论文的截图；支持自定义</w:t>
                  </w:r>
                  <w:r>
                    <w:rPr>
                      <w:rFonts w:ascii="仿宋_GB2312" w:hAnsi="仿宋_GB2312" w:cs="仿宋_GB2312" w:eastAsia="仿宋_GB2312"/>
                      <w:sz w:val="24"/>
                      <w:b/>
                    </w:rPr>
                    <w:t>ROI功能；支持二值图像的形态学处理，包括腐蚀、膨胀、开运算、闭运算；支持空心气泡的孔洞填充功能；支持气泡面积的过滤功能；支持气泡直径、面积、周长的测量；支持稀疏气泡的速度、加速度的测量；支持气泡跟踪参数的设置功能；支持测量数据的导出功能（提供软件功能截图）；</w:t>
                  </w:r>
                </w:p>
                <w:p>
                  <w:pPr>
                    <w:pStyle w:val="null3"/>
                    <w:jc w:val="left"/>
                  </w:pPr>
                  <w:r>
                    <w:rPr>
                      <w:rFonts w:ascii="仿宋_GB2312" w:hAnsi="仿宋_GB2312" w:cs="仿宋_GB2312" w:eastAsia="仿宋_GB2312"/>
                      <w:sz w:val="24"/>
                      <w:b/>
                    </w:rPr>
                    <w:t>15.</w:t>
                  </w:r>
                  <w:r>
                    <w:rPr>
                      <w:rFonts w:ascii="仿宋_GB2312" w:hAnsi="仿宋_GB2312" w:cs="仿宋_GB2312" w:eastAsia="仿宋_GB2312"/>
                      <w:sz w:val="24"/>
                      <w:b/>
                    </w:rPr>
                    <w:t>数采控制设备</w:t>
                  </w:r>
                  <w:r>
                    <w:rPr>
                      <w:rFonts w:ascii="仿宋_GB2312" w:hAnsi="仿宋_GB2312" w:cs="仿宋_GB2312" w:eastAsia="仿宋_GB2312"/>
                      <w:sz w:val="24"/>
                      <w:b/>
                    </w:rPr>
                    <w:t>1套：≥</w:t>
                  </w:r>
                  <w:r>
                    <w:rPr>
                      <w:rFonts w:ascii="仿宋_GB2312" w:hAnsi="仿宋_GB2312" w:cs="仿宋_GB2312" w:eastAsia="仿宋_GB2312"/>
                      <w:sz w:val="24"/>
                      <w:b/>
                    </w:rPr>
                    <w:t>14代i9处理器、内存≥32G、固态硬盘≥3TB、独立显卡≥8G，显示器≥</w:t>
                  </w:r>
                  <w:r>
                    <w:rPr>
                      <w:rFonts w:ascii="仿宋_GB2312" w:hAnsi="仿宋_GB2312" w:cs="仿宋_GB2312" w:eastAsia="仿宋_GB2312"/>
                      <w:sz w:val="24"/>
                      <w:b/>
                    </w:rPr>
                    <w:t>2</w:t>
                  </w:r>
                  <w:r>
                    <w:rPr>
                      <w:rFonts w:ascii="仿宋_GB2312" w:hAnsi="仿宋_GB2312" w:cs="仿宋_GB2312" w:eastAsia="仿宋_GB2312"/>
                      <w:sz w:val="24"/>
                      <w:b/>
                    </w:rPr>
                    <w:t>K、2</w:t>
                  </w:r>
                  <w:r>
                    <w:rPr>
                      <w:rFonts w:ascii="仿宋_GB2312" w:hAnsi="仿宋_GB2312" w:cs="仿宋_GB2312" w:eastAsia="仿宋_GB2312"/>
                      <w:sz w:val="24"/>
                      <w:b/>
                    </w:rPr>
                    <w:t>3</w:t>
                  </w:r>
                  <w:r>
                    <w:rPr>
                      <w:rFonts w:ascii="仿宋_GB2312" w:hAnsi="仿宋_GB2312" w:cs="仿宋_GB2312" w:eastAsia="仿宋_GB2312"/>
                      <w:sz w:val="24"/>
                      <w:b/>
                    </w:rPr>
                    <w:t>英寸；</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6.</w:t>
                  </w:r>
                  <w:r>
                    <w:rPr>
                      <w:rFonts w:ascii="仿宋_GB2312" w:hAnsi="仿宋_GB2312" w:cs="仿宋_GB2312" w:eastAsia="仿宋_GB2312"/>
                      <w:sz w:val="24"/>
                      <w:b/>
                    </w:rPr>
                    <w:t>数据处理工作站</w:t>
                  </w:r>
                  <w:r>
                    <w:rPr>
                      <w:rFonts w:ascii="仿宋_GB2312" w:hAnsi="仿宋_GB2312" w:cs="仿宋_GB2312" w:eastAsia="仿宋_GB2312"/>
                      <w:sz w:val="24"/>
                      <w:b/>
                    </w:rPr>
                    <w:t>1套：≥2颗96核192线程的 9654CPU、主频≥2.4GHz、超频≥3.7GHz、主板MZ73-LM1、内存≥</w:t>
                  </w:r>
                  <w:r>
                    <w:rPr>
                      <w:rFonts w:ascii="仿宋_GB2312" w:hAnsi="仿宋_GB2312" w:cs="仿宋_GB2312" w:eastAsia="仿宋_GB2312"/>
                      <w:sz w:val="24"/>
                      <w:b/>
                    </w:rPr>
                    <w:t>512G</w:t>
                  </w:r>
                  <w:r>
                    <w:rPr>
                      <w:rFonts w:ascii="仿宋_GB2312" w:hAnsi="仿宋_GB2312" w:cs="仿宋_GB2312" w:eastAsia="仿宋_GB2312"/>
                      <w:sz w:val="24"/>
                      <w:b/>
                    </w:rPr>
                    <w:t>（</w:t>
                  </w:r>
                  <w:r>
                    <w:rPr>
                      <w:rFonts w:ascii="仿宋_GB2312" w:hAnsi="仿宋_GB2312" w:cs="仿宋_GB2312" w:eastAsia="仿宋_GB2312"/>
                      <w:sz w:val="24"/>
                      <w:b/>
                    </w:rPr>
                    <w:t>32GB DDR5</w:t>
                  </w:r>
                  <w:r>
                    <w:rPr>
                      <w:rFonts w:ascii="仿宋_GB2312" w:hAnsi="仿宋_GB2312" w:cs="仿宋_GB2312" w:eastAsia="仿宋_GB2312"/>
                      <w:sz w:val="24"/>
                      <w:b/>
                    </w:rPr>
                    <w:t>×</w:t>
                  </w:r>
                  <w:r>
                    <w:rPr>
                      <w:rFonts w:ascii="仿宋_GB2312" w:hAnsi="仿宋_GB2312" w:cs="仿宋_GB2312" w:eastAsia="仿宋_GB2312"/>
                      <w:sz w:val="24"/>
                      <w:b/>
                    </w:rPr>
                    <w:t>16</w:t>
                  </w:r>
                  <w:r>
                    <w:rPr>
                      <w:rFonts w:ascii="仿宋_GB2312" w:hAnsi="仿宋_GB2312" w:cs="仿宋_GB2312" w:eastAsia="仿宋_GB2312"/>
                      <w:sz w:val="24"/>
                      <w:b/>
                    </w:rPr>
                    <w:t>）电源</w:t>
                  </w:r>
                  <w:r>
                    <w:rPr>
                      <w:rFonts w:ascii="仿宋_GB2312" w:hAnsi="仿宋_GB2312" w:cs="仿宋_GB2312" w:eastAsia="仿宋_GB2312"/>
                      <w:sz w:val="24"/>
                      <w:b/>
                    </w:rPr>
                    <w:t>AC220V，功率≥1600W；、≥2T固态硬盘、≥16T企业级机械硬盘机械；独立显卡≥16G；≥2个降噪散热器；塔式静音机箱；显示器≥4K、29英寸。监管web系统、在线运维平台，预装集群管理软件。</w:t>
                  </w:r>
                </w:p>
              </w:tc>
              <w:tc>
                <w:tcPr>
                  <w:tcW w:type="dxa" w:w="2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1/套</w:t>
                  </w:r>
                </w:p>
              </w:tc>
            </w:tr>
            <w:tr>
              <w:tc>
                <w:tcPr>
                  <w:tcW w:type="dxa" w:w="15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2</w:t>
                  </w:r>
                </w:p>
              </w:tc>
              <w:tc>
                <w:tcPr>
                  <w:tcW w:type="dxa" w:w="28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多环境耦合综合模拟系统</w:t>
                  </w:r>
                </w:p>
              </w:tc>
              <w:tc>
                <w:tcPr>
                  <w:tcW w:type="dxa" w:w="18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rPr>
                    <w:t>一、温度模块</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外围尺寸：</w:t>
                  </w:r>
                  <w:r>
                    <w:rPr>
                      <w:rFonts w:ascii="仿宋_GB2312" w:hAnsi="仿宋_GB2312" w:cs="仿宋_GB2312" w:eastAsia="仿宋_GB2312"/>
                      <w:sz w:val="24"/>
                      <w:b/>
                    </w:rPr>
                    <w:t>定制长</w:t>
                  </w:r>
                  <w:r>
                    <w:rPr>
                      <w:rFonts w:ascii="仿宋_GB2312" w:hAnsi="仿宋_GB2312" w:cs="仿宋_GB2312" w:eastAsia="仿宋_GB2312"/>
                      <w:sz w:val="24"/>
                      <w:b/>
                    </w:rPr>
                    <w:t>×宽×高：3m×3m×2.5m（容许偏差≤1cm）；</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设计温控范围覆盖：</w:t>
                  </w:r>
                  <w:r>
                    <w:rPr>
                      <w:rFonts w:ascii="仿宋_GB2312" w:hAnsi="仿宋_GB2312" w:cs="仿宋_GB2312" w:eastAsia="仿宋_GB2312"/>
                      <w:sz w:val="24"/>
                      <w:b/>
                    </w:rPr>
                    <w:t>-40 ℃～+80 ℃；</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温度稳定性：</w:t>
                  </w:r>
                  <w:r>
                    <w:rPr>
                      <w:rFonts w:ascii="仿宋_GB2312" w:hAnsi="仿宋_GB2312" w:cs="仿宋_GB2312" w:eastAsia="仿宋_GB2312"/>
                      <w:sz w:val="24"/>
                      <w:b/>
                    </w:rPr>
                    <w:t>≤0.5℃；</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程控升降温速率：</w:t>
                  </w:r>
                  <w:r>
                    <w:rPr>
                      <w:rFonts w:ascii="仿宋_GB2312" w:hAnsi="仿宋_GB2312" w:cs="仿宋_GB2312" w:eastAsia="仿宋_GB2312"/>
                      <w:sz w:val="24"/>
                      <w:b/>
                    </w:rPr>
                    <w:t>≥1°C／min；</w:t>
                  </w:r>
                </w:p>
                <w:p>
                  <w:pPr>
                    <w:pStyle w:val="null3"/>
                    <w:jc w:val="left"/>
                  </w:pPr>
                  <w:r>
                    <w:rPr>
                      <w:rFonts w:ascii="仿宋_GB2312" w:hAnsi="仿宋_GB2312" w:cs="仿宋_GB2312" w:eastAsia="仿宋_GB2312"/>
                      <w:sz w:val="24"/>
                      <w:b/>
                    </w:rPr>
                    <w:t>二、湿度模块</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湿度调节范围覆盖</w:t>
                  </w:r>
                  <w:r>
                    <w:rPr>
                      <w:rFonts w:ascii="仿宋_GB2312" w:hAnsi="仿宋_GB2312" w:cs="仿宋_GB2312" w:eastAsia="仿宋_GB2312"/>
                      <w:sz w:val="24"/>
                      <w:b/>
                    </w:rPr>
                    <w:t>20%@10°C～95% RH，控制精度: ≤3%；</w:t>
                  </w:r>
                </w:p>
                <w:p>
                  <w:pPr>
                    <w:pStyle w:val="null3"/>
                    <w:jc w:val="left"/>
                  </w:pPr>
                  <w:r>
                    <w:rPr>
                      <w:rFonts w:ascii="仿宋_GB2312" w:hAnsi="仿宋_GB2312" w:cs="仿宋_GB2312" w:eastAsia="仿宋_GB2312"/>
                      <w:sz w:val="24"/>
                      <w:b/>
                    </w:rPr>
                    <w:t>6.</w:t>
                  </w:r>
                  <w:r>
                    <w:rPr>
                      <w:rFonts w:ascii="仿宋_GB2312" w:hAnsi="仿宋_GB2312" w:cs="仿宋_GB2312" w:eastAsia="仿宋_GB2312"/>
                      <w:sz w:val="24"/>
                      <w:b/>
                    </w:rPr>
                    <w:t>传感器测量精度</w:t>
                  </w:r>
                  <w:r>
                    <w:rPr>
                      <w:rFonts w:ascii="仿宋_GB2312" w:hAnsi="仿宋_GB2312" w:cs="仿宋_GB2312" w:eastAsia="仿宋_GB2312"/>
                      <w:sz w:val="24"/>
                      <w:b/>
                    </w:rPr>
                    <w:t>:fs±3%RH，长期稳定性≤1 % RH /年 ；</w:t>
                  </w:r>
                </w:p>
                <w:p>
                  <w:pPr>
                    <w:pStyle w:val="null3"/>
                    <w:jc w:val="left"/>
                  </w:pPr>
                  <w:r>
                    <w:rPr>
                      <w:rFonts w:ascii="仿宋_GB2312" w:hAnsi="仿宋_GB2312" w:cs="仿宋_GB2312" w:eastAsia="仿宋_GB2312"/>
                      <w:sz w:val="24"/>
                      <w:b/>
                    </w:rPr>
                    <w:t>7.</w:t>
                  </w:r>
                  <w:r>
                    <w:rPr>
                      <w:rFonts w:ascii="仿宋_GB2312" w:hAnsi="仿宋_GB2312" w:cs="仿宋_GB2312" w:eastAsia="仿宋_GB2312"/>
                      <w:sz w:val="24"/>
                      <w:b/>
                    </w:rPr>
                    <w:t>湿度均匀性</w:t>
                  </w:r>
                  <w:r>
                    <w:rPr>
                      <w:rFonts w:ascii="仿宋_GB2312" w:hAnsi="仿宋_GB2312" w:cs="仿宋_GB2312" w:eastAsia="仿宋_GB2312"/>
                      <w:sz w:val="24"/>
                      <w:b/>
                    </w:rPr>
                    <w:t>:差值不超过 10% ；</w:t>
                  </w:r>
                </w:p>
                <w:p>
                  <w:pPr>
                    <w:pStyle w:val="null3"/>
                    <w:jc w:val="left"/>
                  </w:pP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b/>
                    </w:rPr>
                    <w:t>湿度调节速率</w:t>
                  </w:r>
                  <w:r>
                    <w:rPr>
                      <w:rFonts w:ascii="仿宋_GB2312" w:hAnsi="仿宋_GB2312" w:cs="仿宋_GB2312" w:eastAsia="仿宋_GB2312"/>
                      <w:sz w:val="24"/>
                      <w:b/>
                    </w:rPr>
                    <w:t>:3h[30%</w:t>
                  </w:r>
                  <w:r>
                    <w:rPr>
                      <w:rFonts w:ascii="仿宋_GB2312" w:hAnsi="仿宋_GB2312" w:cs="仿宋_GB2312" w:eastAsia="仿宋_GB2312"/>
                      <w:sz w:val="24"/>
                      <w:b/>
                    </w:rPr>
                    <w:t>～</w:t>
                  </w:r>
                  <w:r>
                    <w:rPr>
                      <w:rFonts w:ascii="仿宋_GB2312" w:hAnsi="仿宋_GB2312" w:cs="仿宋_GB2312" w:eastAsia="仿宋_GB2312"/>
                      <w:sz w:val="24"/>
                      <w:b/>
                    </w:rPr>
                    <w:t>95%]；</w:t>
                  </w:r>
                </w:p>
                <w:p>
                  <w:pPr>
                    <w:pStyle w:val="null3"/>
                    <w:jc w:val="left"/>
                  </w:pPr>
                  <w:r>
                    <w:rPr>
                      <w:rFonts w:ascii="仿宋_GB2312" w:hAnsi="仿宋_GB2312" w:cs="仿宋_GB2312" w:eastAsia="仿宋_GB2312"/>
                      <w:sz w:val="24"/>
                      <w:b/>
                    </w:rPr>
                    <w:t>三、光辐射模块</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功率：</w:t>
                  </w:r>
                  <w:r>
                    <w:rPr>
                      <w:rFonts w:ascii="仿宋_GB2312" w:hAnsi="仿宋_GB2312" w:cs="仿宋_GB2312" w:eastAsia="仿宋_GB2312"/>
                      <w:sz w:val="24"/>
                      <w:b/>
                    </w:rPr>
                    <w:t>≥800W/支；</w:t>
                  </w:r>
                </w:p>
                <w:p>
                  <w:pPr>
                    <w:pStyle w:val="null3"/>
                    <w:jc w:val="left"/>
                  </w:pPr>
                  <w:r>
                    <w:rPr>
                      <w:rFonts w:ascii="仿宋_GB2312" w:hAnsi="仿宋_GB2312" w:cs="仿宋_GB2312" w:eastAsia="仿宋_GB2312"/>
                      <w:sz w:val="24"/>
                      <w:b/>
                    </w:rPr>
                    <w:t>10.</w:t>
                  </w:r>
                  <w:r>
                    <w:rPr>
                      <w:rFonts w:ascii="仿宋_GB2312" w:hAnsi="仿宋_GB2312" w:cs="仿宋_GB2312" w:eastAsia="仿宋_GB2312"/>
                      <w:sz w:val="24"/>
                      <w:b/>
                    </w:rPr>
                    <w:t>波长：至少覆盖</w:t>
                  </w:r>
                  <w:r>
                    <w:rPr>
                      <w:rFonts w:ascii="仿宋_GB2312" w:hAnsi="仿宋_GB2312" w:cs="仿宋_GB2312" w:eastAsia="仿宋_GB2312"/>
                      <w:sz w:val="24"/>
                      <w:b/>
                    </w:rPr>
                    <w:t>290～1200（nm） ；</w:t>
                  </w:r>
                </w:p>
                <w:p>
                  <w:pPr>
                    <w:pStyle w:val="null3"/>
                    <w:jc w:val="left"/>
                  </w:pPr>
                  <w:r>
                    <w:rPr>
                      <w:rFonts w:ascii="仿宋_GB2312" w:hAnsi="仿宋_GB2312" w:cs="仿宋_GB2312" w:eastAsia="仿宋_GB2312"/>
                      <w:sz w:val="24"/>
                      <w:b/>
                    </w:rPr>
                    <w:t>11.</w:t>
                  </w:r>
                  <w:r>
                    <w:rPr>
                      <w:rFonts w:ascii="仿宋_GB2312" w:hAnsi="仿宋_GB2312" w:cs="仿宋_GB2312" w:eastAsia="仿宋_GB2312"/>
                      <w:sz w:val="24"/>
                      <w:b/>
                    </w:rPr>
                    <w:t>光强：</w:t>
                  </w:r>
                  <w:r>
                    <w:rPr>
                      <w:rFonts w:ascii="仿宋_GB2312" w:hAnsi="仿宋_GB2312" w:cs="仿宋_GB2312" w:eastAsia="仿宋_GB2312"/>
                      <w:sz w:val="24"/>
                      <w:b/>
                    </w:rPr>
                    <w:t>4000lux～20000lux；</w:t>
                  </w:r>
                </w:p>
                <w:p>
                  <w:pPr>
                    <w:pStyle w:val="null3"/>
                    <w:jc w:val="left"/>
                  </w:pPr>
                  <w:r>
                    <w:rPr>
                      <w:rFonts w:ascii="仿宋_GB2312" w:hAnsi="仿宋_GB2312" w:cs="仿宋_GB2312" w:eastAsia="仿宋_GB2312"/>
                      <w:sz w:val="24"/>
                      <w:b/>
                    </w:rPr>
                    <w:t>四、降雨（酸雨）模块；</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2.</w:t>
                  </w:r>
                  <w:r>
                    <w:rPr>
                      <w:rFonts w:ascii="仿宋_GB2312" w:hAnsi="仿宋_GB2312" w:cs="仿宋_GB2312" w:eastAsia="仿宋_GB2312"/>
                      <w:sz w:val="24"/>
                      <w:b/>
                    </w:rPr>
                    <w:t>雨量范围</w:t>
                  </w:r>
                  <w:r>
                    <w:rPr>
                      <w:rFonts w:ascii="仿宋_GB2312" w:hAnsi="仿宋_GB2312" w:cs="仿宋_GB2312" w:eastAsia="仿宋_GB2312"/>
                      <w:sz w:val="24"/>
                      <w:b/>
                    </w:rPr>
                    <w:t>:0.5～50mm/h；</w:t>
                  </w:r>
                </w:p>
                <w:p>
                  <w:pPr>
                    <w:pStyle w:val="null3"/>
                    <w:jc w:val="left"/>
                  </w:pPr>
                  <w:r>
                    <w:rPr>
                      <w:rFonts w:ascii="仿宋_GB2312" w:hAnsi="仿宋_GB2312" w:cs="仿宋_GB2312" w:eastAsia="仿宋_GB2312"/>
                      <w:sz w:val="24"/>
                      <w:b/>
                    </w:rPr>
                    <w:t>13.</w:t>
                  </w:r>
                  <w:r>
                    <w:rPr>
                      <w:rFonts w:ascii="仿宋_GB2312" w:hAnsi="仿宋_GB2312" w:cs="仿宋_GB2312" w:eastAsia="仿宋_GB2312"/>
                      <w:sz w:val="24"/>
                      <w:b/>
                    </w:rPr>
                    <w:t>降雨范围能模拟降雨量从水量</w:t>
                  </w:r>
                  <w:r>
                    <w:rPr>
                      <w:rFonts w:ascii="仿宋_GB2312" w:hAnsi="仿宋_GB2312" w:cs="仿宋_GB2312" w:eastAsia="仿宋_GB2312"/>
                      <w:sz w:val="24"/>
                      <w:b/>
                    </w:rPr>
                    <w:t>1L～6L/min之间实现无级调节；</w:t>
                  </w:r>
                </w:p>
                <w:p>
                  <w:pPr>
                    <w:pStyle w:val="null3"/>
                    <w:jc w:val="left"/>
                  </w:pPr>
                  <w:r>
                    <w:rPr>
                      <w:rFonts w:ascii="仿宋_GB2312" w:hAnsi="仿宋_GB2312" w:cs="仿宋_GB2312" w:eastAsia="仿宋_GB2312"/>
                      <w:sz w:val="24"/>
                      <w:b/>
                    </w:rPr>
                    <w:t>14.</w:t>
                  </w:r>
                  <w:r>
                    <w:rPr>
                      <w:rFonts w:ascii="仿宋_GB2312" w:hAnsi="仿宋_GB2312" w:cs="仿宋_GB2312" w:eastAsia="仿宋_GB2312"/>
                      <w:sz w:val="24"/>
                      <w:b/>
                    </w:rPr>
                    <w:t>液位保护和自动补水设计；</w:t>
                  </w:r>
                </w:p>
                <w:p>
                  <w:pPr>
                    <w:pStyle w:val="null3"/>
                    <w:jc w:val="left"/>
                  </w:pPr>
                  <w:r>
                    <w:rPr>
                      <w:rFonts w:ascii="仿宋_GB2312" w:hAnsi="仿宋_GB2312" w:cs="仿宋_GB2312" w:eastAsia="仿宋_GB2312"/>
                      <w:sz w:val="24"/>
                      <w:b/>
                    </w:rPr>
                    <w:t>15.</w:t>
                  </w:r>
                  <w:r>
                    <w:rPr>
                      <w:rFonts w:ascii="仿宋_GB2312" w:hAnsi="仿宋_GB2312" w:cs="仿宋_GB2312" w:eastAsia="仿宋_GB2312"/>
                      <w:sz w:val="24"/>
                      <w:b/>
                    </w:rPr>
                    <w:t>全量程防冻结设计；</w:t>
                  </w:r>
                </w:p>
                <w:p>
                  <w:pPr>
                    <w:pStyle w:val="null3"/>
                    <w:jc w:val="left"/>
                  </w:pPr>
                  <w:r>
                    <w:rPr>
                      <w:rFonts w:ascii="仿宋_GB2312" w:hAnsi="仿宋_GB2312" w:cs="仿宋_GB2312" w:eastAsia="仿宋_GB2312"/>
                      <w:sz w:val="24"/>
                      <w:b/>
                    </w:rPr>
                    <w:t>五、盐雾模块</w:t>
                  </w:r>
                </w:p>
                <w:p>
                  <w:pPr>
                    <w:pStyle w:val="null3"/>
                    <w:jc w:val="left"/>
                  </w:pPr>
                  <w:r>
                    <w:rPr>
                      <w:rFonts w:ascii="仿宋_GB2312" w:hAnsi="仿宋_GB2312" w:cs="仿宋_GB2312" w:eastAsia="仿宋_GB2312"/>
                      <w:sz w:val="24"/>
                      <w:b/>
                    </w:rPr>
                    <w:t>16.</w:t>
                  </w:r>
                  <w:r>
                    <w:rPr>
                      <w:rFonts w:ascii="仿宋_GB2312" w:hAnsi="仿宋_GB2312" w:cs="仿宋_GB2312" w:eastAsia="仿宋_GB2312"/>
                      <w:sz w:val="24"/>
                      <w:b/>
                    </w:rPr>
                    <w:t>粒径大小为</w:t>
                  </w:r>
                  <w:r>
                    <w:rPr>
                      <w:rFonts w:ascii="仿宋_GB2312" w:hAnsi="仿宋_GB2312" w:cs="仿宋_GB2312" w:eastAsia="仿宋_GB2312"/>
                      <w:sz w:val="24"/>
                      <w:b/>
                    </w:rPr>
                    <w:t>[5μm</w:t>
                  </w:r>
                  <w:r>
                    <w:rPr>
                      <w:rFonts w:ascii="仿宋_GB2312" w:hAnsi="仿宋_GB2312" w:cs="仿宋_GB2312" w:eastAsia="仿宋_GB2312"/>
                      <w:sz w:val="24"/>
                      <w:b/>
                    </w:rPr>
                    <w:t>～</w:t>
                  </w:r>
                  <w:r>
                    <w:rPr>
                      <w:rFonts w:ascii="仿宋_GB2312" w:hAnsi="仿宋_GB2312" w:cs="仿宋_GB2312" w:eastAsia="仿宋_GB2312"/>
                      <w:sz w:val="24"/>
                      <w:b/>
                    </w:rPr>
                    <w:t>50μm]，平均粒径10μm以下的干雾条件；</w:t>
                  </w:r>
                </w:p>
                <w:p>
                  <w:pPr>
                    <w:pStyle w:val="null3"/>
                    <w:jc w:val="left"/>
                  </w:pPr>
                  <w:r>
                    <w:rPr>
                      <w:rFonts w:ascii="仿宋_GB2312" w:hAnsi="仿宋_GB2312" w:cs="仿宋_GB2312" w:eastAsia="仿宋_GB2312"/>
                      <w:sz w:val="24"/>
                      <w:b/>
                    </w:rPr>
                    <w:t>17.</w:t>
                  </w:r>
                  <w:r>
                    <w:rPr>
                      <w:rFonts w:ascii="仿宋_GB2312" w:hAnsi="仿宋_GB2312" w:cs="仿宋_GB2312" w:eastAsia="仿宋_GB2312"/>
                      <w:sz w:val="24"/>
                      <w:b/>
                    </w:rPr>
                    <w:t>溶液浓度：</w:t>
                  </w:r>
                  <w:r>
                    <w:rPr>
                      <w:rFonts w:ascii="仿宋_GB2312" w:hAnsi="仿宋_GB2312" w:cs="仿宋_GB2312" w:eastAsia="仿宋_GB2312"/>
                      <w:sz w:val="24"/>
                      <w:b/>
                    </w:rPr>
                    <w:t>5%（误差范围为±0.5%）；最大值连续喷雾时长≥1</w:t>
                  </w:r>
                  <w:r>
                    <w:rPr>
                      <w:rFonts w:ascii="仿宋_GB2312" w:hAnsi="仿宋_GB2312" w:cs="仿宋_GB2312" w:eastAsia="仿宋_GB2312"/>
                      <w:sz w:val="24"/>
                      <w:b/>
                    </w:rPr>
                    <w:t>50</w:t>
                  </w:r>
                  <w:r>
                    <w:rPr>
                      <w:rFonts w:ascii="仿宋_GB2312" w:hAnsi="仿宋_GB2312" w:cs="仿宋_GB2312" w:eastAsia="仿宋_GB2312"/>
                      <w:sz w:val="24"/>
                      <w:b/>
                    </w:rPr>
                    <w:t>小时；</w:t>
                  </w:r>
                </w:p>
                <w:p>
                  <w:pPr>
                    <w:pStyle w:val="null3"/>
                    <w:jc w:val="left"/>
                  </w:pPr>
                  <w:r>
                    <w:rPr>
                      <w:rFonts w:ascii="仿宋_GB2312" w:hAnsi="仿宋_GB2312" w:cs="仿宋_GB2312" w:eastAsia="仿宋_GB2312"/>
                      <w:sz w:val="24"/>
                      <w:b/>
                    </w:rPr>
                    <w:t>18.</w:t>
                  </w:r>
                  <w:r>
                    <w:rPr>
                      <w:rFonts w:ascii="仿宋_GB2312" w:hAnsi="仿宋_GB2312" w:cs="仿宋_GB2312" w:eastAsia="仿宋_GB2312"/>
                      <w:sz w:val="24"/>
                      <w:b/>
                    </w:rPr>
                    <w:t>盐雾沉降量</w:t>
                  </w:r>
                  <w:r>
                    <w:rPr>
                      <w:rFonts w:ascii="仿宋_GB2312" w:hAnsi="仿宋_GB2312" w:cs="仿宋_GB2312" w:eastAsia="仿宋_GB2312"/>
                      <w:sz w:val="24"/>
                      <w:b/>
                    </w:rPr>
                    <w:t>1～3mL/80cm2·h；</w:t>
                  </w:r>
                </w:p>
                <w:p>
                  <w:pPr>
                    <w:pStyle w:val="null3"/>
                    <w:jc w:val="left"/>
                  </w:pPr>
                  <w:r>
                    <w:rPr>
                      <w:rFonts w:ascii="仿宋_GB2312" w:hAnsi="仿宋_GB2312" w:cs="仿宋_GB2312" w:eastAsia="仿宋_GB2312"/>
                      <w:sz w:val="24"/>
                      <w:b/>
                    </w:rPr>
                    <w:t>19.</w:t>
                  </w:r>
                  <w:r>
                    <w:rPr>
                      <w:rFonts w:ascii="仿宋_GB2312" w:hAnsi="仿宋_GB2312" w:cs="仿宋_GB2312" w:eastAsia="仿宋_GB2312"/>
                      <w:sz w:val="24"/>
                      <w:b/>
                    </w:rPr>
                    <w:t>盐雾无害处理</w:t>
                  </w:r>
                  <w:r>
                    <w:rPr>
                      <w:rFonts w:ascii="仿宋_GB2312" w:hAnsi="仿宋_GB2312" w:cs="仿宋_GB2312" w:eastAsia="仿宋_GB2312"/>
                      <w:sz w:val="24"/>
                      <w:b/>
                    </w:rPr>
                    <w:t>对于盐雾箱中排出的大量废弃物进行无害处理；</w:t>
                  </w:r>
                </w:p>
                <w:p>
                  <w:pPr>
                    <w:pStyle w:val="null3"/>
                    <w:jc w:val="left"/>
                  </w:pPr>
                  <w:r>
                    <w:rPr>
                      <w:rFonts w:ascii="仿宋_GB2312" w:hAnsi="仿宋_GB2312" w:cs="仿宋_GB2312" w:eastAsia="仿宋_GB2312"/>
                      <w:sz w:val="24"/>
                      <w:b/>
                    </w:rPr>
                    <w:t>六、物联网及</w:t>
                  </w:r>
                  <w:r>
                    <w:rPr>
                      <w:rFonts w:ascii="仿宋_GB2312" w:hAnsi="仿宋_GB2312" w:cs="仿宋_GB2312" w:eastAsia="仿宋_GB2312"/>
                      <w:sz w:val="24"/>
                      <w:b/>
                    </w:rPr>
                    <w:t>APP控制</w:t>
                  </w:r>
                </w:p>
                <w:p>
                  <w:pPr>
                    <w:pStyle w:val="null3"/>
                    <w:jc w:val="left"/>
                  </w:pPr>
                  <w:r>
                    <w:rPr>
                      <w:rFonts w:ascii="仿宋_GB2312" w:hAnsi="仿宋_GB2312" w:cs="仿宋_GB2312" w:eastAsia="仿宋_GB2312"/>
                      <w:sz w:val="24"/>
                      <w:b/>
                    </w:rPr>
                    <w:t>20.</w:t>
                  </w:r>
                  <w:r>
                    <w:rPr>
                      <w:rFonts w:ascii="仿宋_GB2312" w:hAnsi="仿宋_GB2312" w:cs="仿宋_GB2312" w:eastAsia="仿宋_GB2312"/>
                      <w:sz w:val="24"/>
                      <w:b/>
                    </w:rPr>
                    <w:t>通过互联网，将实验过程中的数据传输到远程电脑或手机</w:t>
                  </w:r>
                  <w:r>
                    <w:rPr>
                      <w:rFonts w:ascii="仿宋_GB2312" w:hAnsi="仿宋_GB2312" w:cs="仿宋_GB2312" w:eastAsia="仿宋_GB2312"/>
                      <w:sz w:val="24"/>
                      <w:b/>
                    </w:rPr>
                    <w:t>APP；</w:t>
                  </w:r>
                </w:p>
                <w:p>
                  <w:pPr>
                    <w:pStyle w:val="null3"/>
                    <w:jc w:val="left"/>
                  </w:pPr>
                  <w:r>
                    <w:rPr>
                      <w:rFonts w:ascii="仿宋_GB2312" w:hAnsi="仿宋_GB2312" w:cs="仿宋_GB2312" w:eastAsia="仿宋_GB2312"/>
                      <w:sz w:val="24"/>
                      <w:b/>
                    </w:rPr>
                    <w:t>21.</w:t>
                  </w:r>
                  <w:r>
                    <w:rPr>
                      <w:rFonts w:ascii="仿宋_GB2312" w:hAnsi="仿宋_GB2312" w:cs="仿宋_GB2312" w:eastAsia="仿宋_GB2312"/>
                      <w:sz w:val="24"/>
                      <w:b/>
                    </w:rPr>
                    <w:t>终端展示：通过物联网将数据采集展示到办公电脑；</w:t>
                  </w:r>
                </w:p>
                <w:p>
                  <w:pPr>
                    <w:pStyle w:val="null3"/>
                    <w:jc w:val="left"/>
                  </w:pPr>
                  <w:r>
                    <w:rPr>
                      <w:rFonts w:ascii="仿宋_GB2312" w:hAnsi="仿宋_GB2312" w:cs="仿宋_GB2312" w:eastAsia="仿宋_GB2312"/>
                      <w:sz w:val="24"/>
                      <w:b/>
                    </w:rPr>
                    <w:t>22.</w:t>
                  </w:r>
                  <w:r>
                    <w:rPr>
                      <w:rFonts w:ascii="仿宋_GB2312" w:hAnsi="仿宋_GB2312" w:cs="仿宋_GB2312" w:eastAsia="仿宋_GB2312"/>
                      <w:sz w:val="24"/>
                      <w:b/>
                    </w:rPr>
                    <w:t>影像监控：通过物联网可实现远程电脑及手机</w:t>
                  </w:r>
                  <w:r>
                    <w:rPr>
                      <w:rFonts w:ascii="仿宋_GB2312" w:hAnsi="仿宋_GB2312" w:cs="仿宋_GB2312" w:eastAsia="仿宋_GB2312"/>
                      <w:sz w:val="24"/>
                      <w:b/>
                    </w:rPr>
                    <w:t>APP查看实验室内影像；</w:t>
                  </w:r>
                </w:p>
                <w:p>
                  <w:pPr>
                    <w:pStyle w:val="null3"/>
                    <w:jc w:val="left"/>
                  </w:pPr>
                  <w:r>
                    <w:rPr>
                      <w:rFonts w:ascii="仿宋_GB2312" w:hAnsi="仿宋_GB2312" w:cs="仿宋_GB2312" w:eastAsia="仿宋_GB2312"/>
                      <w:sz w:val="24"/>
                      <w:b/>
                    </w:rPr>
                    <w:t>23.</w:t>
                  </w:r>
                  <w:r>
                    <w:rPr>
                      <w:rFonts w:ascii="仿宋_GB2312" w:hAnsi="仿宋_GB2312" w:cs="仿宋_GB2312" w:eastAsia="仿宋_GB2312"/>
                      <w:sz w:val="24"/>
                      <w:b/>
                    </w:rPr>
                    <w:t>数据监控：通过物联网可实现远程电脑及手机</w:t>
                  </w:r>
                  <w:r>
                    <w:rPr>
                      <w:rFonts w:ascii="仿宋_GB2312" w:hAnsi="仿宋_GB2312" w:cs="仿宋_GB2312" w:eastAsia="仿宋_GB2312"/>
                      <w:sz w:val="24"/>
                      <w:b/>
                    </w:rPr>
                    <w:t>APP查看实验室数据；</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24.</w:t>
                  </w:r>
                  <w:r>
                    <w:rPr>
                      <w:rFonts w:ascii="仿宋_GB2312" w:hAnsi="仿宋_GB2312" w:cs="仿宋_GB2312" w:eastAsia="仿宋_GB2312"/>
                      <w:sz w:val="24"/>
                      <w:b/>
                    </w:rPr>
                    <w:t>远程控制：手机</w:t>
                  </w:r>
                  <w:r>
                    <w:rPr>
                      <w:rFonts w:ascii="仿宋_GB2312" w:hAnsi="仿宋_GB2312" w:cs="仿宋_GB2312" w:eastAsia="仿宋_GB2312"/>
                      <w:sz w:val="24"/>
                      <w:b/>
                    </w:rPr>
                    <w:t>App可监测或远程控制系统软件启停；</w:t>
                  </w:r>
                </w:p>
                <w:p>
                  <w:pPr>
                    <w:pStyle w:val="null3"/>
                    <w:jc w:val="left"/>
                  </w:pPr>
                  <w:r>
                    <w:rPr>
                      <w:rFonts w:ascii="仿宋_GB2312" w:hAnsi="仿宋_GB2312" w:cs="仿宋_GB2312" w:eastAsia="仿宋_GB2312"/>
                      <w:sz w:val="24"/>
                      <w:b/>
                    </w:rPr>
                    <w:t>25.</w:t>
                  </w:r>
                  <w:r>
                    <w:rPr>
                      <w:rFonts w:ascii="仿宋_GB2312" w:hAnsi="仿宋_GB2312" w:cs="仿宋_GB2312" w:eastAsia="仿宋_GB2312"/>
                      <w:sz w:val="24"/>
                      <w:b/>
                    </w:rPr>
                    <w:t>包含设备安装调试、水电改造（电源</w:t>
                  </w:r>
                  <w:r>
                    <w:rPr>
                      <w:rFonts w:ascii="仿宋_GB2312" w:hAnsi="仿宋_GB2312" w:cs="仿宋_GB2312" w:eastAsia="仿宋_GB2312"/>
                      <w:sz w:val="24"/>
                      <w:b/>
                    </w:rPr>
                    <w:t>AC380V，功率≥48KW；水电改造小于100m），验收须达到直接使用标准。</w:t>
                  </w:r>
                </w:p>
              </w:tc>
              <w:tc>
                <w:tcPr>
                  <w:tcW w:type="dxa" w:w="20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验收标准：参照国标、建筑行业相关标准与技术合同验收； 验收方法：货物到场后，对照采购设备及辅件清单及投标文件的生产商、型号、数量进行核对。现场完成安装、调试完成，进行一个阶段的试运行。试运行时间根据设备运行情况以及培训情况安排7-30天。试运行期间，对标的物的功能、精度等对照招标参数进行逐项核对和实验。试运行合格后，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全部设备至少质保3年，3年内免费更换（含运费，维修响应时间不超过48小时。）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交货期是否满足招标文件的要求</w:t>
            </w:r>
          </w:p>
        </w:tc>
        <w:tc>
          <w:tcPr>
            <w:tcW w:type="dxa" w:w="1661"/>
          </w:tcPr>
          <w:p>
            <w:pPr>
              <w:pStyle w:val="null3"/>
            </w:pPr>
            <w:r>
              <w:rPr>
                <w:rFonts w:ascii="仿宋_GB2312" w:hAnsi="仿宋_GB2312" w:cs="仿宋_GB2312" w:eastAsia="仿宋_GB2312"/>
              </w:rPr>
              <w:t>开标一览表 开标一览表及分项报价表.docx 标的清单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技术要求带“★”的参数需求为实质性要求，供应商响应并满足参数需求，必须提供佐证材料，佐证材料包括但不限于技术要求中明确的内容。</w:t>
            </w:r>
          </w:p>
        </w:tc>
        <w:tc>
          <w:tcPr>
            <w:tcW w:type="dxa" w:w="1661"/>
          </w:tcPr>
          <w:p>
            <w:pPr>
              <w:pStyle w:val="null3"/>
            </w:pPr>
            <w:r>
              <w:rPr>
                <w:rFonts w:ascii="仿宋_GB2312" w:hAnsi="仿宋_GB2312" w:cs="仿宋_GB2312" w:eastAsia="仿宋_GB2312"/>
              </w:rPr>
              <w:t>技术偏离表.docx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中小企业声明函 残疾人福利性单位声明函 投标文件封面 拒绝商业贿赂承诺书.docx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1、投标产品指标完全满足招标要求的得26分，带 “▲”条款项为重要技术参数要求，每有一项未响应或不满足的扣3.0分，其他技术参数每有一项未响应或不满足的扣0.4分 注：（1）应答标注为▲的参数时，如果技术标准中对所提供证明资料有要求，以技术标准中要求的证明材料为准，未作要求的应提供所投产品的功能及性能佐证材料（包括但不限于产品检测报告、产品彩页、产品说明书、官网和功能截图、承诺函等，并加盖公章）。未提供者视为负偏离。 （2）技术指标偏差表完全复制招标文件采购要求及内容的，专家可给予0-5分的扣减。</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设备选型及产品质量保证</w:t>
            </w:r>
          </w:p>
        </w:tc>
        <w:tc>
          <w:tcPr>
            <w:tcW w:type="dxa" w:w="2492"/>
          </w:tcPr>
          <w:p>
            <w:pPr>
              <w:pStyle w:val="null3"/>
            </w:pPr>
            <w:r>
              <w:rPr>
                <w:rFonts w:ascii="仿宋_GB2312" w:hAnsi="仿宋_GB2312" w:cs="仿宋_GB2312" w:eastAsia="仿宋_GB2312"/>
              </w:rPr>
              <w:t>1、设备选型： （1）响应文件产品选型合理，运行稳定、配套性好，完全满足采购要求，得2.5分； （2）响应文件产品选型配备较差，配套性一般，满足采购要求，得1分。 2、质量保证： 提供所投产品的合法来源渠道证明文件（包括但不限于①销售协议、②代理协议、③原厂授权等），满分3分。未提供不得分 3.质量保证范围承诺（包含但不限于①质保期内的定期巡检、②质保期外的维修服务内容、③产品使用寿命承诺等），得1.5分，未提供不得分。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设备选型及产品质量保证.docx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供应商针对本项目情况制定科学、合理可行的实施方案，包括但不限于实施方案的科学性、合理性、规范性和可操作性，包括项目所需开发、安装调试、测试、试运行、调优等内容，以及组织机构、工作时间进度表、工作程序和步骤、管理和协调方法、关键步骤的思路和要点等。 方案完善、科学合理、具体可行计6分； 方案较完善、较科学合理、可行计3分； 方案一般，基本符合采购人需求的计1分；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投标人针对本项目有详细的人员组织安排：责任分工明确，从①供货、②安装并调试、③调配、④运输、⑤派送有保障，保证项目按期完工达到验收标准，完全响应提供上述内容的得5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针对本项目有具体的培训方案，该方案包含：①培训目标及内容和培训计划安排；②人员安排；完全响应提供上述2项内容的得4.0分每缺少一项扣2.0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针对本项目有具体的售后服务方案,该方案包含：①售后服务承诺；②售后服务保障措施；③售后人员配置安排计划售后故障处理响应时间； 完全响应提供上述3项内容的得6.0分每缺少一项扣2.0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质保期每延长一年得1分，最高得2分；不满足不得分，未提供不得分。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供应商所投产品中每有一项为节能产品或每有一项为环境标志产品的得0.5分，最多得1分。（须提供相应产品的国家确定的认证机构出具的、处于有效期内的节能产品、环境标志产品认证证书）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提供2022年1月1日至开标截止时间前同类货物类合同（以合同签订日期为准），每提供1个得1分，最高得3分。注：须提供业绩合同证明材料复印件加盖公章，以合同签订时间为准，复印件清晰可辨。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满足招标文件要求且投标价格最低的投标报价为评标基准价，其价格分为满分。其他投标供应商的价格分统一按照下列公式计算：投标报价得分=（评标基准价/投标报价）×40 ，符合招标文件规定的小微企业、监狱企业优惠条件的供应商，价格给予10%的扣除，用扣除后的价格参与评审。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详见附件：开标一览表及分项报价表.docx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详见附件：设备选型及产品质量保证.docx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