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版本号：DFA-GSYY-GP-2025160220251014001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ScienceDirect数据库采购项目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DFA-GSYY-GP-20251602</w:t>
      </w:r>
      <w:r>
        <w:br/>
      </w:r>
      <w:r>
        <w:br/>
      </w:r>
      <w:r>
        <w:br/>
      </w:r>
      <w:r>
        <w:br/>
      </w:r>
      <w:r>
        <w:br/>
      </w:r>
    </w:p>
    <w:p>
      <w:pPr>
        <w:pStyle w:val="null3"/>
        <w:jc w:val="center"/>
        <w:outlineLvl w:val="5"/>
      </w:pPr>
      <w:r>
        <w:rPr>
          <w:rFonts w:ascii="仿宋_GB2312" w:hAnsi="仿宋_GB2312" w:cs="仿宋_GB2312" w:eastAsia="仿宋_GB2312"/>
          <w:sz w:val="15"/>
          <w:b/>
        </w:rPr>
        <w:t>西安建筑科技大学</w:t>
      </w:r>
    </w:p>
    <w:p>
      <w:pPr>
        <w:pStyle w:val="null3"/>
        <w:jc w:val="center"/>
        <w:outlineLvl w:val="5"/>
      </w:pPr>
      <w:r>
        <w:rPr>
          <w:rFonts w:ascii="仿宋_GB2312" w:hAnsi="仿宋_GB2312" w:cs="仿宋_GB2312" w:eastAsia="仿宋_GB2312"/>
          <w:sz w:val="15"/>
          <w:b/>
        </w:rPr>
        <w:t>北京典方建设工程咨询有限公司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北京典方建设工程咨询有限公司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ScienceDirect数据库采购项目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DFA-GSYY-GP-20251602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ScienceDirect数据库采购项目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ScienceDirect数据库采购项目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协商授权：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北京典方建设工程咨询有限公司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13279453712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采购包1：2,710,000.00元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采购包1：2,710,000.00元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开户名称：北京典方建设工程咨询有限公司</w:t>
            </w:r>
          </w:p>
          <w:p>
            <w:pPr>
              <w:pStyle w:val="null3"/>
            </w:pPr>
            <w:r>
              <w:rPr>
                <w:rFonts w:ascii="仿宋_GB2312" w:hAnsi="仿宋_GB2312" w:cs="仿宋_GB2312" w:eastAsia="仿宋_GB2312"/>
              </w:rPr>
              <w:t>开户银行：交通银行北京丰台支行</w:t>
            </w:r>
          </w:p>
          <w:p>
            <w:pPr>
              <w:pStyle w:val="null3"/>
            </w:pPr>
            <w:r>
              <w:rPr>
                <w:rFonts w:ascii="仿宋_GB2312" w:hAnsi="仿宋_GB2312" w:cs="仿宋_GB2312" w:eastAsia="仿宋_GB2312"/>
              </w:rPr>
              <w:t>银行账号：110061242013006366579</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此采购代理服务费应计入投标中，但不需要单独开列。2、收款账户如下： 收款单位：北京典方建设工程咨询有限公司； 开户银行：招商银行股份有限公司北京丰台科技园支行；银行账号：532907032510706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北京典方建设工程咨询有限公司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北京典方建设工程咨询有限公司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北京典方建设工程咨询有限公司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详见采购文件及合同草案条款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ScienceDirect数据库采购项目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2,710,000.00</w:t>
      </w:r>
    </w:p>
    <w:p>
      <w:pPr>
        <w:pStyle w:val="null3"/>
      </w:pPr>
      <w:r>
        <w:rPr>
          <w:rFonts w:ascii="仿宋_GB2312" w:hAnsi="仿宋_GB2312" w:cs="仿宋_GB2312" w:eastAsia="仿宋_GB2312"/>
        </w:rPr>
        <w:t>采购包最高限价（元）: 2,710,000.00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ScienceDirect数据库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标的名称：ScienceDirect数据库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1.项目概述：</w:t>
            </w:r>
          </w:p>
          <w:p>
            <w:pPr>
              <w:pStyle w:val="null3"/>
              <w:ind w:firstLine="400"/>
              <w:jc w:val="left"/>
            </w:pPr>
            <w:r>
              <w:rPr>
                <w:rFonts w:ascii="仿宋_GB2312" w:hAnsi="仿宋_GB2312" w:cs="仿宋_GB2312" w:eastAsia="仿宋_GB2312"/>
                <w:sz w:val="20"/>
              </w:rPr>
              <w:t>本项目拟采购西安建筑科技大学</w:t>
            </w:r>
            <w:r>
              <w:rPr>
                <w:rFonts w:ascii="仿宋_GB2312" w:hAnsi="仿宋_GB2312" w:cs="仿宋_GB2312" w:eastAsia="仿宋_GB2312"/>
                <w:sz w:val="20"/>
              </w:rPr>
              <w:t>2</w:t>
            </w:r>
            <w:r>
              <w:rPr>
                <w:rFonts w:ascii="仿宋_GB2312" w:hAnsi="仿宋_GB2312" w:cs="仿宋_GB2312" w:eastAsia="仿宋_GB2312"/>
                <w:sz w:val="20"/>
              </w:rPr>
              <w:t>026</w:t>
            </w:r>
            <w:r>
              <w:rPr>
                <w:rFonts w:ascii="仿宋_GB2312" w:hAnsi="仿宋_GB2312" w:cs="仿宋_GB2312" w:eastAsia="仿宋_GB2312"/>
                <w:sz w:val="20"/>
              </w:rPr>
              <w:t>年</w:t>
            </w:r>
            <w:r>
              <w:rPr>
                <w:rFonts w:ascii="仿宋_GB2312" w:hAnsi="仿宋_GB2312" w:cs="仿宋_GB2312" w:eastAsia="仿宋_GB2312"/>
                <w:sz w:val="20"/>
              </w:rPr>
              <w:t>ScienceDirect数据库资源。 ScienceDirect数据库是爱思唯尔旗下的在线全文数据库平台，是全球最大的科学、技术、工程与医学全文电子资源数据库，提供2,800余种学术期刊以及42,000余种图书的全文内容。数据库共包含了23个学科包，目前为我校提供的学科包如下：</w:t>
            </w:r>
          </w:p>
          <w:p>
            <w:pPr>
              <w:pStyle w:val="null3"/>
              <w:ind w:firstLine="400"/>
              <w:jc w:val="left"/>
            </w:pPr>
            <w:r>
              <w:rPr>
                <w:rFonts w:ascii="仿宋_GB2312" w:hAnsi="仿宋_GB2312" w:cs="仿宋_GB2312" w:eastAsia="仿宋_GB2312"/>
                <w:sz w:val="20"/>
              </w:rPr>
              <w:t>化学工程：</w:t>
            </w:r>
            <w:r>
              <w:rPr>
                <w:rFonts w:ascii="仿宋_GB2312" w:hAnsi="仿宋_GB2312" w:cs="仿宋_GB2312" w:eastAsia="仿宋_GB2312"/>
                <w:sz w:val="20"/>
              </w:rPr>
              <w:t>12</w:t>
            </w:r>
            <w:r>
              <w:rPr>
                <w:rFonts w:ascii="仿宋_GB2312" w:hAnsi="仿宋_GB2312" w:cs="仿宋_GB2312" w:eastAsia="仿宋_GB2312"/>
                <w:sz w:val="20"/>
              </w:rPr>
              <w:t>2种期刊</w:t>
            </w:r>
          </w:p>
          <w:p>
            <w:pPr>
              <w:pStyle w:val="null3"/>
              <w:ind w:firstLine="400"/>
              <w:jc w:val="left"/>
            </w:pPr>
            <w:r>
              <w:rPr>
                <w:rFonts w:ascii="仿宋_GB2312" w:hAnsi="仿宋_GB2312" w:cs="仿宋_GB2312" w:eastAsia="仿宋_GB2312"/>
                <w:sz w:val="20"/>
              </w:rPr>
              <w:t>化学：</w:t>
            </w:r>
            <w:r>
              <w:rPr>
                <w:rFonts w:ascii="仿宋_GB2312" w:hAnsi="仿宋_GB2312" w:cs="仿宋_GB2312" w:eastAsia="仿宋_GB2312"/>
                <w:sz w:val="20"/>
              </w:rPr>
              <w:t>1</w:t>
            </w:r>
            <w:r>
              <w:rPr>
                <w:rFonts w:ascii="仿宋_GB2312" w:hAnsi="仿宋_GB2312" w:cs="仿宋_GB2312" w:eastAsia="仿宋_GB2312"/>
                <w:sz w:val="20"/>
              </w:rPr>
              <w:t>50种期刊</w:t>
            </w:r>
          </w:p>
          <w:p>
            <w:pPr>
              <w:pStyle w:val="null3"/>
              <w:ind w:firstLine="400"/>
              <w:jc w:val="left"/>
            </w:pPr>
            <w:r>
              <w:rPr>
                <w:rFonts w:ascii="仿宋_GB2312" w:hAnsi="仿宋_GB2312" w:cs="仿宋_GB2312" w:eastAsia="仿宋_GB2312"/>
                <w:sz w:val="20"/>
              </w:rPr>
              <w:t>能源：</w:t>
            </w:r>
            <w:r>
              <w:rPr>
                <w:rFonts w:ascii="仿宋_GB2312" w:hAnsi="仿宋_GB2312" w:cs="仿宋_GB2312" w:eastAsia="仿宋_GB2312"/>
                <w:sz w:val="20"/>
              </w:rPr>
              <w:t>9</w:t>
            </w:r>
            <w:r>
              <w:rPr>
                <w:rFonts w:ascii="仿宋_GB2312" w:hAnsi="仿宋_GB2312" w:cs="仿宋_GB2312" w:eastAsia="仿宋_GB2312"/>
                <w:sz w:val="20"/>
              </w:rPr>
              <w:t>5种期刊</w:t>
            </w:r>
          </w:p>
          <w:p>
            <w:pPr>
              <w:pStyle w:val="null3"/>
              <w:ind w:firstLine="400"/>
              <w:jc w:val="left"/>
            </w:pPr>
            <w:r>
              <w:rPr>
                <w:rFonts w:ascii="仿宋_GB2312" w:hAnsi="仿宋_GB2312" w:cs="仿宋_GB2312" w:eastAsia="仿宋_GB2312"/>
                <w:sz w:val="20"/>
              </w:rPr>
              <w:t>环境科学：</w:t>
            </w:r>
            <w:r>
              <w:rPr>
                <w:rFonts w:ascii="仿宋_GB2312" w:hAnsi="仿宋_GB2312" w:cs="仿宋_GB2312" w:eastAsia="仿宋_GB2312"/>
                <w:sz w:val="20"/>
              </w:rPr>
              <w:t>16</w:t>
            </w:r>
            <w:r>
              <w:rPr>
                <w:rFonts w:ascii="仿宋_GB2312" w:hAnsi="仿宋_GB2312" w:cs="仿宋_GB2312" w:eastAsia="仿宋_GB2312"/>
                <w:sz w:val="20"/>
              </w:rPr>
              <w:t>4种期刊</w:t>
            </w:r>
          </w:p>
          <w:p>
            <w:pPr>
              <w:pStyle w:val="null3"/>
              <w:ind w:firstLine="400"/>
              <w:jc w:val="left"/>
            </w:pPr>
            <w:r>
              <w:rPr>
                <w:rFonts w:ascii="仿宋_GB2312" w:hAnsi="仿宋_GB2312" w:cs="仿宋_GB2312" w:eastAsia="仿宋_GB2312"/>
                <w:sz w:val="20"/>
              </w:rPr>
              <w:t>工程：</w:t>
            </w:r>
            <w:r>
              <w:rPr>
                <w:rFonts w:ascii="仿宋_GB2312" w:hAnsi="仿宋_GB2312" w:cs="仿宋_GB2312" w:eastAsia="仿宋_GB2312"/>
                <w:sz w:val="20"/>
              </w:rPr>
              <w:t>26</w:t>
            </w:r>
            <w:r>
              <w:rPr>
                <w:rFonts w:ascii="仿宋_GB2312" w:hAnsi="仿宋_GB2312" w:cs="仿宋_GB2312" w:eastAsia="仿宋_GB2312"/>
                <w:sz w:val="20"/>
              </w:rPr>
              <w:t>7种期刊</w:t>
            </w:r>
          </w:p>
          <w:p>
            <w:pPr>
              <w:pStyle w:val="null3"/>
              <w:ind w:firstLine="400"/>
              <w:jc w:val="left"/>
            </w:pPr>
            <w:r>
              <w:rPr>
                <w:rFonts w:ascii="仿宋_GB2312" w:hAnsi="仿宋_GB2312" w:cs="仿宋_GB2312" w:eastAsia="仿宋_GB2312"/>
                <w:sz w:val="20"/>
              </w:rPr>
              <w:t>数学：</w:t>
            </w:r>
            <w:r>
              <w:rPr>
                <w:rFonts w:ascii="仿宋_GB2312" w:hAnsi="仿宋_GB2312" w:cs="仿宋_GB2312" w:eastAsia="仿宋_GB2312"/>
                <w:sz w:val="20"/>
              </w:rPr>
              <w:t>10</w:t>
            </w:r>
            <w:r>
              <w:rPr>
                <w:rFonts w:ascii="仿宋_GB2312" w:hAnsi="仿宋_GB2312" w:cs="仿宋_GB2312" w:eastAsia="仿宋_GB2312"/>
                <w:sz w:val="20"/>
              </w:rPr>
              <w:t>9种期刊</w:t>
            </w:r>
          </w:p>
          <w:p>
            <w:pPr>
              <w:pStyle w:val="null3"/>
              <w:ind w:firstLine="400"/>
              <w:jc w:val="left"/>
            </w:pPr>
            <w:r>
              <w:rPr>
                <w:rFonts w:ascii="仿宋_GB2312" w:hAnsi="仿宋_GB2312" w:cs="仿宋_GB2312" w:eastAsia="仿宋_GB2312"/>
                <w:sz w:val="20"/>
              </w:rPr>
              <w:t>材料科学：</w:t>
            </w:r>
            <w:r>
              <w:rPr>
                <w:rFonts w:ascii="仿宋_GB2312" w:hAnsi="仿宋_GB2312" w:cs="仿宋_GB2312" w:eastAsia="仿宋_GB2312"/>
                <w:sz w:val="20"/>
              </w:rPr>
              <w:t>1</w:t>
            </w:r>
            <w:r>
              <w:rPr>
                <w:rFonts w:ascii="仿宋_GB2312" w:hAnsi="仿宋_GB2312" w:cs="仿宋_GB2312" w:eastAsia="仿宋_GB2312"/>
                <w:sz w:val="20"/>
              </w:rPr>
              <w:t>97种期刊</w:t>
            </w:r>
          </w:p>
          <w:p>
            <w:pPr>
              <w:pStyle w:val="null3"/>
              <w:ind w:firstLine="400"/>
              <w:jc w:val="left"/>
            </w:pPr>
            <w:r>
              <w:rPr>
                <w:rFonts w:ascii="仿宋_GB2312" w:hAnsi="仿宋_GB2312" w:cs="仿宋_GB2312" w:eastAsia="仿宋_GB2312"/>
                <w:sz w:val="20"/>
              </w:rPr>
              <w:t>物理和天文学：</w:t>
            </w:r>
            <w:r>
              <w:rPr>
                <w:rFonts w:ascii="仿宋_GB2312" w:hAnsi="仿宋_GB2312" w:cs="仿宋_GB2312" w:eastAsia="仿宋_GB2312"/>
                <w:sz w:val="20"/>
              </w:rPr>
              <w:t>1</w:t>
            </w:r>
            <w:r>
              <w:rPr>
                <w:rFonts w:ascii="仿宋_GB2312" w:hAnsi="仿宋_GB2312" w:cs="仿宋_GB2312" w:eastAsia="仿宋_GB2312"/>
                <w:sz w:val="20"/>
              </w:rPr>
              <w:t>33种期刊</w:t>
            </w:r>
          </w:p>
          <w:p>
            <w:pPr>
              <w:pStyle w:val="null3"/>
              <w:jc w:val="left"/>
            </w:pPr>
            <w:r>
              <w:rPr>
                <w:rFonts w:ascii="仿宋_GB2312" w:hAnsi="仿宋_GB2312" w:cs="仿宋_GB2312" w:eastAsia="仿宋_GB2312"/>
              </w:rPr>
              <w:t xml:space="preserve"> </w:t>
            </w:r>
            <w:r>
              <w:rPr>
                <w:rFonts w:ascii="仿宋_GB2312" w:hAnsi="仿宋_GB2312" w:cs="仿宋_GB2312" w:eastAsia="仿宋_GB2312"/>
                <w:sz w:val="20"/>
                <w:b/>
              </w:rPr>
              <w:t xml:space="preserve"> </w:t>
            </w:r>
            <w:r>
              <w:rPr>
                <w:rFonts w:ascii="仿宋_GB2312" w:hAnsi="仿宋_GB2312" w:cs="仿宋_GB2312" w:eastAsia="仿宋_GB2312"/>
                <w:sz w:val="20"/>
                <w:b/>
              </w:rPr>
              <w:t>2.服务要求：</w:t>
            </w:r>
          </w:p>
          <w:p>
            <w:pPr>
              <w:pStyle w:val="null3"/>
              <w:ind w:firstLine="400"/>
              <w:jc w:val="left"/>
            </w:pPr>
            <w:r>
              <w:rPr>
                <w:rFonts w:ascii="仿宋_GB2312" w:hAnsi="仿宋_GB2312" w:cs="仿宋_GB2312" w:eastAsia="仿宋_GB2312"/>
                <w:sz w:val="20"/>
              </w:rPr>
              <w:t>文献揭示层次</w:t>
            </w:r>
            <w:r>
              <w:rPr>
                <w:rFonts w:ascii="仿宋_GB2312" w:hAnsi="仿宋_GB2312" w:cs="仿宋_GB2312" w:eastAsia="仿宋_GB2312"/>
                <w:sz w:val="20"/>
              </w:rPr>
              <w:t>：</w:t>
            </w:r>
            <w:r>
              <w:rPr>
                <w:rFonts w:ascii="仿宋_GB2312" w:hAnsi="仿宋_GB2312" w:cs="仿宋_GB2312" w:eastAsia="仿宋_GB2312"/>
                <w:sz w:val="20"/>
              </w:rPr>
              <w:t>全文</w:t>
            </w:r>
            <w:r>
              <w:rPr>
                <w:rFonts w:ascii="仿宋_GB2312" w:hAnsi="仿宋_GB2312" w:cs="仿宋_GB2312" w:eastAsia="仿宋_GB2312"/>
                <w:sz w:val="20"/>
              </w:rPr>
              <w:t>、</w:t>
            </w:r>
            <w:r>
              <w:rPr>
                <w:rFonts w:ascii="仿宋_GB2312" w:hAnsi="仿宋_GB2312" w:cs="仿宋_GB2312" w:eastAsia="仿宋_GB2312"/>
                <w:sz w:val="20"/>
              </w:rPr>
              <w:t>文摘</w:t>
            </w:r>
            <w:r>
              <w:rPr>
                <w:rFonts w:ascii="仿宋_GB2312" w:hAnsi="仿宋_GB2312" w:cs="仿宋_GB2312" w:eastAsia="仿宋_GB2312"/>
                <w:sz w:val="20"/>
              </w:rPr>
              <w:t>、</w:t>
            </w:r>
            <w:r>
              <w:rPr>
                <w:rFonts w:ascii="仿宋_GB2312" w:hAnsi="仿宋_GB2312" w:cs="仿宋_GB2312" w:eastAsia="仿宋_GB2312"/>
                <w:sz w:val="20"/>
              </w:rPr>
              <w:t>索引</w:t>
            </w:r>
            <w:r>
              <w:rPr>
                <w:rFonts w:ascii="仿宋_GB2312" w:hAnsi="仿宋_GB2312" w:cs="仿宋_GB2312" w:eastAsia="仿宋_GB2312"/>
                <w:sz w:val="20"/>
              </w:rPr>
              <w:t>、</w:t>
            </w:r>
            <w:r>
              <w:rPr>
                <w:rFonts w:ascii="仿宋_GB2312" w:hAnsi="仿宋_GB2312" w:cs="仿宋_GB2312" w:eastAsia="仿宋_GB2312"/>
                <w:sz w:val="20"/>
              </w:rPr>
              <w:t>目录</w:t>
            </w:r>
          </w:p>
          <w:p>
            <w:pPr>
              <w:pStyle w:val="null3"/>
              <w:ind w:firstLine="400"/>
              <w:jc w:val="left"/>
            </w:pPr>
            <w:r>
              <w:rPr>
                <w:rFonts w:ascii="仿宋_GB2312" w:hAnsi="仿宋_GB2312" w:cs="仿宋_GB2312" w:eastAsia="仿宋_GB2312"/>
                <w:sz w:val="20"/>
              </w:rPr>
              <w:t>访问方式：</w:t>
            </w:r>
          </w:p>
          <w:p>
            <w:pPr>
              <w:pStyle w:val="null3"/>
              <w:ind w:firstLine="400"/>
              <w:jc w:val="left"/>
            </w:pPr>
            <w:r>
              <w:rPr>
                <w:rFonts w:ascii="仿宋_GB2312" w:hAnsi="仿宋_GB2312" w:cs="仿宋_GB2312" w:eastAsia="仿宋_GB2312"/>
                <w:sz w:val="20"/>
              </w:rPr>
              <w:t>IP访问，支持 VPN远程访问，CARSI访问。</w:t>
            </w:r>
          </w:p>
          <w:p>
            <w:pPr>
              <w:pStyle w:val="null3"/>
              <w:ind w:firstLine="400"/>
              <w:jc w:val="left"/>
            </w:pPr>
            <w:r>
              <w:rPr>
                <w:rFonts w:ascii="仿宋_GB2312" w:hAnsi="仿宋_GB2312" w:cs="仿宋_GB2312" w:eastAsia="仿宋_GB2312"/>
                <w:sz w:val="20"/>
              </w:rPr>
              <w:t>在线访问网址：</w:t>
            </w:r>
            <w:r>
              <w:rPr>
                <w:rFonts w:ascii="仿宋_GB2312" w:hAnsi="仿宋_GB2312" w:cs="仿宋_GB2312" w:eastAsia="仿宋_GB2312"/>
                <w:sz w:val="20"/>
              </w:rPr>
              <w:t>www.sciencedirect.com</w:t>
            </w:r>
          </w:p>
          <w:p>
            <w:pPr>
              <w:pStyle w:val="null3"/>
              <w:ind w:firstLine="400"/>
              <w:jc w:val="left"/>
            </w:pPr>
            <w:r>
              <w:rPr>
                <w:rFonts w:ascii="仿宋_GB2312" w:hAnsi="仿宋_GB2312" w:cs="仿宋_GB2312" w:eastAsia="仿宋_GB2312"/>
                <w:sz w:val="20"/>
              </w:rPr>
              <w:t>更新频率：日更新。</w:t>
            </w:r>
          </w:p>
          <w:p>
            <w:pPr>
              <w:pStyle w:val="null3"/>
              <w:jc w:val="both"/>
            </w:pPr>
            <w:r>
              <w:rPr>
                <w:rFonts w:ascii="仿宋_GB2312" w:hAnsi="仿宋_GB2312" w:cs="仿宋_GB2312" w:eastAsia="仿宋_GB2312"/>
                <w:sz w:val="20"/>
              </w:rPr>
              <w:t>使用在线模式提供服务，学校</w:t>
            </w:r>
            <w:r>
              <w:rPr>
                <w:rFonts w:ascii="仿宋_GB2312" w:hAnsi="仿宋_GB2312" w:cs="仿宋_GB2312" w:eastAsia="仿宋_GB2312"/>
                <w:sz w:val="20"/>
              </w:rPr>
              <w:t>IP范围内均可获权登录访问。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一年，2026.1.1—2026.12.31</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西安建筑科技大学IP范围内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详见采购文件及合同草案条款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详见采购文件及合同草案条款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详见采购文件及合同草案条款</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任意一个月的纳税证明或完税证明，纳税证明或完税证明上应有代收机构或税务机关的公章或业务专用章；其他组织和自然人提供自2024年10月1日以来任意一个月缴纳税收的凭据；依法免税的供应商应提供相关文件证明 ； ③社会保障资金缴纳证明：提供自2024年10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具有良好的商业信誉和健全的财务会计制度（，供应商应提供2024年经审计的财务报告或银行出具的资信证明）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供应商按照采购文件要求上传投标文件</w:t>
            </w:r>
          </w:p>
        </w:tc>
        <w:tc>
          <w:tcPr>
            <w:tcW w:type="dxa" w:w="1661"/>
          </w:tcPr>
          <w:p>
            <w:pPr>
              <w:pStyle w:val="null3"/>
            </w:pPr>
            <w:r>
              <w:rPr>
                <w:rFonts w:ascii="仿宋_GB2312" w:hAnsi="仿宋_GB2312" w:cs="仿宋_GB2312" w:eastAsia="仿宋_GB2312"/>
              </w:rPr>
              <w:t>响应文件封面 业绩一览表.docx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业绩一览表.docx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响应文件须按照采购文件要求加盖供应商单位公章</w:t>
            </w:r>
          </w:p>
        </w:tc>
        <w:tc>
          <w:tcPr>
            <w:tcW w:type="dxa" w:w="1661"/>
          </w:tcPr>
          <w:p>
            <w:pPr>
              <w:pStyle w:val="null3"/>
            </w:pPr>
            <w:r>
              <w:rPr>
                <w:rFonts w:ascii="仿宋_GB2312" w:hAnsi="仿宋_GB2312" w:cs="仿宋_GB2312" w:eastAsia="仿宋_GB2312"/>
              </w:rPr>
              <w:t>响应文件封面 业绩一览表.docx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响应文件封面 业绩一览表.docx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响应文件未发现法律、法规和招标文件规定的其他无效情形，否则协商小组应当将其投标文件作为无效处理。</w:t>
            </w:r>
          </w:p>
        </w:tc>
        <w:tc>
          <w:tcPr>
            <w:tcW w:type="dxa" w:w="1661"/>
          </w:tcPr>
          <w:p>
            <w:pPr>
              <w:pStyle w:val="null3"/>
            </w:pPr>
            <w:r>
              <w:rPr>
                <w:rFonts w:ascii="仿宋_GB2312" w:hAnsi="仿宋_GB2312" w:cs="仿宋_GB2312" w:eastAsia="仿宋_GB2312"/>
              </w:rPr>
              <w:t>响应文件封面 业绩一览表.docx 谈判方案说明.docx 谈判偏离表.docx 中小企业声明函 残疾人福利性单位声明函 标的清单 报价表 响应函 相关资格证明材料.docx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详见附件：谈判方案说明.docx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