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版本号：ZX2025-08-34（二次）20251014001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2025年度福彩投注站运营环境监控服务项目（二次）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ZX2025-08-34（二次）</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2025年度福彩投注站运营环境监控服务项目（二次）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ZX2025-08-34（二次）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2025年度福彩投注站运营环境监控服务项目（二次）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2025年度福彩投注站运营环境监控服务项目，1项，具体内容详见磋商文件第3章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采购包1（2025年度福彩投注站运营环境监控服务项目）：属于专门面向中小企业采购。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029-65652538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采购包1保证金金额：15,834.00元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2025年度福彩投注站运营环境监控服务项目，具体内容详见磋商文件第3章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福利彩票投注站终端点位安防监控服务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标的名称：福利彩票投注站终端点位安防监控服务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0"/>
                <w:b/>
              </w:rPr>
              <w:t>1.项目介绍</w:t>
            </w:r>
          </w:p>
          <w:p>
            <w:pPr>
              <w:pStyle w:val="null3"/>
              <w:ind w:firstLine="400"/>
              <w:jc w:val="both"/>
            </w:pPr>
            <w:r>
              <w:rPr>
                <w:rFonts w:ascii="仿宋_GB2312" w:hAnsi="仿宋_GB2312" w:cs="仿宋_GB2312" w:eastAsia="仿宋_GB2312"/>
                <w:sz w:val="20"/>
              </w:rPr>
              <w:t>我省目前有</w:t>
            </w:r>
            <w:r>
              <w:rPr>
                <w:rFonts w:ascii="仿宋_GB2312" w:hAnsi="仿宋_GB2312" w:cs="仿宋_GB2312" w:eastAsia="仿宋_GB2312"/>
                <w:sz w:val="20"/>
              </w:rPr>
              <w:t>6500多传统投注站在销售运营，为了加强对福彩销售场所服务和管理，确保安全及规范化运营，根据国家《彩票管理条例》和其实施细则，以及中福彩中心关于加强市场管理相关工作要求，拟通过福彩投注站运营环境监控建设，满足对福利彩票销售场所可视化、规范化管理。</w:t>
            </w:r>
          </w:p>
          <w:p>
            <w:pPr>
              <w:pStyle w:val="null3"/>
              <w:ind w:firstLine="400"/>
              <w:jc w:val="both"/>
            </w:pPr>
            <w:r>
              <w:rPr>
                <w:rFonts w:ascii="仿宋_GB2312" w:hAnsi="仿宋_GB2312" w:cs="仿宋_GB2312" w:eastAsia="仿宋_GB2312"/>
                <w:sz w:val="20"/>
              </w:rPr>
              <w:t>本次服务针对陕西全省市、县、乡</w:t>
            </w:r>
            <w:r>
              <w:rPr>
                <w:rFonts w:ascii="仿宋_GB2312" w:hAnsi="仿宋_GB2312" w:cs="仿宋_GB2312" w:eastAsia="仿宋_GB2312"/>
                <w:sz w:val="20"/>
              </w:rPr>
              <w:t>1600个监控终端点位的福利彩票投注站提供运营服务。</w:t>
            </w:r>
          </w:p>
          <w:p>
            <w:pPr>
              <w:pStyle w:val="null3"/>
              <w:jc w:val="both"/>
            </w:pPr>
            <w:r>
              <w:rPr>
                <w:rFonts w:ascii="仿宋_GB2312" w:hAnsi="仿宋_GB2312" w:cs="仿宋_GB2312" w:eastAsia="仿宋_GB2312"/>
                <w:sz w:val="20"/>
                <w:b/>
              </w:rPr>
              <w:t>2.网络架构</w:t>
            </w:r>
          </w:p>
          <w:p>
            <w:pPr>
              <w:pStyle w:val="null3"/>
              <w:ind w:firstLine="400"/>
              <w:jc w:val="both"/>
            </w:pPr>
            <w:r>
              <w:rPr>
                <w:rFonts w:ascii="仿宋_GB2312" w:hAnsi="仿宋_GB2312" w:cs="仿宋_GB2312" w:eastAsia="仿宋_GB2312"/>
                <w:sz w:val="20"/>
              </w:rPr>
              <w:t>中心监控管理系统部署在陕西福彩机房内，各站点监控通过互联网接入系统。</w:t>
            </w:r>
            <w:r>
              <w:rPr>
                <w:rFonts w:ascii="仿宋_GB2312" w:hAnsi="仿宋_GB2312" w:cs="仿宋_GB2312" w:eastAsia="仿宋_GB2312"/>
              </w:rPr>
              <w:t xml:space="preserve"> </w:t>
            </w:r>
            <w:r>
              <w:rPr>
                <w:rFonts w:ascii="仿宋_GB2312" w:hAnsi="仿宋_GB2312" w:cs="仿宋_GB2312" w:eastAsia="仿宋_GB2312"/>
                <w:sz w:val="20"/>
              </w:rPr>
              <w:t>供应商需将销售网点监控摄像机，通过互联网上传至省中心视频监控平台。</w:t>
            </w:r>
          </w:p>
          <w:p>
            <w:pPr>
              <w:pStyle w:val="null3"/>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提供对现有安防监控的服务中的软硬件需与现有监控平台进行对接，保证信息数据完全兼容；</w:t>
            </w:r>
          </w:p>
          <w:p>
            <w:pPr>
              <w:pStyle w:val="null3"/>
              <w:jc w:val="both"/>
            </w:pPr>
            <w:r>
              <w:rPr>
                <w:rFonts w:ascii="仿宋_GB2312" w:hAnsi="仿宋_GB2312" w:cs="仿宋_GB2312" w:eastAsia="仿宋_GB2312"/>
                <w:sz w:val="20"/>
                <w:b/>
              </w:rPr>
              <w:t>1.视频监控服务</w:t>
            </w:r>
          </w:p>
          <w:p>
            <w:pPr>
              <w:pStyle w:val="null3"/>
              <w:jc w:val="both"/>
            </w:pPr>
            <w:r>
              <w:rPr>
                <w:rFonts w:ascii="仿宋_GB2312" w:hAnsi="仿宋_GB2312" w:cs="仿宋_GB2312" w:eastAsia="仿宋_GB2312"/>
                <w:sz w:val="20"/>
              </w:rPr>
              <w:t>供应商提供的监控设备不低于以下技术指标要求：</w:t>
            </w:r>
          </w:p>
          <w:tbl>
            <w:tblPr>
              <w:tblInd w:type="dxa" w:w="120"/>
              <w:tblBorders>
                <w:top w:val="none" w:color="000000" w:sz="4"/>
                <w:left w:val="none" w:color="000000" w:sz="4"/>
                <w:bottom w:val="none" w:color="000000" w:sz="4"/>
                <w:right w:val="none" w:color="000000" w:sz="4"/>
                <w:insideH w:val="none"/>
                <w:insideV w:val="none"/>
              </w:tblBorders>
            </w:tblPr>
            <w:tblGrid>
              <w:gridCol w:w="123"/>
              <w:gridCol w:w="2066"/>
              <w:gridCol w:w="358"/>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0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参数描述</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标准监控</w:t>
                  </w:r>
                </w:p>
              </w:tc>
              <w:tc>
                <w:tcPr>
                  <w:tcW w:type="dxa" w:w="20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≥400万像素，1/2.8英寸CMOS，分辨率≥2560 x 1440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w:t>
                  </w:r>
                  <w:r>
                    <w:rPr>
                      <w:rFonts w:ascii="仿宋_GB2312" w:hAnsi="仿宋_GB2312" w:cs="仿宋_GB2312" w:eastAsia="仿宋_GB2312"/>
                      <w:sz w:val="20"/>
                    </w:rPr>
                    <w:t>H.265、H.264编码，支持背光补偿，强光抑制、3D数字降噪、数字宽动态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支持红外补光，支持双光全彩夜视</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具有移动侦测录像功能，支持人形侦测报警</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视频储存</w:t>
                  </w:r>
                  <w:r>
                    <w:rPr>
                      <w:rFonts w:ascii="仿宋_GB2312" w:hAnsi="仿宋_GB2312" w:cs="仿宋_GB2312" w:eastAsia="仿宋_GB2312"/>
                      <w:sz w:val="20"/>
                    </w:rPr>
                    <w:t>≥7天</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具备</w:t>
                  </w:r>
                  <w:r>
                    <w:rPr>
                      <w:rFonts w:ascii="仿宋_GB2312" w:hAnsi="仿宋_GB2312" w:cs="仿宋_GB2312" w:eastAsia="仿宋_GB2312"/>
                      <w:sz w:val="20"/>
                    </w:rPr>
                    <w:t>10M/100M自适应网口，支持PPPoE网络协议</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支持有线无线双联网方式</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内置</w:t>
                  </w:r>
                  <w:r>
                    <w:rPr>
                      <w:rFonts w:ascii="仿宋_GB2312" w:hAnsi="仿宋_GB2312" w:cs="仿宋_GB2312" w:eastAsia="仿宋_GB2312"/>
                      <w:sz w:val="20"/>
                    </w:rPr>
                    <w:t>1个降噪麦克风，支持开放型网络视频接口，接口协议支持GB28181协议等</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内置</w:t>
                  </w:r>
                  <w:r>
                    <w:rPr>
                      <w:rFonts w:ascii="仿宋_GB2312" w:hAnsi="仿宋_GB2312" w:cs="仿宋_GB2312" w:eastAsia="仿宋_GB2312"/>
                      <w:sz w:val="20"/>
                    </w:rPr>
                    <w:t>MicroSD/MicroSDHC/MicroSDXC插槽，最大支持512G存储卡</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支持</w:t>
                  </w:r>
                  <w:r>
                    <w:rPr>
                      <w:rFonts w:ascii="仿宋_GB2312" w:hAnsi="仿宋_GB2312" w:cs="仿宋_GB2312" w:eastAsia="仿宋_GB2312"/>
                      <w:sz w:val="20"/>
                    </w:rPr>
                    <w:t>9V或12VDC供电，支持Ø5.5mm圆口电源接口类型</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水平转动角度</w:t>
                  </w:r>
                  <w:r>
                    <w:rPr>
                      <w:rFonts w:ascii="仿宋_GB2312" w:hAnsi="仿宋_GB2312" w:cs="仿宋_GB2312" w:eastAsia="仿宋_GB2312"/>
                      <w:sz w:val="20"/>
                    </w:rPr>
                    <w:t>≥360，垂直转动角度≥145.8</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内置扬声器，支持电动云台旋转</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设备需支持相关</w:t>
                  </w:r>
                  <w:r>
                    <w:rPr>
                      <w:rFonts w:ascii="仿宋_GB2312" w:hAnsi="仿宋_GB2312" w:cs="仿宋_GB2312" w:eastAsia="仿宋_GB2312"/>
                      <w:sz w:val="20"/>
                    </w:rPr>
                    <w:t>AI功能算法扩展功能需求</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支持一键通话功能</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1600路</w:t>
                  </w:r>
                </w:p>
              </w:tc>
            </w:tr>
          </w:tbl>
          <w:p>
            <w:pPr>
              <w:pStyle w:val="null3"/>
              <w:jc w:val="both"/>
            </w:pPr>
            <w:r>
              <w:rPr>
                <w:rFonts w:ascii="仿宋_GB2312" w:hAnsi="仿宋_GB2312" w:cs="仿宋_GB2312" w:eastAsia="仿宋_GB2312"/>
                <w:sz w:val="20"/>
                <w:b/>
              </w:rPr>
              <w:t>2.销售网点安装实施服务</w:t>
            </w:r>
          </w:p>
          <w:p>
            <w:pPr>
              <w:pStyle w:val="null3"/>
              <w:ind w:firstLine="400"/>
              <w:jc w:val="both"/>
            </w:pPr>
            <w:r>
              <w:rPr>
                <w:rFonts w:ascii="仿宋_GB2312" w:hAnsi="仿宋_GB2312" w:cs="仿宋_GB2312" w:eastAsia="仿宋_GB2312"/>
                <w:sz w:val="20"/>
              </w:rPr>
              <w:t>供应商在安装实施过程中需根据销售网点的实际情况进行施工，具体安装要求涉及多个方面，包括选址、高度、角度、网络、电源等。</w:t>
            </w:r>
          </w:p>
          <w:p>
            <w:pPr>
              <w:pStyle w:val="null3"/>
              <w:ind w:firstLine="400"/>
              <w:jc w:val="both"/>
            </w:pPr>
            <w:r>
              <w:rPr>
                <w:rFonts w:ascii="仿宋_GB2312" w:hAnsi="仿宋_GB2312" w:cs="仿宋_GB2312" w:eastAsia="仿宋_GB2312"/>
                <w:sz w:val="20"/>
              </w:rPr>
              <w:t>2.1覆盖范围：确保摄像头能清晰覆盖目标区域（销售网点电脑终端设备区），避免盲区。</w:t>
            </w:r>
          </w:p>
          <w:p>
            <w:pPr>
              <w:pStyle w:val="null3"/>
              <w:ind w:firstLine="400"/>
              <w:jc w:val="both"/>
            </w:pPr>
            <w:r>
              <w:rPr>
                <w:rFonts w:ascii="仿宋_GB2312" w:hAnsi="仿宋_GB2312" w:cs="仿宋_GB2312" w:eastAsia="仿宋_GB2312"/>
                <w:sz w:val="20"/>
              </w:rPr>
              <w:t>2.2安装高度与角度:建议高度2.5~3米，俯视角度10°~30°，避免过高导致人脸识别模糊。</w:t>
            </w:r>
          </w:p>
          <w:p>
            <w:pPr>
              <w:pStyle w:val="null3"/>
              <w:ind w:firstLine="400"/>
              <w:jc w:val="both"/>
            </w:pPr>
            <w:r>
              <w:rPr>
                <w:rFonts w:ascii="仿宋_GB2312" w:hAnsi="仿宋_GB2312" w:cs="仿宋_GB2312" w:eastAsia="仿宋_GB2312"/>
                <w:sz w:val="20"/>
              </w:rPr>
              <w:t>2.3安装固定:可根据销售网点实际情况采用壁装、吊装或立杆安装，确保支架承重≥摄像头重量的1.5倍。</w:t>
            </w:r>
          </w:p>
          <w:p>
            <w:pPr>
              <w:pStyle w:val="null3"/>
              <w:jc w:val="both"/>
            </w:pPr>
            <w:r>
              <w:rPr>
                <w:rFonts w:ascii="仿宋_GB2312" w:hAnsi="仿宋_GB2312" w:cs="仿宋_GB2312" w:eastAsia="仿宋_GB2312"/>
                <w:sz w:val="20"/>
                <w:b/>
              </w:rPr>
              <w:t>3.运营服务</w:t>
            </w:r>
          </w:p>
          <w:p>
            <w:pPr>
              <w:pStyle w:val="null3"/>
              <w:jc w:val="both"/>
            </w:pPr>
            <w:r>
              <w:rPr>
                <w:rFonts w:ascii="仿宋_GB2312" w:hAnsi="仿宋_GB2312" w:cs="仿宋_GB2312" w:eastAsia="仿宋_GB2312"/>
                <w:sz w:val="20"/>
                <w:b/>
              </w:rPr>
              <w:t>3.1安装站点调整服务</w:t>
            </w:r>
          </w:p>
          <w:p>
            <w:pPr>
              <w:pStyle w:val="null3"/>
              <w:ind w:firstLine="400"/>
              <w:jc w:val="both"/>
            </w:pPr>
            <w:r>
              <w:rPr>
                <w:rFonts w:ascii="仿宋_GB2312" w:hAnsi="仿宋_GB2312" w:cs="仿宋_GB2312" w:eastAsia="仿宋_GB2312"/>
                <w:sz w:val="20"/>
              </w:rPr>
              <w:t>供应商需根据采购人对平台地址变更、彩票销售网点新增、移机、退机等工作安排，提供相应监控设备的装机、变更及二次安装调试服务。</w:t>
            </w:r>
          </w:p>
          <w:p>
            <w:pPr>
              <w:pStyle w:val="null3"/>
              <w:ind w:firstLine="400"/>
              <w:jc w:val="both"/>
            </w:pPr>
            <w:r>
              <w:rPr>
                <w:rFonts w:ascii="仿宋_GB2312" w:hAnsi="仿宋_GB2312" w:cs="仿宋_GB2312" w:eastAsia="仿宋_GB2312"/>
                <w:sz w:val="20"/>
              </w:rPr>
              <w:t>在拆装移机过程中要确保监控设备配件齐全、功能完好，二次安装调试服务要求不低于前述销售网点安装实施服务的标准。</w:t>
            </w:r>
          </w:p>
          <w:p>
            <w:pPr>
              <w:pStyle w:val="null3"/>
              <w:ind w:firstLine="400"/>
              <w:jc w:val="both"/>
            </w:pPr>
            <w:r>
              <w:rPr>
                <w:rFonts w:ascii="仿宋_GB2312" w:hAnsi="仿宋_GB2312" w:cs="仿宋_GB2312" w:eastAsia="仿宋_GB2312"/>
                <w:sz w:val="20"/>
              </w:rPr>
              <w:t>供应商需直接管理好所服务的监控设备，如遇损坏、丢失等情况，提供同样配置的设备替换。</w:t>
            </w:r>
          </w:p>
          <w:p>
            <w:pPr>
              <w:pStyle w:val="null3"/>
              <w:jc w:val="both"/>
            </w:pPr>
            <w:r>
              <w:rPr>
                <w:rFonts w:ascii="仿宋_GB2312" w:hAnsi="仿宋_GB2312" w:cs="仿宋_GB2312" w:eastAsia="仿宋_GB2312"/>
                <w:sz w:val="20"/>
                <w:b/>
              </w:rPr>
              <w:t>3.2日常运行维护</w:t>
            </w:r>
          </w:p>
          <w:p>
            <w:pPr>
              <w:pStyle w:val="null3"/>
              <w:ind w:firstLine="400"/>
              <w:jc w:val="both"/>
            </w:pPr>
            <w:r>
              <w:rPr>
                <w:rFonts w:ascii="仿宋_GB2312" w:hAnsi="仿宋_GB2312" w:cs="仿宋_GB2312" w:eastAsia="仿宋_GB2312"/>
                <w:sz w:val="20"/>
              </w:rPr>
              <w:t>供应商应当全面、持续、细致地负责各销售网点视频监控设备的日常运行维护工作。确保所有视频监控设备能够长期、稳定、可靠地运行，最大限度发挥设备的使用效益和安全防护作用。具体工作内容包括但不限于以下方面：</w:t>
            </w:r>
          </w:p>
          <w:p>
            <w:pPr>
              <w:pStyle w:val="null3"/>
              <w:ind w:firstLine="400"/>
              <w:jc w:val="both"/>
            </w:pPr>
            <w:r>
              <w:rPr>
                <w:rFonts w:ascii="仿宋_GB2312" w:hAnsi="仿宋_GB2312" w:cs="仿宋_GB2312" w:eastAsia="仿宋_GB2312"/>
                <w:sz w:val="20"/>
              </w:rPr>
              <w:t>a）工作巡检、清洁及整理</w:t>
            </w:r>
            <w:r>
              <w:br/>
            </w:r>
            <w:r>
              <w:rPr>
                <w:rFonts w:ascii="仿宋_GB2312" w:hAnsi="仿宋_GB2312" w:cs="仿宋_GB2312" w:eastAsia="仿宋_GB2312"/>
                <w:sz w:val="20"/>
              </w:rPr>
              <w:t>供应商需对各个站点的视频监控设备进行日常巡查，定期检查设备外观、运行情况，并对主机、摄像头等进行适度的清洁、除尘和整理，确保设备在一个相对干净整洁的环境中运行，减少因灰尘、杂物等因素造成的潜在故障。</w:t>
            </w:r>
          </w:p>
          <w:p>
            <w:pPr>
              <w:pStyle w:val="null3"/>
              <w:ind w:firstLine="400"/>
              <w:jc w:val="both"/>
            </w:pPr>
            <w:r>
              <w:rPr>
                <w:rFonts w:ascii="仿宋_GB2312" w:hAnsi="仿宋_GB2312" w:cs="仿宋_GB2312" w:eastAsia="仿宋_GB2312"/>
                <w:sz w:val="20"/>
              </w:rPr>
              <w:t>b）存储与运行状态检查</w:t>
            </w:r>
            <w:r>
              <w:br/>
            </w:r>
            <w:r>
              <w:rPr>
                <w:rFonts w:ascii="仿宋_GB2312" w:hAnsi="仿宋_GB2312" w:cs="仿宋_GB2312" w:eastAsia="仿宋_GB2312"/>
                <w:sz w:val="20"/>
              </w:rPr>
              <w:t>应定期检查各站点监控主机及存储设备的使用率和运行情况，发现异常情况要第一时间形成报告提交，并提出初步处理意见。对于设备主机，需定期进行清理，如清除内部积尘，确保散热良好，以延长设备使用寿命。</w:t>
            </w:r>
          </w:p>
          <w:p>
            <w:pPr>
              <w:pStyle w:val="null3"/>
              <w:ind w:firstLine="400"/>
              <w:jc w:val="both"/>
            </w:pPr>
            <w:r>
              <w:rPr>
                <w:rFonts w:ascii="仿宋_GB2312" w:hAnsi="仿宋_GB2312" w:cs="仿宋_GB2312" w:eastAsia="仿宋_GB2312"/>
                <w:sz w:val="20"/>
              </w:rPr>
              <w:t>c）系统功能检查与测试</w:t>
            </w:r>
            <w:r>
              <w:br/>
            </w:r>
            <w:r>
              <w:rPr>
                <w:rFonts w:ascii="仿宋_GB2312" w:hAnsi="仿宋_GB2312" w:cs="仿宋_GB2312" w:eastAsia="仿宋_GB2312"/>
                <w:sz w:val="20"/>
              </w:rPr>
              <w:t>需对整个系统的各项功能进行周期性测试，包括画面采集、回放、远程访问等功能，确保系统的整体性和功能完整性。任何测试中发现的异常均需记录并及时采取整改措施。</w:t>
            </w:r>
          </w:p>
          <w:p>
            <w:pPr>
              <w:pStyle w:val="null3"/>
              <w:ind w:firstLine="400"/>
              <w:jc w:val="both"/>
            </w:pPr>
            <w:r>
              <w:rPr>
                <w:rFonts w:ascii="仿宋_GB2312" w:hAnsi="仿宋_GB2312" w:cs="仿宋_GB2312" w:eastAsia="仿宋_GB2312"/>
                <w:sz w:val="20"/>
              </w:rPr>
              <w:t>d）网络与传输线路检查</w:t>
            </w:r>
            <w:r>
              <w:br/>
            </w:r>
            <w:r>
              <w:rPr>
                <w:rFonts w:ascii="仿宋_GB2312" w:hAnsi="仿宋_GB2312" w:cs="仿宋_GB2312" w:eastAsia="仿宋_GB2312"/>
                <w:sz w:val="20"/>
              </w:rPr>
              <w:t>应全面检查各站点网络传输线路及相关设备的运行情况，确保网络通畅稳定；同时检查所有监控设备的运行状态，确认其功能是否正常，是否存在卡顿、延迟、断连等现象。</w:t>
            </w:r>
          </w:p>
          <w:p>
            <w:pPr>
              <w:pStyle w:val="null3"/>
              <w:ind w:firstLine="400"/>
              <w:jc w:val="both"/>
            </w:pPr>
            <w:r>
              <w:rPr>
                <w:rFonts w:ascii="仿宋_GB2312" w:hAnsi="仿宋_GB2312" w:cs="仿宋_GB2312" w:eastAsia="仿宋_GB2312"/>
                <w:sz w:val="20"/>
              </w:rPr>
              <w:t>e)系统参数优化与调整</w:t>
            </w:r>
            <w:r>
              <w:br/>
            </w:r>
            <w:r>
              <w:rPr>
                <w:rFonts w:ascii="仿宋_GB2312" w:hAnsi="仿宋_GB2312" w:cs="仿宋_GB2312" w:eastAsia="仿宋_GB2312"/>
                <w:sz w:val="20"/>
              </w:rPr>
              <w:t>供应商应根据实际情况，对系统的相关参数进行合理调整和优化。针对发现的问题或运行中的不足之处，及时进行参数修订和功能优化。</w:t>
            </w:r>
          </w:p>
          <w:p>
            <w:pPr>
              <w:pStyle w:val="null3"/>
              <w:ind w:firstLine="400"/>
              <w:jc w:val="both"/>
            </w:pPr>
            <w:r>
              <w:rPr>
                <w:rFonts w:ascii="仿宋_GB2312" w:hAnsi="仿宋_GB2312" w:cs="仿宋_GB2312" w:eastAsia="仿宋_GB2312"/>
                <w:sz w:val="20"/>
              </w:rPr>
              <w:t>f)运行记录与档案更新</w:t>
            </w:r>
            <w:r>
              <w:br/>
            </w:r>
            <w:r>
              <w:rPr>
                <w:rFonts w:ascii="仿宋_GB2312" w:hAnsi="仿宋_GB2312" w:cs="仿宋_GB2312" w:eastAsia="仿宋_GB2312"/>
                <w:sz w:val="20"/>
              </w:rPr>
              <w:t>在参数调整或设备维护完成后，需做好详细记录，并对视频监控类设备的运行状态、最新参数等信息进行更新和归档，以便实现可追溯、可检查、可比对的管理目标。</w:t>
            </w:r>
          </w:p>
          <w:p>
            <w:pPr>
              <w:pStyle w:val="null3"/>
              <w:jc w:val="both"/>
            </w:pPr>
            <w:r>
              <w:rPr>
                <w:rFonts w:ascii="仿宋_GB2312" w:hAnsi="仿宋_GB2312" w:cs="仿宋_GB2312" w:eastAsia="仿宋_GB2312"/>
                <w:sz w:val="20"/>
                <w:b/>
              </w:rPr>
              <w:t>4.服务与支持要求</w:t>
            </w:r>
          </w:p>
          <w:p>
            <w:pPr>
              <w:pStyle w:val="null3"/>
              <w:jc w:val="both"/>
            </w:pPr>
            <w:r>
              <w:rPr>
                <w:rFonts w:ascii="仿宋_GB2312" w:hAnsi="仿宋_GB2312" w:cs="仿宋_GB2312" w:eastAsia="仿宋_GB2312"/>
                <w:sz w:val="20"/>
              </w:rPr>
              <w:t>4.1培训及指导服务</w:t>
            </w:r>
          </w:p>
          <w:p>
            <w:pPr>
              <w:pStyle w:val="null3"/>
              <w:ind w:firstLine="400"/>
              <w:jc w:val="both"/>
            </w:pPr>
            <w:r>
              <w:rPr>
                <w:rFonts w:ascii="仿宋_GB2312" w:hAnsi="仿宋_GB2312" w:cs="仿宋_GB2312" w:eastAsia="仿宋_GB2312"/>
                <w:sz w:val="20"/>
              </w:rPr>
              <w:t>供应商需在设施布设的地点，为使用监控设备的工作人员提供必要的培训与操作指导，确保操作人员能够熟练掌握设备的基本使用和常见问题处理。</w:t>
            </w:r>
          </w:p>
          <w:p>
            <w:pPr>
              <w:pStyle w:val="null3"/>
              <w:jc w:val="both"/>
            </w:pPr>
            <w:r>
              <w:rPr>
                <w:rFonts w:ascii="仿宋_GB2312" w:hAnsi="仿宋_GB2312" w:cs="仿宋_GB2312" w:eastAsia="仿宋_GB2312"/>
                <w:sz w:val="20"/>
              </w:rPr>
              <w:t>4.2全流程配套服务</w:t>
            </w:r>
          </w:p>
          <w:p>
            <w:pPr>
              <w:pStyle w:val="null3"/>
              <w:ind w:firstLine="400"/>
              <w:jc w:val="both"/>
            </w:pPr>
            <w:r>
              <w:rPr>
                <w:rFonts w:ascii="仿宋_GB2312" w:hAnsi="仿宋_GB2312" w:cs="仿宋_GB2312" w:eastAsia="仿宋_GB2312"/>
                <w:sz w:val="20"/>
              </w:rPr>
              <w:t>供应商需负责监控设备的库存管理、系统灌装、参数配置、现场施工布设以及设备回收等环节，提供一站式、全流程的技术与实施服务，确保系统从建设到运行的完整闭环。</w:t>
            </w:r>
          </w:p>
          <w:p>
            <w:pPr>
              <w:pStyle w:val="null3"/>
              <w:jc w:val="both"/>
            </w:pPr>
            <w:r>
              <w:rPr>
                <w:rFonts w:ascii="仿宋_GB2312" w:hAnsi="仿宋_GB2312" w:cs="仿宋_GB2312" w:eastAsia="仿宋_GB2312"/>
                <w:sz w:val="20"/>
                <w:b/>
              </w:rPr>
              <w:t>a)操作</w:t>
            </w:r>
            <w:r>
              <w:rPr>
                <w:rFonts w:ascii="仿宋_GB2312" w:hAnsi="仿宋_GB2312" w:cs="仿宋_GB2312" w:eastAsia="仿宋_GB2312"/>
                <w:sz w:val="20"/>
                <w:b/>
              </w:rPr>
              <w:t>手册编制与下发</w:t>
            </w:r>
          </w:p>
          <w:p>
            <w:pPr>
              <w:pStyle w:val="null3"/>
              <w:ind w:firstLine="400"/>
              <w:jc w:val="both"/>
            </w:pPr>
            <w:r>
              <w:rPr>
                <w:rFonts w:ascii="仿宋_GB2312" w:hAnsi="仿宋_GB2312" w:cs="仿宋_GB2312" w:eastAsia="仿宋_GB2312"/>
                <w:sz w:val="20"/>
              </w:rPr>
              <w:t>应结合现场实际实施情况，编写详细、规范、易懂的设备使用操作手册，并在完成后下发至各个投注站点，保证每个使用人员都能方便查阅和学习。</w:t>
            </w:r>
          </w:p>
          <w:p>
            <w:pPr>
              <w:pStyle w:val="null3"/>
              <w:jc w:val="both"/>
            </w:pPr>
            <w:r>
              <w:rPr>
                <w:rFonts w:ascii="仿宋_GB2312" w:hAnsi="仿宋_GB2312" w:cs="仿宋_GB2312" w:eastAsia="仿宋_GB2312"/>
                <w:sz w:val="20"/>
                <w:b/>
              </w:rPr>
              <w:t>b)巡检记录与优化建议</w:t>
            </w:r>
          </w:p>
          <w:p>
            <w:pPr>
              <w:pStyle w:val="null3"/>
              <w:ind w:firstLine="400"/>
              <w:jc w:val="both"/>
            </w:pPr>
            <w:r>
              <w:rPr>
                <w:rFonts w:ascii="仿宋_GB2312" w:hAnsi="仿宋_GB2312" w:cs="仿宋_GB2312" w:eastAsia="仿宋_GB2312"/>
                <w:sz w:val="20"/>
              </w:rPr>
              <w:t>供应商需对所有配备监控设备的投注站点进行定期巡检，并形成完整的巡检记录。根据实际情况，还应主动提出优化方案，为甲方提供改进设备使用效率和运行稳定性的可行建议。</w:t>
            </w:r>
          </w:p>
          <w:p>
            <w:pPr>
              <w:pStyle w:val="null3"/>
              <w:jc w:val="both"/>
            </w:pPr>
            <w:r>
              <w:rPr>
                <w:rFonts w:ascii="仿宋_GB2312" w:hAnsi="仿宋_GB2312" w:cs="仿宋_GB2312" w:eastAsia="仿宋_GB2312"/>
                <w:sz w:val="20"/>
                <w:b/>
              </w:rPr>
              <w:t>c)设备更换与保障</w:t>
            </w:r>
          </w:p>
          <w:p>
            <w:pPr>
              <w:pStyle w:val="null3"/>
              <w:ind w:firstLine="400"/>
              <w:jc w:val="both"/>
            </w:pPr>
            <w:r>
              <w:rPr>
                <w:rFonts w:ascii="仿宋_GB2312" w:hAnsi="仿宋_GB2312" w:cs="仿宋_GB2312" w:eastAsia="仿宋_GB2312"/>
                <w:sz w:val="20"/>
              </w:rPr>
              <w:t>服务期间如有设备损坏或失效，供应商须无偿提供同等或更高规格的替代设备进行更换，确保系统不因单点故障而受到影响。</w:t>
            </w:r>
          </w:p>
          <w:p>
            <w:pPr>
              <w:pStyle w:val="null3"/>
              <w:jc w:val="both"/>
            </w:pPr>
            <w:r>
              <w:rPr>
                <w:rFonts w:ascii="仿宋_GB2312" w:hAnsi="仿宋_GB2312" w:cs="仿宋_GB2312" w:eastAsia="仿宋_GB2312"/>
                <w:sz w:val="20"/>
                <w:b/>
              </w:rPr>
              <w:t>d)设备拆装与签字确认</w:t>
            </w:r>
          </w:p>
          <w:p>
            <w:pPr>
              <w:pStyle w:val="null3"/>
              <w:ind w:firstLine="400"/>
              <w:jc w:val="both"/>
            </w:pPr>
            <w:r>
              <w:rPr>
                <w:rFonts w:ascii="仿宋_GB2312" w:hAnsi="仿宋_GB2312" w:cs="仿宋_GB2312" w:eastAsia="仿宋_GB2312"/>
                <w:sz w:val="20"/>
              </w:rPr>
              <w:t>随着投注站点的新增或淘汰，供应商应承担设备的拆卸、安装和重新布设工作，并严格按照流程完成业主签字确认。</w:t>
            </w:r>
          </w:p>
          <w:p>
            <w:pPr>
              <w:pStyle w:val="null3"/>
              <w:jc w:val="both"/>
            </w:pPr>
            <w:r>
              <w:rPr>
                <w:rFonts w:ascii="仿宋_GB2312" w:hAnsi="仿宋_GB2312" w:cs="仿宋_GB2312" w:eastAsia="仿宋_GB2312"/>
                <w:sz w:val="20"/>
                <w:b/>
              </w:rPr>
              <w:t>e)部署台账与阶段汇报</w:t>
            </w:r>
          </w:p>
          <w:p>
            <w:pPr>
              <w:pStyle w:val="null3"/>
              <w:ind w:firstLine="400"/>
              <w:jc w:val="both"/>
            </w:pPr>
            <w:r>
              <w:rPr>
                <w:rFonts w:ascii="仿宋_GB2312" w:hAnsi="仿宋_GB2312" w:cs="仿宋_GB2312" w:eastAsia="仿宋_GB2312"/>
                <w:sz w:val="20"/>
              </w:rPr>
              <w:t>供应商需建立详尽的设备部署及安装台账，并按照规定阶段向采购方上报，保证整个服务过程透明可查、责任明确。</w:t>
            </w:r>
          </w:p>
          <w:p>
            <w:pPr>
              <w:pStyle w:val="null3"/>
              <w:jc w:val="both"/>
            </w:pPr>
            <w:r>
              <w:rPr>
                <w:rFonts w:ascii="仿宋_GB2312" w:hAnsi="仿宋_GB2312" w:cs="仿宋_GB2312" w:eastAsia="仿宋_GB2312"/>
                <w:sz w:val="20"/>
                <w:b/>
              </w:rPr>
              <w:t>5.服务响应与时效要求</w:t>
            </w:r>
          </w:p>
          <w:p>
            <w:pPr>
              <w:pStyle w:val="null3"/>
              <w:jc w:val="both"/>
            </w:pPr>
            <w:r>
              <w:rPr>
                <w:rFonts w:ascii="仿宋_GB2312" w:hAnsi="仿宋_GB2312" w:cs="仿宋_GB2312" w:eastAsia="仿宋_GB2312"/>
                <w:sz w:val="20"/>
              </w:rPr>
              <w:t>5.1服务请求流程</w:t>
            </w: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sz w:val="20"/>
              </w:rPr>
              <w:t>供应商应建立一套合理完善的服务请求流程，明确服务申请、问题响应、任务分派、处理反馈、验收确认等环节，做到环环相扣、责任到人。</w:t>
            </w:r>
          </w:p>
          <w:p>
            <w:pPr>
              <w:pStyle w:val="null3"/>
              <w:jc w:val="both"/>
            </w:pPr>
            <w:r>
              <w:rPr>
                <w:rFonts w:ascii="仿宋_GB2312" w:hAnsi="仿宋_GB2312" w:cs="仿宋_GB2312" w:eastAsia="仿宋_GB2312"/>
                <w:sz w:val="20"/>
              </w:rPr>
              <w:t>5.2响应与处理时效</w:t>
            </w:r>
          </w:p>
          <w:p>
            <w:pPr>
              <w:pStyle w:val="null3"/>
              <w:ind w:firstLine="400"/>
              <w:jc w:val="both"/>
            </w:pPr>
            <w:r>
              <w:rPr>
                <w:rFonts w:ascii="仿宋_GB2312" w:hAnsi="仿宋_GB2312" w:cs="仿宋_GB2312" w:eastAsia="仿宋_GB2312"/>
                <w:sz w:val="20"/>
              </w:rPr>
              <w:t>在接到服务请求后，供应商应在</w:t>
            </w:r>
            <w:r>
              <w:rPr>
                <w:rFonts w:ascii="仿宋_GB2312" w:hAnsi="仿宋_GB2312" w:cs="仿宋_GB2312" w:eastAsia="仿宋_GB2312"/>
                <w:sz w:val="20"/>
                <w:b/>
              </w:rPr>
              <w:t>1个工作日内完成响应</w:t>
            </w:r>
            <w:r>
              <w:rPr>
                <w:rFonts w:ascii="仿宋_GB2312" w:hAnsi="仿宋_GB2312" w:cs="仿宋_GB2312" w:eastAsia="仿宋_GB2312"/>
                <w:sz w:val="20"/>
              </w:rPr>
              <w:t>，并向采购方提供初步解决方案；在</w:t>
            </w:r>
            <w:r>
              <w:rPr>
                <w:rFonts w:ascii="仿宋_GB2312" w:hAnsi="仿宋_GB2312" w:cs="仿宋_GB2312" w:eastAsia="仿宋_GB2312"/>
                <w:sz w:val="20"/>
                <w:b/>
              </w:rPr>
              <w:t>3至5个工作日内完成处理</w:t>
            </w:r>
            <w:r>
              <w:rPr>
                <w:rFonts w:ascii="仿宋_GB2312" w:hAnsi="仿宋_GB2312" w:cs="仿宋_GB2312" w:eastAsia="仿宋_GB2312"/>
                <w:sz w:val="20"/>
              </w:rPr>
              <w:t>，对设备问题进行彻底修复或替换，确保监控设备的正常使用。</w:t>
            </w:r>
          </w:p>
          <w:p>
            <w:pPr>
              <w:pStyle w:val="null3"/>
              <w:jc w:val="both"/>
            </w:pPr>
            <w:r>
              <w:rPr>
                <w:rFonts w:ascii="仿宋_GB2312" w:hAnsi="仿宋_GB2312" w:cs="仿宋_GB2312" w:eastAsia="仿宋_GB2312"/>
                <w:sz w:val="20"/>
                <w:b/>
              </w:rPr>
              <w:t>6.巡检要求</w:t>
            </w:r>
          </w:p>
          <w:p>
            <w:pPr>
              <w:pStyle w:val="null3"/>
              <w:ind w:firstLine="400"/>
              <w:jc w:val="both"/>
            </w:pPr>
            <w:r>
              <w:rPr>
                <w:rFonts w:ascii="仿宋_GB2312" w:hAnsi="仿宋_GB2312" w:cs="仿宋_GB2312" w:eastAsia="仿宋_GB2312"/>
                <w:sz w:val="20"/>
              </w:rPr>
              <w:t>供应商须在维保服务期内，按要求向采购方提交《月度巡检报告》和《年度巡检汇总报告》。</w:t>
            </w:r>
          </w:p>
          <w:p>
            <w:pPr>
              <w:pStyle w:val="null3"/>
              <w:ind w:firstLine="400"/>
              <w:jc w:val="both"/>
            </w:pPr>
            <w:r>
              <w:rPr>
                <w:rFonts w:ascii="仿宋_GB2312" w:hAnsi="仿宋_GB2312" w:cs="仿宋_GB2312" w:eastAsia="仿宋_GB2312"/>
                <w:sz w:val="20"/>
              </w:rPr>
              <w:t>《月度巡检报告》应在每月巡检完成后提交，《年度巡检汇总报告》应在年末年度巡检完成后提交，用于全面反映系统设备运行及维保工作的落实情况。</w:t>
            </w:r>
          </w:p>
          <w:p>
            <w:pPr>
              <w:pStyle w:val="null3"/>
              <w:jc w:val="both"/>
            </w:pPr>
            <w:r>
              <w:rPr>
                <w:rFonts w:ascii="仿宋_GB2312" w:hAnsi="仿宋_GB2312" w:cs="仿宋_GB2312" w:eastAsia="仿宋_GB2312"/>
                <w:sz w:val="20"/>
              </w:rPr>
              <w:t>报告内容应当包括但不限于以下方面：</w:t>
            </w:r>
          </w:p>
          <w:p>
            <w:pPr>
              <w:pStyle w:val="null3"/>
              <w:ind w:firstLine="400"/>
              <w:jc w:val="both"/>
            </w:pPr>
            <w:r>
              <w:rPr>
                <w:rFonts w:ascii="仿宋_GB2312" w:hAnsi="仿宋_GB2312" w:cs="仿宋_GB2312" w:eastAsia="仿宋_GB2312"/>
                <w:sz w:val="20"/>
              </w:rPr>
              <w:t>a)日常维护记录：全面记录日常巡检、维护操作、问题发现及处理情况；</w:t>
            </w:r>
          </w:p>
          <w:p>
            <w:pPr>
              <w:pStyle w:val="null3"/>
              <w:ind w:firstLine="400"/>
              <w:jc w:val="both"/>
            </w:pPr>
            <w:r>
              <w:rPr>
                <w:rFonts w:ascii="仿宋_GB2312" w:hAnsi="仿宋_GB2312" w:cs="仿宋_GB2312" w:eastAsia="仿宋_GB2312"/>
                <w:sz w:val="20"/>
              </w:rPr>
              <w:t>b)安装记录：记录新增设备安装、替换、调整及相关施工情况；</w:t>
            </w:r>
          </w:p>
          <w:p>
            <w:pPr>
              <w:pStyle w:val="null3"/>
              <w:ind w:firstLine="400"/>
              <w:jc w:val="both"/>
            </w:pPr>
            <w:r>
              <w:rPr>
                <w:rFonts w:ascii="仿宋_GB2312" w:hAnsi="仿宋_GB2312" w:cs="仿宋_GB2312" w:eastAsia="仿宋_GB2312"/>
                <w:sz w:val="20"/>
              </w:rPr>
              <w:t>c)监控恢复记录：记录监控异常点位的处置情况，包括恢复过程、处理方式和成效。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1年（2025年11月10日至2026年11月9日）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陕西省福利彩票发行中心指定地点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服务期开始半年后，供应商提供《半年服务报告》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服务期结束后，供应商提供《全年服务报告》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 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12其他资料.docx 标的清单 承诺书.docx 报价表 商务部分偏离表.docx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完全符合、响应磋商文件第三章“技术参数与性能指标”要求中的“视频监控服务”内容，没有负偏离计7分；参数每负偏离一项扣0.5分。 备注：所有参数完全复制磋商文件“技术参数与性能指标”要求的，给予5分扣分。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所有安装调整实施方案（包括但不限于彩票销售网点新增、移机、退机等过程中的设备安装、变更及二次安装调试服务、平台接入），方案应确保在拆装移机过程中监控设备配件齐全、功能完好，二次安装调试服务标准不低于销售网点初次安装实施服务标准。 1、完全满足采购需求，无瑕疵：15分； 2、方案内容存在1处瑕疵：13分； 3、方案内容存在2处瑕疵：11分； 4、方案内容存在3处瑕疵：9分； 5、方案内容存在4处瑕疵：7分； 6、方案内容存在5处瑕疵：5分； 7、方案内容存在6处瑕疵：3分； 8、方案内容存在7处瑕疵：1分； 9、未提供或内容存在8处及以上瑕疵：0分。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日常运行维护方案</w:t>
            </w:r>
          </w:p>
        </w:tc>
        <w:tc>
          <w:tcPr>
            <w:tcW w:type="dxa" w:w="2492"/>
          </w:tcPr>
          <w:p>
            <w:pPr>
              <w:pStyle w:val="null3"/>
            </w:pPr>
            <w:r>
              <w:rPr>
                <w:rFonts w:ascii="仿宋_GB2312" w:hAnsi="仿宋_GB2312" w:cs="仿宋_GB2312" w:eastAsia="仿宋_GB2312"/>
              </w:rPr>
              <w:t>供应商针对本项目提供全面的日常运行维护服务方案（包括但不限于工作巡检、设备清洁整理、存储与运行状态检查、系统功能测试、网络线路检查、系统参数优化与调整、运行记录与档案更新等内容），方案应确保各销售网点视频监控设备能够长期、稳定、可靠运行，并形成可追溯的维护记录与报告。 1、完全满足采购需求，无瑕疵：12分； 2、方案内容存在1处瑕疵：10分； 3、方案内容存在2处瑕疵：8分； 4、方案内容存在3处瑕疵：6分； 5、方案内容存在4处瑕疵：4分； 6、方案内容存在5处瑕疵：2分； 7、未提供或内容存在6处及以上瑕疵：0分。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3日常运行维护方案.docx</w:t>
            </w:r>
          </w:p>
        </w:tc>
      </w:tr>
      <w:tr>
        <w:tc>
          <w:tcPr>
            <w:tcW w:type="dxa" w:w="831"/>
            <w:vMerge/>
          </w:tcP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供应商针对本项目制定的巡检方案应包括巡检频率、巡检内容、巡检方式及巡检结果反馈要求，确保对各销售网点视频监控设备运行状态进行有效监督与跟踪，并形成《月度巡检报告》《年度巡检汇总报告》，全面反映设备运行及维保落实情况。 1、完全满足采购需求，无瑕疵：10分； 2、内容存在1处瑕疵：9分； 3、内容存在2处瑕疵：8分； 4、内容存在3处瑕疵：7分； 5、内容存在4处瑕疵：6分； 6、内容存在5处瑕疵：5分； 7、内容存在6处瑕疵：4分； 8、内容存在7处瑕疵：3分； 9、内容存在8处瑕疵：2分；10、内容存在9处瑕疵：1分；10、未提供或内容存在10处及以上瑕疵：0分。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4巡检方案.docx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供应商针对突发事件，有具体可行的应急措施和解决方案，保证出现突发事情时及时采取有效的应对措施。 1、完全满足采购需求，无瑕疵：5分； 2、方案内容存在1处瑕疵：4分； 3、方案内容存在2处瑕疵：3分； 4、方案内容存在3处瑕疵：2分； 5、方案内容存在4处瑕疵：1分； 6、未提供方案或内容存在5处及以上瑕疵：0分。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供应商根据磋商文件内容要求作出相关服务承诺及质量保障，包括但不限于服务质量承诺、产品兼容对接等方面。 1、完全满足采购需求，无瑕疵：5分； 2、方案内容存在1处瑕疵：4分； 3、方案内容存在2处瑕疵：3分； 4、方案内容存在3处瑕疵：2分； 5、方案内容存在4处瑕疵：1分； 6、未提供方案或内容存在5处及以上瑕疵：0分。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1、完全满足采购需求，无瑕疵：5分； 2、方案内容存在1处瑕疵：4分； 3、方案内容存在2处瑕疵：3分； 4、方案内容存在3处瑕疵：2分； 5、方案内容存在4处瑕疵：1分； 6、未提供方案或内容存在5处及以上瑕疵：0分。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7重难点分析.docx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增值服务：除采购人要求的服务外，供应商还能够提供实质性其他增值类服务。 1、方案完全满足项目需求，无瑕疵：4分； 2、方案存在1处瑕疵：3分； 3、方案存在2处瑕疵：2分； 4、方案存在3处瑕疵：1分； 5、未提供方案或内容存在4处及以上瑕疵：0分。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8增值服务.docx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有完善的管理体系，针对本项目的实施组织机构、人员安排有具体方案，分工合理、责任明确，能确保项目顺利实施。提供拟参与本项目日常维护的专业人员的学历、职称、资格认证证书及相关技术能力和经验的证明材料，人员配置合理，职责划分清晰。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提供供应商2022年8月至今类似项目业绩合同（以中标通知书或合同为准，时间以合同签订日期为准。），每份计2分，满分10分。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①在项目实施地具有稳定的技术支撑，服务机构健全，具有本地化履约服务能力，计1分。 ②供应商针对本项目有明确的售后服务措施，项目质保期内提供包括但不限于售后服务内容、服务流程、各类故障解决响应时间、服务方式等内容：方案应合理可行、考虑充分。 1、方案完全满足项目需求，无瑕疵计3分； 2、方案存在1处瑕疵计2分； 3、方案存在2处瑕疵计1分； 4、方案存在3处及以上瑕疵或未提供方案计0分。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11售后服务、培训、合理化建议.docx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具有可行的技术培训措施及计划，承诺为使用单位培训操作维护人员，保证使用单位能基本操作、维护和正常使用。 1、方案完全满足项目需求，无瑕疵计3分； 2、方案存在1处瑕疵计2分； 3、方案存在2处瑕疵计1分； 4、方案存在3处及以上瑕疵或未提供方案计0分。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11售后服务、培训、合理化建议.docx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针对本项目提供的其他合理化建议及意见等方面提供明确的服务承诺。 1、方案完全满足项目需求，无瑕疵计2分； 2、方案存在1处瑕疵计1分； 3、方案存在2处及以上瑕疵或未提供方案计0分。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11售后服务、培训、合理化建议.docx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详见附件：1技术响应与偏离表.docx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详见附件：3日常运行维护方案.docx</w:t>
      </w:r>
    </w:p>
    <w:p>
      <w:pPr>
        <w:pStyle w:val="null3"/>
        <w:ind w:firstLine="960"/>
      </w:pPr>
      <w:r>
        <w:rPr>
          <w:rFonts w:ascii="仿宋_GB2312" w:hAnsi="仿宋_GB2312" w:cs="仿宋_GB2312" w:eastAsia="仿宋_GB2312"/>
        </w:rPr>
        <w:t>详见附件：4巡检方案.docx</w:t>
      </w:r>
    </w:p>
    <w:p>
      <w:pPr>
        <w:pStyle w:val="null3"/>
        <w:ind w:firstLine="960"/>
      </w:pPr>
      <w:r>
        <w:rPr>
          <w:rFonts w:ascii="仿宋_GB2312" w:hAnsi="仿宋_GB2312" w:cs="仿宋_GB2312" w:eastAsia="仿宋_GB2312"/>
        </w:rPr>
        <w:t>详见附件：5应急方案.docx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详见附件：7重难点分析.docx</w:t>
      </w:r>
    </w:p>
    <w:p>
      <w:pPr>
        <w:pStyle w:val="null3"/>
        <w:ind w:firstLine="960"/>
      </w:pPr>
      <w:r>
        <w:rPr>
          <w:rFonts w:ascii="仿宋_GB2312" w:hAnsi="仿宋_GB2312" w:cs="仿宋_GB2312" w:eastAsia="仿宋_GB2312"/>
        </w:rPr>
        <w:t>详见附件：8增值服务.docx</w:t>
      </w:r>
    </w:p>
    <w:p>
      <w:pPr>
        <w:pStyle w:val="null3"/>
        <w:ind w:firstLine="960"/>
      </w:pPr>
      <w:r>
        <w:rPr>
          <w:rFonts w:ascii="仿宋_GB2312" w:hAnsi="仿宋_GB2312" w:cs="仿宋_GB2312" w:eastAsia="仿宋_GB2312"/>
        </w:rPr>
        <w:t>详见附件：9团队人员.docx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详见附件：11售后服务、培训、合理化建议.docx</w:t>
      </w:r>
    </w:p>
    <w:p>
      <w:pPr>
        <w:pStyle w:val="null3"/>
        <w:ind w:firstLine="960"/>
      </w:pPr>
      <w:r>
        <w:rPr>
          <w:rFonts w:ascii="仿宋_GB2312" w:hAnsi="仿宋_GB2312" w:cs="仿宋_GB2312" w:eastAsia="仿宋_GB2312"/>
        </w:rPr>
        <w:t>详见附件：12其他资料.docx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