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仿宋" w:hAnsi="仿宋" w:eastAsia="仿宋" w:cs="仿宋"/>
          <w:kern w:val="1"/>
          <w:sz w:val="32"/>
          <w:szCs w:val="32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仿宋" w:hAnsi="仿宋" w:eastAsia="仿宋" w:cs="仿宋"/>
          <w:kern w:val="1"/>
        </w:rPr>
      </w:pPr>
      <w:bookmarkStart w:id="0" w:name="_Toc389620245"/>
      <w:bookmarkEnd w:id="0"/>
      <w:bookmarkStart w:id="1" w:name="_Hlt491766443"/>
      <w:bookmarkEnd w:id="1"/>
      <w:bookmarkStart w:id="2" w:name="_Toc246928964"/>
      <w:bookmarkEnd w:id="2"/>
      <w:bookmarkStart w:id="3" w:name="_Toc492955464"/>
      <w:bookmarkEnd w:id="3"/>
      <w:bookmarkStart w:id="4" w:name="_Toc385992405"/>
      <w:bookmarkEnd w:id="4"/>
      <w:bookmarkStart w:id="5" w:name="_Toc497551825"/>
      <w:bookmarkEnd w:id="5"/>
      <w:bookmarkStart w:id="6" w:name="_Toc497711590"/>
      <w:bookmarkEnd w:id="6"/>
      <w:bookmarkStart w:id="7" w:name="_Toc497712138"/>
      <w:bookmarkEnd w:id="7"/>
      <w:bookmarkStart w:id="8" w:name="_Toc49754692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0D0AFE3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1632F3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3113112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5A6C50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2699" w:type="dxa"/>
            <w:vAlign w:val="center"/>
          </w:tcPr>
          <w:p w14:paraId="61A3A2F4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安装期、</w:t>
            </w:r>
            <w:r>
              <w:rPr>
                <w:rFonts w:hint="eastAsia" w:ascii="仿宋" w:hAnsi="仿宋" w:eastAsia="仿宋" w:cs="仿宋"/>
                <w:sz w:val="24"/>
              </w:rPr>
              <w:t>质保期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22" w:type="dxa"/>
          </w:tcPr>
          <w:p w14:paraId="4186A012"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 w14:paraId="08481E2E">
      <w:pPr>
        <w:spacing w:line="480" w:lineRule="auto"/>
        <w:rPr>
          <w:rFonts w:hint="default" w:ascii="仿宋" w:hAnsi="仿宋" w:eastAsia="仿宋" w:cs="仿宋"/>
          <w:kern w:val="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>注：根据响应情况选填“是”与“否”。</w:t>
      </w:r>
    </w:p>
    <w:p w14:paraId="33C54B26">
      <w:pPr>
        <w:rPr>
          <w:rFonts w:hint="eastAsia" w:ascii="仿宋" w:hAnsi="仿宋" w:eastAsia="仿宋" w:cs="仿宋"/>
          <w:kern w:val="1"/>
          <w:sz w:val="30"/>
        </w:rPr>
      </w:pPr>
    </w:p>
    <w:p w14:paraId="4AA328A6">
      <w:pPr>
        <w:pStyle w:val="2"/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E2A60F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002A1631">
      <w:pPr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br w:type="page"/>
      </w:r>
    </w:p>
    <w:p w14:paraId="60392DCB">
      <w:pPr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 分项报价表</w:t>
      </w:r>
    </w:p>
    <w:p w14:paraId="34831BEC">
      <w:pPr>
        <w:pStyle w:val="3"/>
        <w:rPr>
          <w:rFonts w:hint="eastAsia" w:ascii="仿宋" w:hAnsi="仿宋" w:eastAsia="仿宋" w:cs="仿宋"/>
        </w:rPr>
      </w:pPr>
    </w:p>
    <w:p w14:paraId="19584D0B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100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8"/>
        <w:gridCol w:w="1175"/>
        <w:gridCol w:w="800"/>
        <w:gridCol w:w="889"/>
        <w:gridCol w:w="1286"/>
        <w:gridCol w:w="1530"/>
        <w:gridCol w:w="992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hint="eastAsia" w:ascii="仿宋" w:hAnsi="仿宋" w:eastAsia="仿宋" w:cs="仿宋"/>
                <w:b/>
                <w:bCs/>
                <w:kern w:val="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6124FF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254197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17E45E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59B617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77D12C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32D7A5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7A3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0084" w:type="dxa"/>
            <w:gridSpan w:val="10"/>
            <w:vAlign w:val="center"/>
          </w:tcPr>
          <w:p w14:paraId="63212DAE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报价（人民币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）：</w:t>
            </w:r>
          </w:p>
        </w:tc>
      </w:tr>
    </w:tbl>
    <w:p w14:paraId="2E160FE1">
      <w:pPr>
        <w:rPr>
          <w:rFonts w:hint="eastAsia" w:ascii="仿宋" w:hAnsi="仿宋" w:eastAsia="仿宋" w:cs="仿宋"/>
          <w:sz w:val="24"/>
        </w:rPr>
      </w:pPr>
    </w:p>
    <w:p w14:paraId="77DDDFA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</w:rPr>
        <w:t>备注：1、</w:t>
      </w:r>
      <w:r>
        <w:rPr>
          <w:rFonts w:hint="eastAsia" w:ascii="仿宋" w:hAnsi="仿宋" w:eastAsia="仿宋" w:cs="仿宋"/>
          <w:sz w:val="24"/>
        </w:rPr>
        <w:t>对以上表格内容可进行扩充，但不得对已有内容进行修改。</w:t>
      </w:r>
    </w:p>
    <w:p w14:paraId="1433F6D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</w:rPr>
      </w:pPr>
      <w:bookmarkStart w:id="9" w:name="_GoBack"/>
      <w:bookmarkEnd w:id="9"/>
      <w:r>
        <w:rPr>
          <w:rFonts w:hint="eastAsia" w:ascii="仿宋" w:hAnsi="仿宋" w:eastAsia="仿宋" w:cs="仿宋"/>
          <w:sz w:val="24"/>
        </w:rPr>
        <w:t>线上系统中附件“标的清单”中的“总价”应与附件“报价表”中“投标</w:t>
      </w:r>
      <w:r>
        <w:rPr>
          <w:rFonts w:hint="eastAsia" w:ascii="仿宋" w:hAnsi="仿宋" w:eastAsia="仿宋" w:cs="仿宋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sz w:val="24"/>
        </w:rPr>
        <w:t>报价”和“分项报价表”中“投标</w:t>
      </w:r>
      <w:r>
        <w:rPr>
          <w:rFonts w:hint="eastAsia" w:ascii="仿宋" w:hAnsi="仿宋" w:eastAsia="仿宋" w:cs="仿宋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sz w:val="24"/>
        </w:rPr>
        <w:t>报价”内容保持一致。</w:t>
      </w:r>
    </w:p>
    <w:p w14:paraId="46206BD5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161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893F65D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1ED4DFBF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7540788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B9F9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E116AA1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131A6F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C2399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8FA6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B7BBCB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AF1EE5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A1117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CADD852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6358967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42981"/>
    <w:rsid w:val="1A1D5AAB"/>
    <w:rsid w:val="2B116592"/>
    <w:rsid w:val="2D031F0A"/>
    <w:rsid w:val="31736212"/>
    <w:rsid w:val="351F5D4F"/>
    <w:rsid w:val="3DC954D9"/>
    <w:rsid w:val="433B1FA6"/>
    <w:rsid w:val="43766C2D"/>
    <w:rsid w:val="46647719"/>
    <w:rsid w:val="50D12E5A"/>
    <w:rsid w:val="5E7E2E48"/>
    <w:rsid w:val="68CC19AA"/>
    <w:rsid w:val="6F2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304</Words>
  <Characters>304</Characters>
  <Lines>0</Lines>
  <Paragraphs>0</Paragraphs>
  <TotalTime>0</TotalTime>
  <ScaleCrop>false</ScaleCrop>
  <LinksUpToDate>false</LinksUpToDate>
  <CharactersWithSpaces>569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2025-05-19T07:48:00Z</dcterms:created>
  <dc:creator>Administrator</dc:creator>
  <cp:lastModifiedBy>夏日微凉</cp:lastModifiedBy>
  <cp:lastPrinted>2025-08-01T08:44:00Z</cp:lastPrinted>
  <dcterms:modified xsi:type="dcterms:W3CDTF">2025-10-15T11:12:14Z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3956615159AF4B8A983B9263B2AF7A97_12</vt:lpwstr>
  </property>
</Properties>
</file>