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50E34">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身份证明文件</w:t>
      </w:r>
    </w:p>
    <w:p w14:paraId="653F90AF">
      <w:pPr>
        <w:jc w:val="center"/>
        <w:rPr>
          <w:rFonts w:hint="eastAsia" w:ascii="仿宋" w:hAnsi="仿宋" w:eastAsia="仿宋" w:cs="仿宋"/>
          <w:b/>
          <w:sz w:val="28"/>
          <w:szCs w:val="28"/>
        </w:rPr>
      </w:pPr>
      <w:r>
        <w:rPr>
          <w:rFonts w:hint="eastAsia" w:ascii="仿宋" w:hAnsi="仿宋" w:eastAsia="仿宋" w:cs="仿宋"/>
          <w:b/>
          <w:sz w:val="28"/>
          <w:szCs w:val="28"/>
        </w:rPr>
        <w:t>1、法定代表人（或单位负责人）身份证明</w:t>
      </w:r>
    </w:p>
    <w:p w14:paraId="60C53A99">
      <w:pPr>
        <w:spacing w:line="360" w:lineRule="auto"/>
        <w:rPr>
          <w:rFonts w:hint="eastAsia" w:ascii="仿宋" w:hAnsi="仿宋" w:eastAsia="仿宋" w:cs="仿宋"/>
          <w:shd w:val="clear" w:color="auto" w:fill="FFFFFF"/>
        </w:rPr>
      </w:pPr>
    </w:p>
    <w:p w14:paraId="232BEAEA">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5E532FB9">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rPr>
        <w:fldChar w:fldCharType="begin"/>
      </w:r>
      <w:r>
        <w:rPr>
          <w:rFonts w:hint="eastAsia" w:ascii="仿宋" w:hAnsi="仿宋" w:eastAsia="仿宋" w:cs="仿宋"/>
        </w:rPr>
        <w:instrText xml:space="preserve"> HYPERLINK "https://baike.baidu.com/item/%E5%8D%95%E4%BD%8D/32292" \t "_blank" </w:instrText>
      </w:r>
      <w:r>
        <w:rPr>
          <w:rFonts w:hint="eastAsia" w:ascii="仿宋" w:hAnsi="仿宋" w:eastAsia="仿宋" w:cs="仿宋"/>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54410B39">
      <w:pPr>
        <w:spacing w:line="360" w:lineRule="auto"/>
        <w:ind w:firstLine="480"/>
        <w:rPr>
          <w:rFonts w:hint="eastAsia" w:ascii="仿宋" w:hAnsi="仿宋" w:eastAsia="仿宋" w:cs="仿宋"/>
          <w:sz w:val="24"/>
        </w:rPr>
      </w:pPr>
    </w:p>
    <w:p w14:paraId="6EB94D66">
      <w:pPr>
        <w:spacing w:line="360" w:lineRule="auto"/>
        <w:ind w:firstLine="480"/>
        <w:rPr>
          <w:rFonts w:hint="eastAsia" w:ascii="仿宋" w:hAnsi="仿宋" w:eastAsia="仿宋" w:cs="仿宋"/>
          <w:sz w:val="24"/>
        </w:rPr>
      </w:pPr>
    </w:p>
    <w:p w14:paraId="26D66ABF">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65796AF1">
      <w:pPr>
        <w:spacing w:line="360" w:lineRule="auto"/>
        <w:ind w:firstLine="480"/>
        <w:rPr>
          <w:rFonts w:hint="eastAsia" w:ascii="仿宋" w:hAnsi="仿宋" w:eastAsia="仿宋" w:cs="仿宋"/>
          <w:sz w:val="24"/>
        </w:rPr>
      </w:pPr>
    </w:p>
    <w:p w14:paraId="08A91223">
      <w:pPr>
        <w:spacing w:line="360" w:lineRule="auto"/>
        <w:ind w:firstLine="480"/>
        <w:rPr>
          <w:rFonts w:hint="eastAsia" w:ascii="仿宋" w:hAnsi="仿宋" w:eastAsia="仿宋" w:cs="仿宋"/>
          <w:sz w:val="24"/>
        </w:rPr>
      </w:pPr>
    </w:p>
    <w:p w14:paraId="3D3B977E">
      <w:pPr>
        <w:spacing w:line="360" w:lineRule="auto"/>
        <w:ind w:firstLine="480"/>
        <w:rPr>
          <w:rFonts w:hint="eastAsia" w:ascii="仿宋" w:hAnsi="仿宋" w:eastAsia="仿宋" w:cs="仿宋"/>
          <w:sz w:val="24"/>
        </w:rPr>
      </w:pPr>
    </w:p>
    <w:p w14:paraId="6F7BCAAB">
      <w:pPr>
        <w:pStyle w:val="4"/>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14:paraId="20F8F082">
      <w:pPr>
        <w:pStyle w:val="4"/>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00951D6A">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5628FEF5">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ABD3991">
      <w:pPr>
        <w:spacing w:line="360" w:lineRule="auto"/>
        <w:ind w:firstLine="480"/>
        <w:rPr>
          <w:rFonts w:hint="eastAsia" w:ascii="仿宋" w:hAnsi="仿宋" w:eastAsia="仿宋" w:cs="仿宋"/>
          <w:sz w:val="24"/>
        </w:rPr>
      </w:pPr>
    </w:p>
    <w:p w14:paraId="72270B38">
      <w:pPr>
        <w:spacing w:line="360" w:lineRule="auto"/>
        <w:ind w:firstLine="480"/>
        <w:rPr>
          <w:rFonts w:hint="eastAsia" w:ascii="仿宋" w:hAnsi="仿宋" w:eastAsia="仿宋" w:cs="仿宋"/>
          <w:sz w:val="24"/>
        </w:rPr>
      </w:pPr>
    </w:p>
    <w:p w14:paraId="6B436FE4">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720415D6">
      <w:pPr>
        <w:pStyle w:val="3"/>
        <w:ind w:firstLine="0"/>
        <w:jc w:val="center"/>
        <w:rPr>
          <w:rFonts w:hint="eastAsia" w:ascii="仿宋" w:hAnsi="仿宋" w:eastAsia="仿宋" w:cs="仿宋"/>
          <w:b/>
          <w:sz w:val="28"/>
          <w:szCs w:val="28"/>
        </w:rPr>
      </w:pPr>
      <w:r>
        <w:rPr>
          <w:rFonts w:hint="eastAsia" w:ascii="仿宋" w:hAnsi="仿宋" w:eastAsia="仿宋" w:cs="仿宋"/>
        </w:rPr>
        <w:br w:type="page"/>
      </w:r>
      <w:bookmarkStart w:id="0" w:name="_Toc60929127"/>
      <w:r>
        <w:rPr>
          <w:rFonts w:hint="eastAsia" w:ascii="仿宋" w:hAnsi="仿宋" w:eastAsia="仿宋" w:cs="仿宋"/>
          <w:b/>
          <w:sz w:val="28"/>
          <w:szCs w:val="28"/>
        </w:rPr>
        <w:t>2、法定代表人（或单位负责人）授权书</w:t>
      </w:r>
      <w:bookmarkEnd w:id="0"/>
    </w:p>
    <w:p w14:paraId="12DC2017">
      <w:pPr>
        <w:pStyle w:val="4"/>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r>
        <w:rPr>
          <w:rFonts w:hint="eastAsia" w:ascii="仿宋" w:hAnsi="仿宋" w:eastAsia="仿宋" w:cs="仿宋"/>
          <w:sz w:val="24"/>
        </w:rPr>
        <w:cr/>
      </w:r>
    </w:p>
    <w:p w14:paraId="3B33705C">
      <w:pPr>
        <w:autoSpaceDE w:val="0"/>
        <w:autoSpaceDN w:val="0"/>
        <w:adjustRightInd w:val="0"/>
        <w:spacing w:line="348" w:lineRule="auto"/>
        <w:ind w:left="480" w:hanging="480" w:hangingChars="200"/>
        <w:rPr>
          <w:rFonts w:hint="eastAsia" w:ascii="仿宋" w:hAnsi="仿宋" w:eastAsia="仿宋" w:cs="仿宋"/>
          <w:sz w:val="24"/>
          <w:u w:val="single"/>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b/>
          <w:bCs/>
          <w:sz w:val="24"/>
        </w:rPr>
        <w:t>（</w:t>
      </w:r>
      <w:r>
        <w:rPr>
          <w:rFonts w:hint="eastAsia" w:ascii="仿宋" w:hAnsi="仿宋" w:eastAsia="仿宋" w:cs="仿宋"/>
          <w:b/>
          <w:bCs/>
          <w:sz w:val="24"/>
          <w:lang w:val="zh-CN"/>
        </w:rPr>
        <w:t>被授权人</w:t>
      </w:r>
      <w:r>
        <w:rPr>
          <w:rFonts w:hint="eastAsia" w:ascii="仿宋" w:hAnsi="仿宋" w:eastAsia="仿宋" w:cs="仿宋"/>
          <w:b/>
          <w:bCs/>
          <w:sz w:val="24"/>
        </w:rPr>
        <w:t>须与开标时签到表的授权人保持一致）</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47935A0F">
      <w:pPr>
        <w:autoSpaceDE w:val="0"/>
        <w:autoSpaceDN w:val="0"/>
        <w:adjustRightInd w:val="0"/>
        <w:spacing w:line="348" w:lineRule="auto"/>
        <w:ind w:left="479" w:leftChars="228"/>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930F84">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02CF662F">
      <w:pPr>
        <w:autoSpaceDE w:val="0"/>
        <w:autoSpaceDN w:val="0"/>
        <w:adjustRightIn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500012F5">
      <w:pPr>
        <w:autoSpaceDE w:val="0"/>
        <w:autoSpaceDN w:val="0"/>
        <w:adjustRightInd w:val="0"/>
        <w:spacing w:line="360" w:lineRule="auto"/>
        <w:rPr>
          <w:rFonts w:hint="eastAsia" w:ascii="仿宋" w:hAnsi="仿宋" w:eastAsia="仿宋" w:cs="仿宋"/>
          <w:sz w:val="24"/>
        </w:rPr>
      </w:pPr>
    </w:p>
    <w:p w14:paraId="368F841B">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4CB0C78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03D5533">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7FC49EBE">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5D6D7E8">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76EAAF4F">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5DC8B7FF">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7523A2E4">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8FDA1A9">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14:paraId="5A883F32">
      <w:pPr>
        <w:adjustRightInd w:val="0"/>
        <w:snapToGrid w:val="0"/>
        <w:spacing w:line="360" w:lineRule="auto"/>
        <w:ind w:firstLine="360" w:firstLineChars="150"/>
        <w:rPr>
          <w:rFonts w:hint="eastAsia" w:ascii="仿宋" w:hAnsi="仿宋" w:eastAsia="仿宋" w:cs="仿宋"/>
          <w:sz w:val="24"/>
        </w:rPr>
      </w:pPr>
    </w:p>
    <w:p w14:paraId="00CC438F">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14:paraId="39D67722">
      <w:pPr>
        <w:spacing w:line="360" w:lineRule="auto"/>
        <w:rPr>
          <w:rFonts w:hint="eastAsia" w:ascii="仿宋" w:hAnsi="仿宋" w:eastAsia="仿宋" w:cs="仿宋"/>
          <w:sz w:val="24"/>
        </w:rPr>
      </w:pPr>
    </w:p>
    <w:p w14:paraId="2F4B573F">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055AC2EE">
      <w:pPr>
        <w:spacing w:line="360" w:lineRule="auto"/>
        <w:ind w:firstLine="480"/>
        <w:rPr>
          <w:rFonts w:hint="eastAsia" w:ascii="仿宋" w:hAnsi="仿宋" w:eastAsia="仿宋" w:cs="仿宋"/>
          <w:sz w:val="24"/>
        </w:rPr>
      </w:pPr>
    </w:p>
    <w:p w14:paraId="355CE82A">
      <w:pPr>
        <w:jc w:val="center"/>
        <w:rPr>
          <w:rFonts w:hint="eastAsia" w:ascii="仿宋" w:hAnsi="仿宋" w:eastAsia="仿宋" w:cs="仿宋"/>
          <w:b/>
          <w:sz w:val="28"/>
          <w:szCs w:val="28"/>
        </w:rPr>
      </w:pPr>
      <w:bookmarkStart w:id="1" w:name="_Toc60929128"/>
      <w:r>
        <w:rPr>
          <w:rFonts w:hint="eastAsia" w:ascii="仿宋" w:hAnsi="仿宋" w:eastAsia="仿宋" w:cs="仿宋"/>
          <w:b/>
          <w:sz w:val="28"/>
          <w:szCs w:val="28"/>
        </w:rPr>
        <w:br w:type="page"/>
      </w:r>
      <w:bookmarkEnd w:id="1"/>
      <w:bookmarkStart w:id="2" w:name="_Toc60929129"/>
      <w:r>
        <w:rPr>
          <w:rFonts w:hint="eastAsia" w:ascii="仿宋" w:hAnsi="仿宋" w:eastAsia="仿宋" w:cs="仿宋"/>
          <w:b/>
          <w:sz w:val="28"/>
          <w:szCs w:val="28"/>
        </w:rPr>
        <w:t>3、授权代表本单位证明</w:t>
      </w:r>
      <w:bookmarkEnd w:id="2"/>
    </w:p>
    <w:p w14:paraId="39C7889D">
      <w:pPr>
        <w:spacing w:after="120"/>
        <w:rPr>
          <w:rFonts w:hint="eastAsia" w:ascii="仿宋" w:hAnsi="仿宋" w:eastAsia="仿宋" w:cs="仿宋"/>
        </w:rPr>
      </w:pPr>
    </w:p>
    <w:p w14:paraId="572337E4">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034B59F6">
      <w:pPr>
        <w:autoSpaceDE w:val="0"/>
        <w:autoSpaceDN w:val="0"/>
        <w:adjustRightInd w:val="0"/>
        <w:spacing w:line="348" w:lineRule="auto"/>
        <w:jc w:val="center"/>
        <w:rPr>
          <w:rFonts w:hint="eastAsia" w:ascii="仿宋" w:hAnsi="仿宋" w:eastAsia="仿宋" w:cs="仿宋"/>
          <w:sz w:val="28"/>
          <w:szCs w:val="28"/>
          <w:lang w:val="zh-CN"/>
        </w:rPr>
      </w:pPr>
    </w:p>
    <w:p w14:paraId="076E8FB9">
      <w:pPr>
        <w:autoSpaceDE w:val="0"/>
        <w:autoSpaceDN w:val="0"/>
        <w:adjustRightInd w:val="0"/>
        <w:spacing w:line="348" w:lineRule="auto"/>
        <w:jc w:val="center"/>
        <w:rPr>
          <w:rFonts w:hint="eastAsia" w:ascii="仿宋" w:hAnsi="仿宋" w:eastAsia="仿宋" w:cs="仿宋"/>
          <w:sz w:val="28"/>
          <w:szCs w:val="28"/>
          <w:lang w:val="zh-CN"/>
        </w:rPr>
      </w:pPr>
    </w:p>
    <w:p w14:paraId="543004C8">
      <w:pPr>
        <w:autoSpaceDE w:val="0"/>
        <w:autoSpaceDN w:val="0"/>
        <w:adjustRightInd w:val="0"/>
        <w:spacing w:line="348" w:lineRule="auto"/>
        <w:jc w:val="center"/>
        <w:rPr>
          <w:rFonts w:hint="eastAsia" w:ascii="仿宋" w:hAnsi="仿宋" w:eastAsia="仿宋" w:cs="仿宋"/>
          <w:sz w:val="28"/>
          <w:szCs w:val="28"/>
          <w:lang w:val="zh-CN"/>
        </w:rPr>
      </w:pPr>
    </w:p>
    <w:p w14:paraId="617E13B7">
      <w:pPr>
        <w:rPr>
          <w:rFonts w:hint="eastAsia" w:ascii="仿宋" w:hAnsi="仿宋" w:eastAsia="仿宋" w:cs="仿宋"/>
        </w:rPr>
      </w:pPr>
    </w:p>
    <w:p w14:paraId="23597CA4">
      <w:pPr>
        <w:rPr>
          <w:rFonts w:hint="eastAsia" w:ascii="仿宋" w:hAnsi="仿宋" w:eastAsia="仿宋" w:cs="仿宋"/>
          <w:sz w:val="32"/>
          <w:szCs w:val="32"/>
        </w:rPr>
      </w:pPr>
      <w:bookmarkStart w:id="3" w:name="_Toc60929130"/>
      <w:bookmarkStart w:id="4" w:name="_Toc26508"/>
      <w:r>
        <w:rPr>
          <w:rFonts w:hint="eastAsia" w:ascii="仿宋" w:hAnsi="仿宋" w:eastAsia="仿宋" w:cs="仿宋"/>
          <w:sz w:val="32"/>
          <w:szCs w:val="32"/>
        </w:rPr>
        <w:br w:type="page"/>
      </w:r>
    </w:p>
    <w:p w14:paraId="161121EA">
      <w:pPr>
        <w:keepNext/>
        <w:keepLines/>
        <w:pageBreakBefore w:val="0"/>
        <w:widowControl w:val="0"/>
        <w:numPr>
          <w:ilvl w:val="2"/>
          <w:numId w:val="0"/>
        </w:numPr>
        <w:kinsoku/>
        <w:wordWrap/>
        <w:overflowPunct/>
        <w:topLinePunct w:val="0"/>
        <w:autoSpaceDE/>
        <w:autoSpaceDN/>
        <w:bidi w:val="0"/>
        <w:adjustRightInd/>
        <w:snapToGrid/>
        <w:ind w:left="567"/>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资格证明文件</w:t>
      </w:r>
      <w:bookmarkEnd w:id="3"/>
      <w:bookmarkEnd w:id="4"/>
    </w:p>
    <w:p w14:paraId="43521655">
      <w:pPr>
        <w:snapToGrid w:val="0"/>
        <w:spacing w:line="360" w:lineRule="auto"/>
        <w:ind w:left="708" w:hanging="708" w:hangingChars="295"/>
        <w:jc w:val="center"/>
        <w:rPr>
          <w:rFonts w:hint="eastAsia" w:ascii="仿宋" w:hAnsi="仿宋" w:eastAsia="仿宋" w:cs="仿宋"/>
          <w:sz w:val="24"/>
        </w:rPr>
      </w:pPr>
    </w:p>
    <w:p w14:paraId="719A9922">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79CCA05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（1）投标人合法注册的法人或其他组织的营业执照等证明文件，自然人的身份证明（格式要求见附件2-1）；</w:t>
      </w:r>
    </w:p>
    <w:p w14:paraId="4F88A65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2-2）；</w:t>
      </w:r>
    </w:p>
    <w:p w14:paraId="7467B26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（3）依法缴纳税收和社会保障资金的证明材料复印件（格式见附件2-3、2-4）</w:t>
      </w:r>
    </w:p>
    <w:p w14:paraId="084A564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（4）具备履行合同所必需的设备和专业技术能力的承诺原件（格式见附件2-5）</w:t>
      </w:r>
    </w:p>
    <w:p w14:paraId="2C4D62F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（5）投标人参加政府采购活动前3年内在经营活动中没有重大违法记录的书面声明原件（格式见附件2-6）</w:t>
      </w:r>
    </w:p>
    <w:p w14:paraId="435A5A2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（6）投标人控股股东名称、控股公司的名称和存在管理、被管理关系的单位名称说明（格式见附件2-7）</w:t>
      </w:r>
    </w:p>
    <w:p w14:paraId="2D22A9D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（7）投标人是否属于为本项目提供整体设计、规范编制或者项目管理、监理、检测等服务的投标人声明原件（格式见附件2-8）</w:t>
      </w:r>
    </w:p>
    <w:p w14:paraId="18F91C9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（8）证明投标人符合特定资格条件的证明材料（格式见附件2-9）；</w:t>
      </w:r>
    </w:p>
    <w:p w14:paraId="22F79525">
      <w:pPr>
        <w:snapToGrid w:val="0"/>
        <w:spacing w:line="360" w:lineRule="auto"/>
        <w:ind w:firstLine="480" w:firstLineChars="200"/>
        <w:rPr>
          <w:rFonts w:hint="eastAsia" w:ascii="仿宋" w:hAnsi="仿宋" w:eastAsia="仿宋" w:cs="仿宋"/>
          <w:sz w:val="24"/>
        </w:rPr>
      </w:pPr>
    </w:p>
    <w:p w14:paraId="5680FC19">
      <w:pPr>
        <w:pStyle w:val="4"/>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 以上资格证明文件须提供原件或加盖投标人红色公章的复印件。</w:t>
      </w:r>
      <w:r>
        <w:rPr>
          <w:rFonts w:hint="eastAsia" w:ascii="仿宋" w:hAnsi="仿宋" w:eastAsia="仿宋" w:cs="仿宋"/>
          <w:b/>
          <w:sz w:val="24"/>
        </w:rPr>
        <w:br w:type="page"/>
      </w:r>
    </w:p>
    <w:p w14:paraId="58E51D31">
      <w:pPr>
        <w:rPr>
          <w:rFonts w:hint="eastAsia" w:ascii="仿宋" w:hAnsi="仿宋" w:eastAsia="仿宋" w:cs="仿宋"/>
          <w:b/>
          <w:sz w:val="24"/>
          <w:szCs w:val="32"/>
        </w:rPr>
      </w:pPr>
      <w:bookmarkStart w:id="5" w:name="_Toc7005120"/>
      <w:r>
        <w:rPr>
          <w:rFonts w:hint="eastAsia" w:ascii="仿宋" w:hAnsi="仿宋" w:eastAsia="仿宋" w:cs="仿宋"/>
          <w:b/>
          <w:sz w:val="24"/>
          <w:szCs w:val="32"/>
        </w:rPr>
        <w:t>2-1  投标人的企业法人营业执照副本复印件（加盖公章）</w:t>
      </w:r>
      <w:bookmarkEnd w:id="5"/>
    </w:p>
    <w:p w14:paraId="3F5D17AF">
      <w:pPr>
        <w:jc w:val="left"/>
        <w:rPr>
          <w:rFonts w:hint="eastAsia" w:ascii="仿宋" w:hAnsi="仿宋" w:eastAsia="仿宋" w:cs="仿宋"/>
          <w:sz w:val="24"/>
        </w:rPr>
      </w:pPr>
    </w:p>
    <w:p w14:paraId="557ECB64">
      <w:pPr>
        <w:pStyle w:val="7"/>
        <w:ind w:left="105" w:leftChars="50" w:right="119"/>
        <w:rPr>
          <w:rFonts w:hint="eastAsia" w:ascii="仿宋" w:hAnsi="仿宋" w:eastAsia="仿宋" w:cs="仿宋"/>
          <w:lang w:eastAsia="zh-CN"/>
        </w:rPr>
      </w:pPr>
      <w:r>
        <w:rPr>
          <w:rFonts w:hint="eastAsia" w:ascii="仿宋" w:hAnsi="仿宋" w:eastAsia="仿宋" w:cs="仿宋"/>
          <w:lang w:eastAsia="zh-CN"/>
        </w:rPr>
        <w:t>（1）投标人是企业（包括合伙企业）的，应提供其在市场监督管理部门注册的有效“营业执照 ”的复印件；</w:t>
      </w:r>
    </w:p>
    <w:p w14:paraId="7C34446F">
      <w:pPr>
        <w:pStyle w:val="7"/>
        <w:ind w:left="105" w:leftChars="50" w:right="239"/>
        <w:rPr>
          <w:rFonts w:hint="eastAsia" w:ascii="仿宋" w:hAnsi="仿宋" w:eastAsia="仿宋" w:cs="仿宋"/>
          <w:lang w:eastAsia="zh-CN"/>
        </w:rPr>
      </w:pPr>
      <w:r>
        <w:rPr>
          <w:rFonts w:hint="eastAsia" w:ascii="仿宋" w:hAnsi="仿宋" w:eastAsia="仿宋" w:cs="仿宋"/>
          <w:lang w:eastAsia="zh-CN"/>
        </w:rPr>
        <w:t>（2）投标人是事业单位的，应提供其有效的“事业单位法人证书”复印件；</w:t>
      </w:r>
    </w:p>
    <w:p w14:paraId="161158DC">
      <w:pPr>
        <w:pStyle w:val="7"/>
        <w:ind w:left="105" w:leftChars="50" w:right="239"/>
        <w:rPr>
          <w:rFonts w:hint="eastAsia" w:ascii="仿宋" w:hAnsi="仿宋" w:eastAsia="仿宋" w:cs="仿宋"/>
          <w:lang w:eastAsia="zh-CN"/>
        </w:rPr>
      </w:pPr>
      <w:r>
        <w:rPr>
          <w:rFonts w:hint="eastAsia" w:ascii="仿宋" w:hAnsi="仿宋" w:eastAsia="仿宋" w:cs="仿宋"/>
          <w:lang w:eastAsia="zh-CN"/>
        </w:rPr>
        <w:t>（3）投标人是非企业专业服务机构的，应提供其有效的“执业许可证”复印件；</w:t>
      </w:r>
    </w:p>
    <w:p w14:paraId="6C7DE6F8">
      <w:pPr>
        <w:pStyle w:val="7"/>
        <w:ind w:left="105" w:leftChars="50" w:right="239"/>
        <w:rPr>
          <w:rFonts w:hint="eastAsia" w:ascii="仿宋" w:hAnsi="仿宋" w:eastAsia="仿宋" w:cs="仿宋"/>
          <w:lang w:eastAsia="zh-CN"/>
        </w:rPr>
      </w:pPr>
      <w:r>
        <w:rPr>
          <w:rFonts w:hint="eastAsia" w:ascii="仿宋" w:hAnsi="仿宋" w:eastAsia="仿宋" w:cs="仿宋"/>
          <w:lang w:eastAsia="zh-CN"/>
        </w:rPr>
        <w:t>（4）投标人是民办非企业单位的，应提供其有效的登记证书复印件；</w:t>
      </w:r>
    </w:p>
    <w:p w14:paraId="28D4CDC5">
      <w:pPr>
        <w:pStyle w:val="7"/>
        <w:ind w:left="105" w:leftChars="50" w:right="239"/>
        <w:rPr>
          <w:rFonts w:hint="eastAsia" w:ascii="仿宋" w:hAnsi="仿宋" w:eastAsia="仿宋" w:cs="仿宋"/>
          <w:lang w:eastAsia="zh-CN"/>
        </w:rPr>
      </w:pPr>
      <w:r>
        <w:rPr>
          <w:rFonts w:hint="eastAsia" w:ascii="仿宋" w:hAnsi="仿宋" w:eastAsia="仿宋" w:cs="仿宋"/>
          <w:lang w:eastAsia="zh-CN"/>
        </w:rPr>
        <w:t>（5）投标人是个体工商户的，应提供其有效的“营业执照”复印件；</w:t>
      </w:r>
    </w:p>
    <w:p w14:paraId="3395895A">
      <w:pPr>
        <w:pStyle w:val="7"/>
        <w:ind w:left="105" w:leftChars="50" w:right="239"/>
        <w:rPr>
          <w:rFonts w:hint="eastAsia" w:ascii="仿宋" w:hAnsi="仿宋" w:eastAsia="仿宋" w:cs="仿宋"/>
          <w:lang w:eastAsia="zh-CN"/>
        </w:rPr>
      </w:pPr>
      <w:r>
        <w:rPr>
          <w:rFonts w:hint="eastAsia" w:ascii="仿宋" w:hAnsi="仿宋" w:eastAsia="仿宋" w:cs="仿宋"/>
          <w:lang w:eastAsia="zh-CN"/>
        </w:rPr>
        <w:t>（6）投标人是自然人的，应提供其有效的自然人身份证明复印件。</w:t>
      </w:r>
    </w:p>
    <w:p w14:paraId="3705A75E">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25ACC73">
      <w:pPr>
        <w:rPr>
          <w:rFonts w:hint="eastAsia" w:ascii="仿宋" w:hAnsi="仿宋" w:eastAsia="仿宋" w:cs="仿宋"/>
          <w:b/>
          <w:sz w:val="24"/>
          <w:szCs w:val="32"/>
        </w:rPr>
      </w:pPr>
      <w:bookmarkStart w:id="6" w:name="_Ref527015333"/>
      <w:bookmarkStart w:id="7" w:name="_Toc7005121"/>
      <w:r>
        <w:rPr>
          <w:rFonts w:hint="eastAsia" w:ascii="仿宋" w:hAnsi="仿宋" w:eastAsia="仿宋" w:cs="仿宋"/>
          <w:b/>
          <w:sz w:val="24"/>
          <w:szCs w:val="32"/>
        </w:rPr>
        <w:br w:type="page"/>
      </w:r>
    </w:p>
    <w:p w14:paraId="1ABFF861">
      <w:pPr>
        <w:rPr>
          <w:rFonts w:hint="eastAsia" w:ascii="仿宋" w:hAnsi="仿宋" w:eastAsia="仿宋" w:cs="仿宋"/>
          <w:b/>
          <w:sz w:val="24"/>
          <w:szCs w:val="32"/>
        </w:rPr>
      </w:pPr>
      <w:r>
        <w:rPr>
          <w:rFonts w:hint="eastAsia" w:ascii="仿宋" w:hAnsi="仿宋" w:eastAsia="仿宋" w:cs="仿宋"/>
          <w:b/>
          <w:sz w:val="24"/>
          <w:szCs w:val="32"/>
        </w:rPr>
        <w:t>2-2  经审计的财务</w:t>
      </w:r>
      <w:bookmarkEnd w:id="6"/>
      <w:bookmarkEnd w:id="7"/>
      <w:r>
        <w:rPr>
          <w:rFonts w:hint="eastAsia" w:ascii="仿宋" w:hAnsi="仿宋" w:eastAsia="仿宋" w:cs="仿宋"/>
          <w:b/>
          <w:sz w:val="24"/>
          <w:szCs w:val="32"/>
        </w:rPr>
        <w:t>报告</w:t>
      </w:r>
    </w:p>
    <w:p w14:paraId="2E1784B6">
      <w:pPr>
        <w:rPr>
          <w:rFonts w:hint="eastAsia" w:ascii="仿宋" w:hAnsi="仿宋" w:eastAsia="仿宋" w:cs="仿宋"/>
          <w:sz w:val="24"/>
        </w:rPr>
      </w:pPr>
    </w:p>
    <w:p w14:paraId="021FA895">
      <w:pPr>
        <w:rPr>
          <w:rFonts w:hint="eastAsia" w:ascii="仿宋" w:hAnsi="仿宋" w:eastAsia="仿宋" w:cs="仿宋"/>
          <w:sz w:val="24"/>
        </w:rPr>
      </w:pPr>
      <w:r>
        <w:rPr>
          <w:rFonts w:hint="eastAsia" w:ascii="仿宋" w:hAnsi="仿宋" w:eastAsia="仿宋" w:cs="仿宋"/>
          <w:sz w:val="24"/>
        </w:rPr>
        <w:t>财务状况报告：提供（1）或提供（2）：</w:t>
      </w:r>
    </w:p>
    <w:p w14:paraId="7A2AAD40">
      <w:pPr>
        <w:pStyle w:val="7"/>
        <w:ind w:right="179"/>
        <w:rPr>
          <w:rFonts w:hint="eastAsia" w:ascii="仿宋" w:hAnsi="仿宋" w:eastAsia="仿宋" w:cs="仿宋"/>
          <w:b/>
          <w:bCs/>
          <w:lang w:eastAsia="zh-CN"/>
        </w:rPr>
      </w:pPr>
      <w:r>
        <w:rPr>
          <w:rFonts w:hint="eastAsia" w:ascii="仿宋" w:hAnsi="仿宋" w:eastAsia="仿宋" w:cs="仿宋"/>
          <w:b/>
          <w:bCs/>
          <w:lang w:eastAsia="zh-CN"/>
        </w:rPr>
        <w:t>（1）提供递交投标文件截止之日前两年内任意一个年度经审计的财务报告，应满足以下要求：</w:t>
      </w:r>
    </w:p>
    <w:p w14:paraId="40A7E8C6">
      <w:pPr>
        <w:pStyle w:val="7"/>
        <w:ind w:left="105" w:leftChars="50" w:right="239"/>
        <w:rPr>
          <w:rFonts w:hint="eastAsia" w:ascii="仿宋" w:hAnsi="仿宋" w:eastAsia="仿宋" w:cs="仿宋"/>
          <w:lang w:eastAsia="zh-CN"/>
        </w:rPr>
      </w:pPr>
      <w:r>
        <w:rPr>
          <w:rFonts w:hint="eastAsia" w:ascii="仿宋" w:hAnsi="仿宋" w:eastAsia="仿宋" w:cs="仿宋"/>
          <w:lang w:eastAsia="zh-CN"/>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ascii="仿宋" w:hAnsi="仿宋" w:eastAsia="仿宋" w:cs="仿宋"/>
          <w:b/>
          <w:bCs/>
          <w:lang w:eastAsia="zh-CN"/>
        </w:rPr>
        <w:t>且2022年10月1日后出具的审计报告应当经过注册会计师行业统一监管平台备案赋码</w:t>
      </w:r>
      <w:r>
        <w:rPr>
          <w:rFonts w:hint="eastAsia" w:ascii="仿宋" w:hAnsi="仿宋" w:eastAsia="仿宋" w:cs="仿宋"/>
          <w:lang w:eastAsia="zh-CN"/>
        </w:rPr>
        <w:t>。</w:t>
      </w:r>
    </w:p>
    <w:p w14:paraId="235279C2">
      <w:pPr>
        <w:pStyle w:val="7"/>
        <w:ind w:left="105" w:leftChars="50" w:right="239"/>
        <w:rPr>
          <w:rFonts w:hint="eastAsia" w:ascii="仿宋" w:hAnsi="仿宋" w:eastAsia="仿宋" w:cs="仿宋"/>
          <w:lang w:eastAsia="zh-CN"/>
        </w:rPr>
      </w:pPr>
      <w:r>
        <w:rPr>
          <w:rFonts w:hint="eastAsia" w:ascii="仿宋" w:hAnsi="仿宋" w:eastAsia="仿宋" w:cs="仿宋"/>
          <w:lang w:eastAsia="zh-CN"/>
        </w:rPr>
        <w:t>②投标人适用《事业单位会计准则》的，财务报告是指上述指定年度整个会计年度财务报表（不要求必须是经审计的），复印件至少须包括资产负债表、收入支出表（或收入费用表）、财政补助收入支出表。</w:t>
      </w:r>
    </w:p>
    <w:p w14:paraId="50056E2C">
      <w:pPr>
        <w:pStyle w:val="7"/>
        <w:ind w:left="105" w:leftChars="50" w:right="239"/>
        <w:rPr>
          <w:rFonts w:hint="eastAsia" w:ascii="仿宋" w:hAnsi="仿宋" w:eastAsia="仿宋" w:cs="仿宋"/>
          <w:lang w:eastAsia="zh-CN"/>
        </w:rPr>
      </w:pPr>
      <w:r>
        <w:rPr>
          <w:rFonts w:hint="eastAsia" w:ascii="仿宋" w:hAnsi="仿宋" w:eastAsia="仿宋" w:cs="仿宋"/>
          <w:lang w:eastAsia="zh-CN"/>
        </w:rPr>
        <w:t>③投标人适用《政府会计准则》的，财务报告是指上述指定年度整个会计年度财务报表（不要求必须是经审计的），复印件至少须包括资产负债表、收入费用表。</w:t>
      </w:r>
    </w:p>
    <w:p w14:paraId="5F122D56">
      <w:pPr>
        <w:pStyle w:val="7"/>
        <w:ind w:left="105" w:leftChars="50"/>
        <w:rPr>
          <w:rFonts w:hint="eastAsia" w:ascii="仿宋" w:hAnsi="仿宋" w:eastAsia="仿宋" w:cs="仿宋"/>
          <w:lang w:eastAsia="zh-CN"/>
        </w:rPr>
      </w:pPr>
      <w:r>
        <w:rPr>
          <w:rFonts w:hint="eastAsia" w:ascii="仿宋" w:hAnsi="仿宋" w:eastAsia="仿宋" w:cs="仿宋"/>
          <w:lang w:eastAsia="zh-CN"/>
        </w:rPr>
        <w:t>④投标人适用《民间非营利组织会计制度》的，财务报告是指上述指定年度整个会计年度财务报表（不要求必须是经审计的），复印件至少须包括资产负债表、业务活动表、现金流量表。</w:t>
      </w:r>
    </w:p>
    <w:p w14:paraId="44211B17">
      <w:pPr>
        <w:pStyle w:val="7"/>
        <w:ind w:left="105" w:leftChars="50"/>
        <w:rPr>
          <w:rFonts w:hint="eastAsia" w:ascii="仿宋" w:hAnsi="仿宋" w:eastAsia="仿宋" w:cs="仿宋"/>
          <w:b/>
          <w:lang w:eastAsia="zh-CN"/>
        </w:rPr>
      </w:pPr>
      <w:r>
        <w:rPr>
          <w:rFonts w:hint="eastAsia" w:ascii="仿宋" w:hAnsi="仿宋" w:eastAsia="仿宋" w:cs="仿宋"/>
          <w:lang w:eastAsia="zh-CN"/>
        </w:rPr>
        <w:t>⑤投标人是上述四种情况以外情况的，按照其依法适用的会计制度、财务规则或会计准则提供财务报表复印件（不要求必须是经审计的）。</w:t>
      </w:r>
    </w:p>
    <w:p w14:paraId="702AB6C5">
      <w:pPr>
        <w:rPr>
          <w:rFonts w:hint="eastAsia" w:ascii="仿宋" w:hAnsi="仿宋" w:eastAsia="仿宋" w:cs="仿宋"/>
          <w:sz w:val="24"/>
        </w:rPr>
      </w:pPr>
      <w:r>
        <w:rPr>
          <w:rFonts w:hint="eastAsia" w:ascii="仿宋" w:hAnsi="仿宋" w:eastAsia="仿宋" w:cs="仿宋"/>
          <w:b/>
          <w:bCs/>
          <w:sz w:val="24"/>
        </w:rPr>
        <w:t>（2）提供资信证明原件或复印件，应满足以下要求：</w:t>
      </w:r>
    </w:p>
    <w:p w14:paraId="06C547CF">
      <w:pPr>
        <w:rPr>
          <w:rFonts w:hint="eastAsia" w:ascii="仿宋" w:hAnsi="仿宋" w:eastAsia="仿宋" w:cs="仿宋"/>
          <w:sz w:val="24"/>
        </w:rPr>
      </w:pPr>
      <w:r>
        <w:rPr>
          <w:rFonts w:hint="eastAsia" w:ascii="仿宋" w:hAnsi="仿宋" w:eastAsia="仿宋" w:cs="仿宋"/>
          <w:sz w:val="24"/>
        </w:rPr>
        <w:t>①资信证明须为递交投标文件截止时间前三个月内由投标人</w:t>
      </w:r>
      <w:r>
        <w:rPr>
          <w:rFonts w:hint="eastAsia" w:ascii="仿宋" w:hAnsi="仿宋" w:eastAsia="仿宋" w:cs="仿宋"/>
          <w:b/>
          <w:bCs/>
          <w:sz w:val="24"/>
        </w:rPr>
        <w:t>基本账户开户</w:t>
      </w:r>
      <w:r>
        <w:rPr>
          <w:rFonts w:hint="eastAsia" w:ascii="仿宋" w:hAnsi="仿宋" w:eastAsia="仿宋" w:cs="仿宋"/>
          <w:sz w:val="24"/>
        </w:rPr>
        <w:t>银行出具。</w:t>
      </w:r>
      <w:r>
        <w:rPr>
          <w:rFonts w:hint="eastAsia" w:ascii="仿宋" w:hAnsi="仿宋" w:eastAsia="仿宋" w:cs="仿宋"/>
          <w:b/>
          <w:bCs/>
          <w:sz w:val="24"/>
        </w:rPr>
        <w:t>（须提供基本开户行许可证）</w:t>
      </w:r>
    </w:p>
    <w:p w14:paraId="50B41296">
      <w:pPr>
        <w:rPr>
          <w:rFonts w:hint="eastAsia" w:ascii="仿宋" w:hAnsi="仿宋" w:eastAsia="仿宋" w:cs="仿宋"/>
          <w:sz w:val="24"/>
        </w:rPr>
      </w:pPr>
      <w:r>
        <w:rPr>
          <w:rFonts w:hint="eastAsia" w:ascii="仿宋" w:hAnsi="仿宋" w:eastAsia="仿宋" w:cs="仿宋"/>
          <w:sz w:val="24"/>
        </w:rPr>
        <w:t>②无论开具银行是否标明“复印无效”，投标人提供的复印件在本次投标中予以认可（即不因“复印无效”字样而认定资信证明复印件无效）。</w:t>
      </w:r>
    </w:p>
    <w:p w14:paraId="7A30F068">
      <w:pPr>
        <w:rPr>
          <w:rFonts w:hint="eastAsia" w:ascii="仿宋" w:hAnsi="仿宋" w:eastAsia="仿宋" w:cs="仿宋"/>
          <w:szCs w:val="21"/>
        </w:rPr>
      </w:pPr>
      <w:r>
        <w:rPr>
          <w:rFonts w:hint="eastAsia" w:ascii="仿宋" w:hAnsi="仿宋" w:eastAsia="仿宋" w:cs="仿宋"/>
          <w:sz w:val="24"/>
        </w:rPr>
        <w:t>③银行出具的存款证明不能替代银行资信证明。</w:t>
      </w:r>
    </w:p>
    <w:p w14:paraId="7D0D4D52">
      <w:pPr>
        <w:tabs>
          <w:tab w:val="left" w:pos="5580"/>
        </w:tabs>
        <w:spacing w:before="120" w:line="360" w:lineRule="auto"/>
        <w:rPr>
          <w:rFonts w:hint="eastAsia" w:ascii="仿宋" w:hAnsi="仿宋" w:eastAsia="仿宋" w:cs="仿宋"/>
          <w:sz w:val="24"/>
        </w:rPr>
      </w:pPr>
    </w:p>
    <w:p w14:paraId="049C79D6">
      <w:pPr>
        <w:rPr>
          <w:rFonts w:hint="eastAsia" w:ascii="仿宋" w:hAnsi="仿宋" w:eastAsia="仿宋" w:cs="仿宋"/>
          <w:b/>
          <w:sz w:val="24"/>
          <w:szCs w:val="32"/>
        </w:rPr>
      </w:pPr>
      <w:bookmarkStart w:id="8" w:name="_Toc7005123"/>
      <w:r>
        <w:rPr>
          <w:rFonts w:hint="eastAsia" w:ascii="仿宋" w:hAnsi="仿宋" w:eastAsia="仿宋" w:cs="仿宋"/>
          <w:b/>
          <w:sz w:val="24"/>
          <w:szCs w:val="32"/>
        </w:rPr>
        <w:br w:type="page"/>
      </w:r>
    </w:p>
    <w:p w14:paraId="5947557E">
      <w:pPr>
        <w:rPr>
          <w:rFonts w:hint="eastAsia" w:ascii="仿宋" w:hAnsi="仿宋" w:eastAsia="仿宋" w:cs="仿宋"/>
          <w:b/>
          <w:sz w:val="24"/>
          <w:szCs w:val="32"/>
        </w:rPr>
      </w:pPr>
      <w:r>
        <w:rPr>
          <w:rFonts w:hint="eastAsia" w:ascii="仿宋" w:hAnsi="仿宋" w:eastAsia="仿宋" w:cs="仿宋"/>
          <w:b/>
          <w:sz w:val="24"/>
          <w:szCs w:val="32"/>
        </w:rPr>
        <w:t>2-3  依法缴纳税收的证明</w:t>
      </w:r>
      <w:bookmarkEnd w:id="8"/>
    </w:p>
    <w:p w14:paraId="43E02D7C">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6C516ECD">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257DE7AB">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1、投标人应提供投标截止时间前近六个月中任何一个月缴纳税收的凭证，时间以税款所属时期为准（银行出具的缴税凭证或税务机关出具的证明的复印件，并加盖本单位公章）。</w:t>
      </w:r>
    </w:p>
    <w:p w14:paraId="06A7C95E">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2、依法免税或无须缴纳税收的投标人，应提供相应证明文件。</w:t>
      </w:r>
    </w:p>
    <w:p w14:paraId="005A9AFE">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5CA766A6">
      <w:pPr>
        <w:rPr>
          <w:rFonts w:hint="eastAsia" w:ascii="仿宋" w:hAnsi="仿宋" w:eastAsia="仿宋" w:cs="仿宋"/>
          <w:b/>
        </w:rPr>
      </w:pPr>
    </w:p>
    <w:p w14:paraId="4A30D324">
      <w:pPr>
        <w:rPr>
          <w:rFonts w:hint="eastAsia" w:ascii="仿宋" w:hAnsi="仿宋" w:eastAsia="仿宋" w:cs="仿宋"/>
          <w:b/>
          <w:sz w:val="24"/>
          <w:szCs w:val="32"/>
        </w:rPr>
      </w:pPr>
      <w:bookmarkStart w:id="9" w:name="_Toc7005124"/>
      <w:r>
        <w:rPr>
          <w:rFonts w:hint="eastAsia" w:ascii="仿宋" w:hAnsi="仿宋" w:eastAsia="仿宋" w:cs="仿宋"/>
          <w:b/>
          <w:sz w:val="24"/>
          <w:szCs w:val="32"/>
        </w:rPr>
        <w:br w:type="page"/>
      </w:r>
    </w:p>
    <w:p w14:paraId="45B6261E">
      <w:pPr>
        <w:rPr>
          <w:rFonts w:hint="eastAsia" w:ascii="仿宋" w:hAnsi="仿宋" w:eastAsia="仿宋" w:cs="仿宋"/>
          <w:b/>
          <w:sz w:val="24"/>
          <w:szCs w:val="32"/>
        </w:rPr>
      </w:pPr>
      <w:r>
        <w:rPr>
          <w:rFonts w:hint="eastAsia" w:ascii="仿宋" w:hAnsi="仿宋" w:eastAsia="仿宋" w:cs="仿宋"/>
          <w:b/>
          <w:sz w:val="24"/>
          <w:szCs w:val="32"/>
        </w:rPr>
        <w:t>2-4  社会保障资金缴纳记录</w:t>
      </w:r>
      <w:bookmarkEnd w:id="9"/>
    </w:p>
    <w:p w14:paraId="3C3B43D5">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7DBDBB99">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001419E2">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1、投标人应提供投标截止时间前近六个月中至少一个月的缴纳社会保险的凭据（专用收据或社会保险缴纳清单），并加盖本单位公章。</w:t>
      </w:r>
    </w:p>
    <w:p w14:paraId="2BC8BE83">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14:paraId="371AD2B2">
      <w:pPr>
        <w:rPr>
          <w:rFonts w:hint="eastAsia" w:ascii="仿宋" w:hAnsi="仿宋" w:eastAsia="仿宋" w:cs="仿宋"/>
          <w:b/>
          <w:sz w:val="24"/>
        </w:rPr>
      </w:pPr>
      <w:bookmarkStart w:id="10" w:name="_Toc7005125"/>
    </w:p>
    <w:p w14:paraId="5DACE603">
      <w:pPr>
        <w:rPr>
          <w:rFonts w:hint="eastAsia" w:ascii="仿宋" w:hAnsi="仿宋" w:eastAsia="仿宋" w:cs="仿宋"/>
          <w:b/>
          <w:sz w:val="24"/>
        </w:rPr>
      </w:pPr>
      <w:r>
        <w:rPr>
          <w:rFonts w:hint="eastAsia" w:ascii="仿宋" w:hAnsi="仿宋" w:eastAsia="仿宋" w:cs="仿宋"/>
          <w:b/>
          <w:sz w:val="24"/>
        </w:rPr>
        <w:br w:type="page"/>
      </w:r>
    </w:p>
    <w:p w14:paraId="4FBBF03F">
      <w:pPr>
        <w:rPr>
          <w:rFonts w:hint="eastAsia" w:ascii="仿宋" w:hAnsi="仿宋" w:eastAsia="仿宋" w:cs="仿宋"/>
          <w:b/>
          <w:sz w:val="24"/>
        </w:rPr>
      </w:pPr>
      <w:r>
        <w:rPr>
          <w:rFonts w:hint="eastAsia" w:ascii="仿宋" w:hAnsi="仿宋" w:eastAsia="仿宋" w:cs="仿宋"/>
          <w:b/>
          <w:sz w:val="24"/>
        </w:rPr>
        <w:t>2-5  具备履行合同所必需的设备和专业技术能力承诺书</w:t>
      </w:r>
      <w:bookmarkEnd w:id="10"/>
      <w:r>
        <w:rPr>
          <w:rFonts w:hint="eastAsia" w:ascii="仿宋" w:hAnsi="仿宋" w:eastAsia="仿宋" w:cs="仿宋"/>
          <w:b/>
          <w:sz w:val="24"/>
        </w:rPr>
        <w:t xml:space="preserve">                                                                                                                                                                                                                                                                                                                                                                                                                                                                                                                                                                                                                                                                                                      </w:t>
      </w:r>
    </w:p>
    <w:p w14:paraId="47D2AD4A">
      <w:pPr>
        <w:ind w:firstLine="480"/>
        <w:rPr>
          <w:rFonts w:hint="eastAsia" w:ascii="仿宋" w:hAnsi="仿宋" w:eastAsia="仿宋" w:cs="仿宋"/>
          <w:kern w:val="0"/>
          <w:sz w:val="24"/>
        </w:rPr>
      </w:pPr>
    </w:p>
    <w:p w14:paraId="4DF95350">
      <w:pPr>
        <w:ind w:firstLine="480"/>
        <w:rPr>
          <w:rFonts w:hint="eastAsia" w:ascii="仿宋" w:hAnsi="仿宋" w:eastAsia="仿宋" w:cs="仿宋"/>
          <w:kern w:val="0"/>
          <w:sz w:val="24"/>
        </w:rPr>
      </w:pPr>
    </w:p>
    <w:p w14:paraId="6DA8C507">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042649E6">
      <w:pPr>
        <w:ind w:firstLine="480"/>
        <w:rPr>
          <w:rFonts w:hint="eastAsia" w:ascii="仿宋" w:hAnsi="仿宋" w:eastAsia="仿宋" w:cs="仿宋"/>
          <w:kern w:val="0"/>
          <w:sz w:val="24"/>
        </w:rPr>
      </w:pPr>
    </w:p>
    <w:p w14:paraId="5D7BC810">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21A6C01F">
      <w:pPr>
        <w:ind w:firstLine="480"/>
        <w:rPr>
          <w:rFonts w:hint="eastAsia" w:ascii="仿宋" w:hAnsi="仿宋" w:eastAsia="仿宋" w:cs="仿宋"/>
          <w:b/>
          <w:sz w:val="24"/>
        </w:rPr>
      </w:pPr>
    </w:p>
    <w:p w14:paraId="19669794">
      <w:pPr>
        <w:ind w:firstLine="480"/>
        <w:rPr>
          <w:rFonts w:hint="eastAsia" w:ascii="仿宋" w:hAnsi="仿宋" w:eastAsia="仿宋" w:cs="仿宋"/>
          <w:b/>
          <w:sz w:val="24"/>
        </w:rPr>
      </w:pPr>
    </w:p>
    <w:p w14:paraId="4009710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7B307670">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1EE95FF9">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82CBFD6">
      <w:pPr>
        <w:ind w:right="280"/>
        <w:rPr>
          <w:rFonts w:hint="eastAsia" w:ascii="仿宋" w:hAnsi="仿宋" w:eastAsia="仿宋" w:cs="仿宋"/>
          <w:sz w:val="24"/>
        </w:rPr>
      </w:pPr>
    </w:p>
    <w:p w14:paraId="4C8B5CAC">
      <w:pPr>
        <w:tabs>
          <w:tab w:val="left" w:pos="5580"/>
        </w:tabs>
        <w:spacing w:before="120" w:line="360" w:lineRule="auto"/>
        <w:ind w:firstLine="480" w:firstLineChars="200"/>
        <w:rPr>
          <w:rFonts w:hint="eastAsia" w:ascii="仿宋" w:hAnsi="仿宋" w:eastAsia="仿宋" w:cs="仿宋"/>
          <w:sz w:val="24"/>
        </w:rPr>
      </w:pPr>
    </w:p>
    <w:p w14:paraId="72DEAC61">
      <w:pPr>
        <w:widowControl/>
        <w:jc w:val="left"/>
        <w:rPr>
          <w:rFonts w:hint="eastAsia" w:ascii="仿宋" w:hAnsi="仿宋" w:eastAsia="仿宋" w:cs="仿宋"/>
          <w:b/>
          <w:sz w:val="24"/>
        </w:rPr>
      </w:pPr>
    </w:p>
    <w:p w14:paraId="6CAC35B8">
      <w:pPr>
        <w:rPr>
          <w:rFonts w:hint="eastAsia" w:ascii="仿宋" w:hAnsi="仿宋" w:eastAsia="仿宋" w:cs="仿宋"/>
          <w:b/>
          <w:sz w:val="24"/>
          <w:szCs w:val="32"/>
        </w:rPr>
      </w:pPr>
      <w:bookmarkStart w:id="11" w:name="_Toc7005126"/>
      <w:r>
        <w:rPr>
          <w:rFonts w:hint="eastAsia" w:ascii="仿宋" w:hAnsi="仿宋" w:eastAsia="仿宋" w:cs="仿宋"/>
          <w:b/>
          <w:sz w:val="24"/>
          <w:szCs w:val="32"/>
        </w:rPr>
        <w:t xml:space="preserve"> </w:t>
      </w:r>
      <w:bookmarkStart w:id="12" w:name="_Toc60928818"/>
      <w:bookmarkStart w:id="13" w:name="_Toc60929131"/>
      <w:bookmarkStart w:id="14" w:name="_Toc60928899"/>
    </w:p>
    <w:p w14:paraId="471897E0">
      <w:pPr>
        <w:rPr>
          <w:rFonts w:hint="eastAsia" w:ascii="仿宋" w:hAnsi="仿宋" w:eastAsia="仿宋" w:cs="仿宋"/>
          <w:b/>
          <w:sz w:val="24"/>
          <w:szCs w:val="32"/>
        </w:rPr>
      </w:pPr>
      <w:r>
        <w:rPr>
          <w:rFonts w:hint="eastAsia" w:ascii="仿宋" w:hAnsi="仿宋" w:eastAsia="仿宋" w:cs="仿宋"/>
          <w:b/>
          <w:sz w:val="24"/>
          <w:szCs w:val="32"/>
        </w:rPr>
        <w:br w:type="page"/>
      </w:r>
    </w:p>
    <w:p w14:paraId="4B0D7951">
      <w:pPr>
        <w:rPr>
          <w:rFonts w:hint="eastAsia" w:ascii="仿宋" w:hAnsi="仿宋" w:eastAsia="仿宋" w:cs="仿宋"/>
          <w:b/>
          <w:sz w:val="24"/>
          <w:szCs w:val="32"/>
        </w:rPr>
      </w:pPr>
      <w:r>
        <w:rPr>
          <w:rFonts w:hint="eastAsia" w:ascii="仿宋" w:hAnsi="仿宋" w:eastAsia="仿宋" w:cs="仿宋"/>
          <w:b/>
          <w:sz w:val="24"/>
          <w:szCs w:val="32"/>
        </w:rPr>
        <w:t>2-6  投标人参加政府采购活动前3年内在经营活动中没有重大违法记录的书面声明</w:t>
      </w:r>
      <w:bookmarkEnd w:id="11"/>
      <w:bookmarkEnd w:id="12"/>
      <w:bookmarkEnd w:id="13"/>
      <w:bookmarkEnd w:id="14"/>
    </w:p>
    <w:p w14:paraId="1DFBCACA">
      <w:pPr>
        <w:jc w:val="center"/>
        <w:rPr>
          <w:rFonts w:hint="eastAsia" w:ascii="仿宋" w:hAnsi="仿宋" w:eastAsia="仿宋" w:cs="仿宋"/>
          <w:sz w:val="24"/>
        </w:rPr>
      </w:pPr>
    </w:p>
    <w:p w14:paraId="08BD476A">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3C13B830">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7C58892B">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49AF5A39">
      <w:pPr>
        <w:tabs>
          <w:tab w:val="left" w:pos="5580"/>
        </w:tabs>
        <w:spacing w:before="120" w:line="360" w:lineRule="auto"/>
        <w:ind w:firstLine="480" w:firstLineChars="200"/>
        <w:rPr>
          <w:rFonts w:hint="eastAsia" w:ascii="仿宋" w:hAnsi="仿宋" w:eastAsia="仿宋" w:cs="仿宋"/>
          <w:sz w:val="24"/>
        </w:rPr>
      </w:pPr>
    </w:p>
    <w:p w14:paraId="1ED80EE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170E492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6C95BD5">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D955CD4">
      <w:pPr>
        <w:spacing w:after="120"/>
        <w:rPr>
          <w:rFonts w:hint="eastAsia" w:ascii="仿宋" w:hAnsi="仿宋" w:eastAsia="仿宋" w:cs="仿宋"/>
        </w:rPr>
      </w:pPr>
    </w:p>
    <w:p w14:paraId="51EA7898">
      <w:pPr>
        <w:jc w:val="left"/>
        <w:rPr>
          <w:rFonts w:hint="eastAsia" w:ascii="仿宋" w:hAnsi="仿宋" w:eastAsia="仿宋" w:cs="仿宋"/>
          <w:b/>
        </w:rPr>
      </w:pPr>
      <w:bookmarkStart w:id="15" w:name="_Toc7005127"/>
      <w:bookmarkStart w:id="16" w:name="_Toc60929132"/>
      <w:bookmarkStart w:id="17" w:name="_Toc60928819"/>
      <w:bookmarkStart w:id="18" w:name="_Toc60928900"/>
    </w:p>
    <w:p w14:paraId="0D889CF5">
      <w:pPr>
        <w:rPr>
          <w:rFonts w:hint="eastAsia" w:ascii="仿宋" w:hAnsi="仿宋" w:eastAsia="仿宋" w:cs="仿宋"/>
          <w:b/>
        </w:rPr>
      </w:pPr>
    </w:p>
    <w:p w14:paraId="7E2DDCAC">
      <w:pPr>
        <w:rPr>
          <w:rFonts w:hint="eastAsia" w:ascii="仿宋" w:hAnsi="仿宋" w:eastAsia="仿宋" w:cs="仿宋"/>
          <w:b/>
        </w:rPr>
      </w:pPr>
    </w:p>
    <w:p w14:paraId="1917B762">
      <w:pPr>
        <w:rPr>
          <w:rFonts w:hint="eastAsia" w:ascii="仿宋" w:hAnsi="仿宋" w:eastAsia="仿宋" w:cs="仿宋"/>
          <w:b/>
          <w:sz w:val="24"/>
          <w:szCs w:val="32"/>
        </w:rPr>
      </w:pPr>
      <w:r>
        <w:rPr>
          <w:rFonts w:hint="eastAsia" w:ascii="仿宋" w:hAnsi="仿宋" w:eastAsia="仿宋" w:cs="仿宋"/>
          <w:b/>
          <w:sz w:val="24"/>
          <w:szCs w:val="32"/>
        </w:rPr>
        <w:br w:type="page"/>
      </w:r>
    </w:p>
    <w:p w14:paraId="0A1367C0">
      <w:pPr>
        <w:rPr>
          <w:rFonts w:hint="eastAsia" w:ascii="仿宋" w:hAnsi="仿宋" w:eastAsia="仿宋" w:cs="仿宋"/>
          <w:b/>
          <w:sz w:val="24"/>
          <w:szCs w:val="32"/>
        </w:rPr>
      </w:pPr>
      <w:r>
        <w:rPr>
          <w:rFonts w:hint="eastAsia" w:ascii="仿宋" w:hAnsi="仿宋" w:eastAsia="仿宋" w:cs="仿宋"/>
          <w:b/>
          <w:sz w:val="24"/>
          <w:szCs w:val="32"/>
        </w:rPr>
        <w:t>2-7  投标人控股股东名称、控股公司的名称和存在管理、被管理关系的单位名称说明</w:t>
      </w:r>
      <w:bookmarkEnd w:id="15"/>
      <w:bookmarkEnd w:id="16"/>
      <w:bookmarkEnd w:id="17"/>
      <w:bookmarkEnd w:id="18"/>
    </w:p>
    <w:p w14:paraId="3D53CA28">
      <w:pPr>
        <w:ind w:firstLine="420"/>
        <w:rPr>
          <w:rFonts w:hint="eastAsia" w:ascii="仿宋" w:hAnsi="仿宋" w:eastAsia="仿宋" w:cs="仿宋"/>
          <w:szCs w:val="21"/>
        </w:rPr>
      </w:pPr>
    </w:p>
    <w:p w14:paraId="396B6C8E">
      <w:pPr>
        <w:rPr>
          <w:rFonts w:hint="eastAsia" w:ascii="仿宋" w:hAnsi="仿宋" w:eastAsia="仿宋" w:cs="仿宋"/>
          <w:sz w:val="24"/>
        </w:rPr>
      </w:pPr>
    </w:p>
    <w:p w14:paraId="6BE525DB">
      <w:pPr>
        <w:rPr>
          <w:rFonts w:hint="eastAsia" w:ascii="仿宋" w:hAnsi="仿宋" w:eastAsia="仿宋" w:cs="仿宋"/>
          <w:sz w:val="24"/>
        </w:rPr>
      </w:pPr>
      <w:r>
        <w:rPr>
          <w:rFonts w:hint="eastAsia" w:ascii="仿宋" w:hAnsi="仿宋" w:eastAsia="仿宋" w:cs="仿宋"/>
          <w:sz w:val="24"/>
        </w:rPr>
        <w:t>陕西省采购招标有限责任公司：</w:t>
      </w:r>
    </w:p>
    <w:p w14:paraId="6CCAF453">
      <w:pPr>
        <w:pStyle w:val="2"/>
        <w:tabs>
          <w:tab w:val="left" w:pos="567"/>
          <w:tab w:val="clear" w:pos="720"/>
        </w:tabs>
        <w:rPr>
          <w:rFonts w:hint="eastAsia" w:ascii="仿宋" w:hAnsi="仿宋" w:eastAsia="仿宋" w:cs="仿宋"/>
        </w:rPr>
      </w:pPr>
    </w:p>
    <w:p w14:paraId="56BA998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66F0EAF0">
      <w:pPr>
        <w:ind w:firstLine="426"/>
        <w:rPr>
          <w:rFonts w:hint="eastAsia" w:ascii="仿宋" w:hAnsi="仿宋" w:eastAsia="仿宋" w:cs="仿宋"/>
          <w:sz w:val="24"/>
        </w:rPr>
      </w:pPr>
    </w:p>
    <w:p w14:paraId="2EE12B81">
      <w:pPr>
        <w:ind w:firstLine="426"/>
        <w:rPr>
          <w:rFonts w:hint="eastAsia" w:ascii="仿宋" w:hAnsi="仿宋" w:eastAsia="仿宋" w:cs="仿宋"/>
          <w:sz w:val="24"/>
        </w:rPr>
      </w:pPr>
      <w:r>
        <w:rPr>
          <w:rFonts w:hint="eastAsia" w:ascii="仿宋" w:hAnsi="仿宋" w:eastAsia="仿宋" w:cs="仿宋"/>
          <w:sz w:val="24"/>
        </w:rPr>
        <w:t>我方的控股股东如下：</w:t>
      </w:r>
    </w:p>
    <w:p w14:paraId="1E2AA0D2">
      <w:pPr>
        <w:ind w:firstLine="426"/>
        <w:rPr>
          <w:rFonts w:hint="eastAsia" w:ascii="仿宋" w:hAnsi="仿宋" w:eastAsia="仿宋" w:cs="仿宋"/>
          <w:sz w:val="24"/>
        </w:rPr>
      </w:pPr>
    </w:p>
    <w:p w14:paraId="1309360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0304ECA1">
      <w:pPr>
        <w:ind w:firstLine="426"/>
        <w:rPr>
          <w:rFonts w:hint="eastAsia" w:ascii="仿宋" w:hAnsi="仿宋" w:eastAsia="仿宋" w:cs="仿宋"/>
          <w:sz w:val="24"/>
        </w:rPr>
      </w:pPr>
    </w:p>
    <w:p w14:paraId="2A8A512A">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631DB7F9">
      <w:pPr>
        <w:ind w:firstLine="426"/>
        <w:rPr>
          <w:rFonts w:hint="eastAsia" w:ascii="仿宋" w:hAnsi="仿宋" w:eastAsia="仿宋" w:cs="仿宋"/>
          <w:sz w:val="24"/>
        </w:rPr>
      </w:pPr>
    </w:p>
    <w:p w14:paraId="013360E0">
      <w:pPr>
        <w:ind w:firstLine="426"/>
        <w:rPr>
          <w:rFonts w:hint="eastAsia" w:ascii="仿宋" w:hAnsi="仿宋" w:eastAsia="仿宋" w:cs="仿宋"/>
          <w:szCs w:val="21"/>
        </w:rPr>
      </w:pPr>
    </w:p>
    <w:p w14:paraId="34D8062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742C1BA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8B51272">
      <w:pPr>
        <w:spacing w:before="120" w:after="120" w:line="360" w:lineRule="auto"/>
        <w:ind w:firstLine="480" w:firstLineChars="200"/>
        <w:rPr>
          <w:rFonts w:hint="eastAsia" w:ascii="仿宋" w:hAnsi="仿宋" w:eastAsia="仿宋" w:cs="仿宋"/>
          <w:szCs w:val="21"/>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53381A">
      <w:pPr>
        <w:jc w:val="left"/>
        <w:rPr>
          <w:rFonts w:hint="eastAsia" w:ascii="仿宋" w:hAnsi="仿宋" w:eastAsia="仿宋" w:cs="仿宋"/>
          <w:b/>
          <w:sz w:val="24"/>
        </w:rPr>
      </w:pPr>
    </w:p>
    <w:p w14:paraId="2D665551">
      <w:pPr>
        <w:rPr>
          <w:rFonts w:hint="eastAsia" w:ascii="仿宋" w:hAnsi="仿宋" w:eastAsia="仿宋" w:cs="仿宋"/>
          <w:b/>
          <w:sz w:val="24"/>
          <w:szCs w:val="32"/>
        </w:rPr>
      </w:pPr>
      <w:bookmarkStart w:id="19" w:name="_Toc60929133"/>
      <w:bookmarkStart w:id="20" w:name="_Toc7005128"/>
      <w:bookmarkStart w:id="21" w:name="_Toc60928901"/>
      <w:bookmarkStart w:id="22" w:name="_Toc60928820"/>
      <w:r>
        <w:rPr>
          <w:rFonts w:hint="eastAsia" w:ascii="仿宋" w:hAnsi="仿宋" w:eastAsia="仿宋" w:cs="仿宋"/>
          <w:b/>
          <w:sz w:val="24"/>
          <w:szCs w:val="32"/>
        </w:rPr>
        <w:br w:type="page"/>
      </w:r>
    </w:p>
    <w:p w14:paraId="6D883869">
      <w:pPr>
        <w:rPr>
          <w:rFonts w:hint="eastAsia" w:ascii="仿宋" w:hAnsi="仿宋" w:eastAsia="仿宋" w:cs="仿宋"/>
          <w:b/>
          <w:sz w:val="24"/>
          <w:szCs w:val="32"/>
        </w:rPr>
      </w:pPr>
      <w:r>
        <w:rPr>
          <w:rFonts w:hint="eastAsia" w:ascii="仿宋" w:hAnsi="仿宋" w:eastAsia="仿宋" w:cs="仿宋"/>
          <w:b/>
          <w:sz w:val="24"/>
          <w:szCs w:val="32"/>
        </w:rPr>
        <w:t>2-8  投标人是否属于为本项目提供整体设计、规范编制或者项目管理、监理、检测等服务的投标人声明</w:t>
      </w:r>
      <w:bookmarkEnd w:id="19"/>
      <w:bookmarkEnd w:id="20"/>
      <w:bookmarkEnd w:id="21"/>
      <w:bookmarkEnd w:id="22"/>
    </w:p>
    <w:p w14:paraId="106D019B">
      <w:pPr>
        <w:ind w:firstLine="420"/>
        <w:rPr>
          <w:rFonts w:hint="eastAsia" w:ascii="仿宋" w:hAnsi="仿宋" w:eastAsia="仿宋" w:cs="仿宋"/>
          <w:szCs w:val="21"/>
        </w:rPr>
      </w:pPr>
    </w:p>
    <w:p w14:paraId="03E98F40">
      <w:pPr>
        <w:spacing w:line="360" w:lineRule="auto"/>
        <w:rPr>
          <w:rFonts w:hint="eastAsia" w:ascii="仿宋" w:hAnsi="仿宋" w:eastAsia="仿宋" w:cs="仿宋"/>
          <w:szCs w:val="21"/>
        </w:rPr>
      </w:pPr>
    </w:p>
    <w:p w14:paraId="59ABD249">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7B246473">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20EF8509">
      <w:pPr>
        <w:ind w:firstLine="426"/>
        <w:rPr>
          <w:rFonts w:hint="eastAsia" w:ascii="仿宋" w:hAnsi="仿宋" w:eastAsia="仿宋" w:cs="仿宋"/>
          <w:sz w:val="24"/>
        </w:rPr>
      </w:pPr>
    </w:p>
    <w:p w14:paraId="1C8130AC">
      <w:pPr>
        <w:ind w:firstLine="426"/>
        <w:rPr>
          <w:rFonts w:hint="eastAsia" w:ascii="仿宋" w:hAnsi="仿宋" w:eastAsia="仿宋" w:cs="仿宋"/>
          <w:szCs w:val="21"/>
        </w:rPr>
      </w:pPr>
    </w:p>
    <w:p w14:paraId="3853EA9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07772197">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AEC2312">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bookmarkStart w:id="23" w:name="_Toc7005129"/>
      <w:bookmarkStart w:id="24" w:name="_Toc60928821"/>
      <w:bookmarkStart w:id="25" w:name="_Toc60928902"/>
      <w:bookmarkStart w:id="26" w:name="_Toc60929134"/>
    </w:p>
    <w:p w14:paraId="7F801850">
      <w:pPr>
        <w:spacing w:before="120" w:after="120" w:line="360" w:lineRule="auto"/>
        <w:rPr>
          <w:rFonts w:hint="eastAsia" w:ascii="仿宋" w:hAnsi="仿宋" w:eastAsia="仿宋" w:cs="仿宋"/>
          <w:sz w:val="24"/>
        </w:rPr>
      </w:pPr>
    </w:p>
    <w:p w14:paraId="246D22B1">
      <w:pPr>
        <w:rPr>
          <w:rFonts w:hint="eastAsia" w:ascii="仿宋" w:hAnsi="仿宋" w:eastAsia="仿宋" w:cs="仿宋"/>
          <w:b/>
          <w:sz w:val="24"/>
          <w:szCs w:val="32"/>
        </w:rPr>
      </w:pPr>
      <w:r>
        <w:rPr>
          <w:rFonts w:hint="eastAsia" w:ascii="仿宋" w:hAnsi="仿宋" w:eastAsia="仿宋" w:cs="仿宋"/>
          <w:b/>
          <w:sz w:val="24"/>
          <w:szCs w:val="32"/>
        </w:rPr>
        <w:br w:type="page"/>
      </w:r>
    </w:p>
    <w:p w14:paraId="511A95F3">
      <w:pPr>
        <w:spacing w:before="120" w:after="120" w:line="360" w:lineRule="auto"/>
        <w:rPr>
          <w:rFonts w:hint="eastAsia" w:ascii="仿宋" w:hAnsi="仿宋" w:eastAsia="仿宋" w:cs="仿宋"/>
          <w:b/>
          <w:sz w:val="24"/>
          <w:szCs w:val="32"/>
        </w:rPr>
      </w:pPr>
      <w:r>
        <w:rPr>
          <w:rFonts w:hint="eastAsia" w:ascii="仿宋" w:hAnsi="仿宋" w:eastAsia="仿宋" w:cs="仿宋"/>
          <w:b/>
          <w:sz w:val="24"/>
          <w:szCs w:val="32"/>
        </w:rPr>
        <w:t>2-9  证明投标人符合特定资格条件的证明材料</w:t>
      </w:r>
      <w:bookmarkEnd w:id="23"/>
      <w:r>
        <w:rPr>
          <w:rFonts w:hint="eastAsia" w:ascii="仿宋" w:hAnsi="仿宋" w:eastAsia="仿宋" w:cs="仿宋"/>
          <w:b/>
          <w:sz w:val="24"/>
          <w:szCs w:val="32"/>
        </w:rPr>
        <w:t>：</w:t>
      </w:r>
      <w:bookmarkEnd w:id="24"/>
      <w:bookmarkEnd w:id="25"/>
      <w:bookmarkEnd w:id="26"/>
      <w:bookmarkStart w:id="27" w:name="_Toc515647807"/>
      <w:bookmarkStart w:id="28" w:name="_Toc22472"/>
      <w:bookmarkStart w:id="29" w:name="_Toc1083"/>
      <w:bookmarkStart w:id="30" w:name="_Toc532473497"/>
    </w:p>
    <w:bookmarkEnd w:id="27"/>
    <w:bookmarkEnd w:id="28"/>
    <w:bookmarkEnd w:id="29"/>
    <w:bookmarkEnd w:id="30"/>
    <w:p w14:paraId="108EAF93">
      <w:pPr>
        <w:spacing w:line="360" w:lineRule="auto"/>
        <w:rPr>
          <w:rFonts w:hint="eastAsia" w:ascii="仿宋" w:hAnsi="仿宋" w:eastAsia="仿宋" w:cs="仿宋"/>
          <w:sz w:val="24"/>
        </w:rPr>
      </w:pPr>
      <w:r>
        <w:rPr>
          <w:rFonts w:hint="eastAsia" w:ascii="仿宋" w:hAnsi="仿宋" w:eastAsia="仿宋" w:cs="仿宋"/>
          <w:sz w:val="24"/>
        </w:rPr>
        <w:t>1.非联合体承诺书</w:t>
      </w:r>
    </w:p>
    <w:p w14:paraId="4C2EE26F">
      <w:pPr>
        <w:spacing w:line="360" w:lineRule="auto"/>
        <w:jc w:val="center"/>
        <w:rPr>
          <w:rFonts w:hint="eastAsia" w:ascii="仿宋" w:hAnsi="仿宋" w:eastAsia="仿宋" w:cs="仿宋"/>
          <w:sz w:val="24"/>
        </w:rPr>
      </w:pPr>
      <w:r>
        <w:rPr>
          <w:rFonts w:hint="eastAsia" w:ascii="仿宋" w:hAnsi="仿宋" w:eastAsia="仿宋" w:cs="仿宋"/>
          <w:b/>
          <w:bCs/>
          <w:sz w:val="24"/>
        </w:rPr>
        <w:t>非联合体投标的声明</w:t>
      </w:r>
    </w:p>
    <w:p w14:paraId="7A2E0B3F">
      <w:pPr>
        <w:spacing w:line="360" w:lineRule="auto"/>
        <w:rPr>
          <w:rFonts w:hint="eastAsia" w:ascii="仿宋" w:hAnsi="仿宋" w:eastAsia="仿宋" w:cs="仿宋"/>
          <w:sz w:val="24"/>
        </w:rPr>
      </w:pPr>
      <w:r>
        <w:rPr>
          <w:rFonts w:hint="eastAsia" w:ascii="仿宋" w:hAnsi="仿宋" w:eastAsia="仿宋" w:cs="仿宋"/>
          <w:b/>
          <w:bCs/>
          <w:sz w:val="24"/>
          <w:szCs w:val="32"/>
          <w:u w:val="single"/>
          <w:lang w:val="en-US" w:eastAsia="zh-CN"/>
        </w:rPr>
        <w:t>采购人/代理机构</w:t>
      </w:r>
      <w:bookmarkStart w:id="31" w:name="_GoBack"/>
      <w:bookmarkEnd w:id="31"/>
      <w:r>
        <w:rPr>
          <w:rFonts w:hint="eastAsia" w:ascii="仿宋" w:hAnsi="仿宋" w:eastAsia="仿宋" w:cs="仿宋"/>
          <w:b/>
          <w:bCs/>
          <w:sz w:val="24"/>
          <w:szCs w:val="32"/>
        </w:rPr>
        <w:t>：</w:t>
      </w:r>
    </w:p>
    <w:p w14:paraId="76ED3716">
      <w:pPr>
        <w:ind w:firstLine="426"/>
        <w:rPr>
          <w:rFonts w:hint="eastAsia" w:ascii="仿宋" w:hAnsi="仿宋" w:eastAsia="仿宋" w:cs="仿宋"/>
          <w:sz w:val="24"/>
        </w:rPr>
      </w:pPr>
    </w:p>
    <w:p w14:paraId="3A7B62CB">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参加本项目投标</w:t>
      </w:r>
      <w:r>
        <w:rPr>
          <w:rFonts w:hint="eastAsia" w:ascii="仿宋" w:hAnsi="仿宋" w:eastAsia="仿宋" w:cs="仿宋"/>
          <w:sz w:val="24"/>
        </w:rPr>
        <w:t>。</w:t>
      </w:r>
    </w:p>
    <w:p w14:paraId="5D7DA717">
      <w:pPr>
        <w:ind w:firstLine="426"/>
        <w:rPr>
          <w:rFonts w:hint="eastAsia" w:ascii="仿宋" w:hAnsi="仿宋" w:eastAsia="仿宋" w:cs="仿宋"/>
          <w:sz w:val="24"/>
        </w:rPr>
      </w:pPr>
    </w:p>
    <w:p w14:paraId="1E474F60">
      <w:pPr>
        <w:ind w:firstLine="426"/>
        <w:rPr>
          <w:rFonts w:hint="eastAsia" w:ascii="仿宋" w:hAnsi="仿宋" w:eastAsia="仿宋" w:cs="仿宋"/>
          <w:sz w:val="24"/>
        </w:rPr>
      </w:pPr>
    </w:p>
    <w:p w14:paraId="78B5E82F">
      <w:pPr>
        <w:ind w:firstLine="426"/>
        <w:rPr>
          <w:rFonts w:hint="eastAsia" w:ascii="仿宋" w:hAnsi="仿宋" w:eastAsia="仿宋" w:cs="仿宋"/>
          <w:sz w:val="24"/>
        </w:rPr>
      </w:pPr>
    </w:p>
    <w:p w14:paraId="59BB0805">
      <w:pPr>
        <w:ind w:firstLine="426"/>
        <w:rPr>
          <w:rFonts w:hint="eastAsia" w:ascii="仿宋" w:hAnsi="仿宋" w:eastAsia="仿宋" w:cs="仿宋"/>
          <w:sz w:val="24"/>
          <w:u w:val="single"/>
        </w:rPr>
      </w:pPr>
      <w:r>
        <w:rPr>
          <w:rFonts w:hint="eastAsia" w:ascii="仿宋" w:hAnsi="仿宋" w:eastAsia="仿宋" w:cs="仿宋"/>
          <w:sz w:val="24"/>
        </w:rPr>
        <w:t xml:space="preserve">投标人（公章）： </w:t>
      </w:r>
      <w:r>
        <w:rPr>
          <w:rFonts w:hint="eastAsia" w:ascii="仿宋" w:hAnsi="仿宋" w:eastAsia="仿宋" w:cs="仿宋"/>
          <w:sz w:val="24"/>
          <w:u w:val="single"/>
        </w:rPr>
        <w:t xml:space="preserve">            </w:t>
      </w:r>
    </w:p>
    <w:p w14:paraId="4F6D91BA">
      <w:pPr>
        <w:ind w:firstLine="426"/>
        <w:rPr>
          <w:rFonts w:hint="eastAsia" w:ascii="仿宋" w:hAnsi="仿宋" w:eastAsia="仿宋" w:cs="仿宋"/>
          <w:sz w:val="24"/>
        </w:rPr>
      </w:pPr>
    </w:p>
    <w:p w14:paraId="7197744C">
      <w:pPr>
        <w:ind w:firstLine="426"/>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1F79421">
      <w:pPr>
        <w:pStyle w:val="2"/>
        <w:tabs>
          <w:tab w:val="left" w:pos="567"/>
          <w:tab w:val="clear" w:pos="720"/>
        </w:tabs>
        <w:rPr>
          <w:rFonts w:hint="eastAsia" w:ascii="仿宋" w:hAnsi="仿宋" w:eastAsia="仿宋" w:cs="仿宋"/>
        </w:rPr>
      </w:pPr>
    </w:p>
    <w:p w14:paraId="19DE56CD">
      <w:pPr>
        <w:rPr>
          <w:rFonts w:hint="eastAsia" w:ascii="仿宋" w:hAnsi="仿宋" w:eastAsia="仿宋" w:cs="仿宋"/>
          <w:sz w:val="24"/>
        </w:rPr>
      </w:pPr>
    </w:p>
    <w:p w14:paraId="00131135">
      <w:pPr>
        <w:rPr>
          <w:rFonts w:hint="eastAsia" w:ascii="仿宋" w:hAnsi="仿宋" w:eastAsia="仿宋" w:cs="仿宋"/>
          <w:sz w:val="24"/>
        </w:rPr>
      </w:pPr>
    </w:p>
    <w:p w14:paraId="240C5DA7">
      <w:r>
        <w:rPr>
          <w:rFonts w:hint="eastAsia" w:ascii="仿宋" w:hAnsi="仿宋" w:eastAsia="仿宋" w:cs="仿宋"/>
          <w:sz w:val="24"/>
        </w:rPr>
        <w:t>2.法律、行政法规规定的其他条件（提供承诺书，格式自拟）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96070"/>
    <w:rsid w:val="06996070"/>
    <w:rsid w:val="1DEB3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Plain Text"/>
    <w:basedOn w:val="1"/>
    <w:qFormat/>
    <w:uiPriority w:val="0"/>
    <w:rPr>
      <w:rFonts w:ascii="宋体" w:hAnsi="Courier New"/>
      <w:szCs w:val="20"/>
    </w:rPr>
  </w:style>
  <w:style w:type="paragraph" w:customStyle="1" w:styleId="7">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2814</Words>
  <Characters>2856</Characters>
  <Lines>0</Lines>
  <Paragraphs>0</Paragraphs>
  <TotalTime>1</TotalTime>
  <ScaleCrop>false</ScaleCrop>
  <LinksUpToDate>false</LinksUpToDate>
  <CharactersWithSpaces>4207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2025-09-23T03:26:00Z</dcterms:created>
  <dc:creator>緣來</dc:creator>
  <cp:lastModifiedBy>緣來</cp:lastModifiedBy>
  <dcterms:modified xsi:type="dcterms:W3CDTF">2025-10-11T03:44:12Z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F9F10E4724E54A8E96CD3272DF141861_11</vt:lpwstr>
  </property>
  <property fmtid="{D5CDD505-2E9C-101B-9397-08002B2CF9AE}" pid="4" name="KSOTemplateDocerSaveRecord">
    <vt:lpwstr>eyJoZGlkIjoiZjE1YjQ4NWY2MWE2Y2ZiNzE4NTU1MjQ3YTY1ZWQwZjAiLCJ1c2VySWQiOiI0MDY2NDY1NjQifQ==</vt:lpwstr>
  </property>
</Properties>
</file>