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0806B9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3C9960C6">
      <w:pPr>
        <w:keepNext w:val="0"/>
        <w:keepLines w:val="0"/>
        <w:pageBreakBefore w:val="0"/>
        <w:widowControl w:val="0"/>
        <w:kinsoku/>
        <w:wordWrap/>
        <w:overflowPunct/>
        <w:topLinePunct w:val="0"/>
        <w:autoSpaceDE/>
        <w:autoSpaceDN/>
        <w:bidi w:val="0"/>
        <w:adjustRightInd/>
        <w:snapToGrid/>
        <w:spacing w:line="460" w:lineRule="exact"/>
        <w:ind w:left="480" w:hanging="480" w:hangingChars="200"/>
        <w:textAlignment w:val="auto"/>
        <w:rPr>
          <w:rFonts w:hint="eastAsia" w:hAnsi="宋体"/>
          <w:b w:val="0"/>
          <w:bCs w:val="0"/>
          <w:sz w:val="24"/>
          <w:szCs w:val="24"/>
        </w:rPr>
      </w:pPr>
      <w:r>
        <w:rPr>
          <w:rFonts w:hint="eastAsia" w:hAnsi="宋体"/>
          <w:b w:val="0"/>
          <w:bCs w:val="0"/>
          <w:sz w:val="24"/>
          <w:szCs w:val="24"/>
        </w:rPr>
        <w:t>1、具有独立承担民事责任能力：具有独立承担民事责任能力的法人、其他组织或自然人，并出具合法有效的营业执照或事业单位法人证书等国家规定的相关证明，自然人参与的提供其身份证明；</w:t>
      </w:r>
    </w:p>
    <w:p w14:paraId="594ACDCB">
      <w:pPr>
        <w:keepNext w:val="0"/>
        <w:keepLines w:val="0"/>
        <w:pageBreakBefore w:val="0"/>
        <w:widowControl w:val="0"/>
        <w:kinsoku/>
        <w:wordWrap/>
        <w:overflowPunct/>
        <w:topLinePunct w:val="0"/>
        <w:autoSpaceDE/>
        <w:autoSpaceDN/>
        <w:bidi w:val="0"/>
        <w:adjustRightInd/>
        <w:snapToGrid/>
        <w:spacing w:line="460" w:lineRule="exact"/>
        <w:ind w:left="480" w:hanging="480" w:hangingChars="200"/>
        <w:textAlignment w:val="auto"/>
        <w:rPr>
          <w:rFonts w:hint="eastAsia" w:hAnsi="宋体"/>
          <w:b w:val="0"/>
          <w:bCs w:val="0"/>
          <w:sz w:val="24"/>
          <w:szCs w:val="24"/>
        </w:rPr>
      </w:pPr>
      <w:r>
        <w:rPr>
          <w:rFonts w:hint="eastAsia" w:hAnsi="宋体"/>
          <w:b w:val="0"/>
          <w:bCs w:val="0"/>
          <w:sz w:val="24"/>
          <w:szCs w:val="24"/>
        </w:rPr>
        <w:t>2、财务状况报告：提供经审计的2024年度的财务报告或提交投标文件截止时间前六个月内其基本账户开户银行出具的资信证明；其他组织和自然人提供银行出具的资信证明或财务报表；</w:t>
      </w:r>
    </w:p>
    <w:p w14:paraId="3A90B936">
      <w:pPr>
        <w:keepNext w:val="0"/>
        <w:keepLines w:val="0"/>
        <w:pageBreakBefore w:val="0"/>
        <w:widowControl w:val="0"/>
        <w:kinsoku/>
        <w:wordWrap/>
        <w:overflowPunct/>
        <w:topLinePunct w:val="0"/>
        <w:autoSpaceDE/>
        <w:autoSpaceDN/>
        <w:bidi w:val="0"/>
        <w:adjustRightInd/>
        <w:snapToGrid/>
        <w:spacing w:line="460" w:lineRule="exact"/>
        <w:ind w:left="480" w:hanging="480" w:hangingChars="200"/>
        <w:textAlignment w:val="auto"/>
        <w:rPr>
          <w:rFonts w:hint="eastAsia" w:hAnsi="宋体"/>
          <w:b w:val="0"/>
          <w:bCs w:val="0"/>
          <w:sz w:val="24"/>
          <w:szCs w:val="24"/>
        </w:rPr>
      </w:pPr>
      <w:r>
        <w:rPr>
          <w:rFonts w:hint="eastAsia" w:hAnsi="宋体"/>
          <w:b w:val="0"/>
          <w:bCs w:val="0"/>
          <w:sz w:val="24"/>
          <w:szCs w:val="24"/>
        </w:rPr>
        <w:t>3、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14:paraId="31C2FDB0">
      <w:pPr>
        <w:keepNext w:val="0"/>
        <w:keepLines w:val="0"/>
        <w:pageBreakBefore w:val="0"/>
        <w:widowControl w:val="0"/>
        <w:kinsoku/>
        <w:wordWrap/>
        <w:overflowPunct/>
        <w:topLinePunct w:val="0"/>
        <w:autoSpaceDE/>
        <w:autoSpaceDN/>
        <w:bidi w:val="0"/>
        <w:adjustRightInd/>
        <w:snapToGrid/>
        <w:spacing w:line="460" w:lineRule="exact"/>
        <w:ind w:left="480" w:hanging="480" w:hangingChars="200"/>
        <w:textAlignment w:val="auto"/>
        <w:rPr>
          <w:rFonts w:hint="eastAsia" w:hAnsi="宋体"/>
          <w:b w:val="0"/>
          <w:bCs w:val="0"/>
          <w:sz w:val="24"/>
          <w:szCs w:val="24"/>
        </w:rPr>
      </w:pPr>
      <w:r>
        <w:rPr>
          <w:rFonts w:hint="eastAsia" w:hAnsi="宋体"/>
          <w:b w:val="0"/>
          <w:bCs w:val="0"/>
          <w:sz w:val="24"/>
          <w:szCs w:val="24"/>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14:paraId="742AD3E0">
      <w:pPr>
        <w:keepNext w:val="0"/>
        <w:keepLines w:val="0"/>
        <w:pageBreakBefore w:val="0"/>
        <w:widowControl w:val="0"/>
        <w:kinsoku/>
        <w:wordWrap/>
        <w:overflowPunct/>
        <w:topLinePunct w:val="0"/>
        <w:autoSpaceDE/>
        <w:autoSpaceDN/>
        <w:bidi w:val="0"/>
        <w:adjustRightInd/>
        <w:snapToGrid/>
        <w:spacing w:line="460" w:lineRule="exact"/>
        <w:ind w:left="480" w:hanging="480" w:hangingChars="200"/>
        <w:textAlignment w:val="auto"/>
        <w:rPr>
          <w:rFonts w:hint="eastAsia" w:hAnsi="宋体"/>
          <w:b w:val="0"/>
          <w:bCs w:val="0"/>
          <w:sz w:val="24"/>
          <w:szCs w:val="24"/>
        </w:rPr>
      </w:pPr>
      <w:r>
        <w:rPr>
          <w:rFonts w:hint="eastAsia" w:hAnsi="宋体"/>
          <w:b w:val="0"/>
          <w:bCs w:val="0"/>
          <w:sz w:val="24"/>
          <w:szCs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60545CAF">
      <w:pPr>
        <w:keepNext w:val="0"/>
        <w:keepLines w:val="0"/>
        <w:pageBreakBefore w:val="0"/>
        <w:widowControl w:val="0"/>
        <w:kinsoku/>
        <w:wordWrap/>
        <w:overflowPunct/>
        <w:topLinePunct w:val="0"/>
        <w:autoSpaceDE/>
        <w:autoSpaceDN/>
        <w:bidi w:val="0"/>
        <w:adjustRightInd/>
        <w:snapToGrid/>
        <w:spacing w:line="460" w:lineRule="exact"/>
        <w:ind w:left="480" w:hanging="480" w:hangingChars="200"/>
        <w:textAlignment w:val="auto"/>
        <w:rPr>
          <w:rFonts w:hint="eastAsia" w:hAnsi="宋体"/>
          <w:b w:val="0"/>
          <w:bCs w:val="0"/>
          <w:sz w:val="24"/>
          <w:szCs w:val="24"/>
        </w:rPr>
      </w:pPr>
      <w:r>
        <w:rPr>
          <w:rFonts w:hint="eastAsia" w:hAnsi="宋体"/>
          <w:b w:val="0"/>
          <w:bCs w:val="0"/>
          <w:sz w:val="24"/>
          <w:szCs w:val="24"/>
        </w:rPr>
        <w:t>6、具有履行合同所必须的设备和专业技术能力：具有履行合同所必须的设备和专业技术能力的承诺及说明；</w:t>
      </w:r>
    </w:p>
    <w:p w14:paraId="3BF28BE4">
      <w:pPr>
        <w:keepNext w:val="0"/>
        <w:keepLines w:val="0"/>
        <w:pageBreakBefore w:val="0"/>
        <w:widowControl w:val="0"/>
        <w:kinsoku/>
        <w:wordWrap/>
        <w:overflowPunct/>
        <w:topLinePunct w:val="0"/>
        <w:autoSpaceDE/>
        <w:autoSpaceDN/>
        <w:bidi w:val="0"/>
        <w:adjustRightInd/>
        <w:snapToGrid/>
        <w:spacing w:line="460" w:lineRule="exact"/>
        <w:ind w:left="480" w:hanging="480" w:hangingChars="200"/>
        <w:textAlignment w:val="auto"/>
        <w:rPr>
          <w:rFonts w:hint="eastAsia" w:hAnsi="宋体"/>
          <w:b w:val="0"/>
          <w:bCs w:val="0"/>
          <w:sz w:val="24"/>
          <w:szCs w:val="24"/>
        </w:rPr>
      </w:pPr>
      <w:r>
        <w:rPr>
          <w:rFonts w:hint="eastAsia" w:hAnsi="宋体"/>
          <w:b w:val="0"/>
          <w:bCs w:val="0"/>
          <w:sz w:val="24"/>
          <w:szCs w:val="24"/>
        </w:rPr>
        <w:t>7、法定代表人授权书：投标人应授权合法的人员参加投标，其中法定代表人直接参加的，须出具法定代表人证明书；被授权代表参加的，须出具法定代表人授权书；</w:t>
      </w:r>
    </w:p>
    <w:p w14:paraId="28138BE2">
      <w:pPr>
        <w:keepNext w:val="0"/>
        <w:keepLines w:val="0"/>
        <w:pageBreakBefore w:val="0"/>
        <w:widowControl w:val="0"/>
        <w:kinsoku/>
        <w:wordWrap/>
        <w:overflowPunct/>
        <w:topLinePunct w:val="0"/>
        <w:autoSpaceDE/>
        <w:autoSpaceDN/>
        <w:bidi w:val="0"/>
        <w:adjustRightInd/>
        <w:snapToGrid/>
        <w:spacing w:line="460" w:lineRule="exact"/>
        <w:ind w:left="480" w:hanging="480" w:hangingChars="200"/>
        <w:textAlignment w:val="auto"/>
        <w:rPr>
          <w:rFonts w:hint="eastAsia" w:hAnsi="宋体"/>
          <w:b w:val="0"/>
          <w:bCs w:val="0"/>
          <w:sz w:val="24"/>
          <w:szCs w:val="24"/>
        </w:rPr>
      </w:pPr>
      <w:r>
        <w:rPr>
          <w:rFonts w:hint="eastAsia" w:hAnsi="宋体"/>
          <w:b w:val="0"/>
          <w:bCs w:val="0"/>
          <w:sz w:val="24"/>
          <w:szCs w:val="24"/>
          <w:lang w:val="en-US" w:eastAsia="zh-CN"/>
        </w:rPr>
        <w:t>8</w:t>
      </w:r>
      <w:r>
        <w:rPr>
          <w:rFonts w:hint="eastAsia" w:hAnsi="宋体"/>
          <w:b w:val="0"/>
          <w:bCs w:val="0"/>
          <w:sz w:val="24"/>
          <w:szCs w:val="24"/>
        </w:rPr>
        <w:t>、直接控股、管理关系：单位负责人为同一人或存在直接控股、管理关系的不同单位，不得同时参加本项目投标活动。</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bookmarkStart w:id="0" w:name="_GoBack"/>
      <w:bookmarkEnd w:id="0"/>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53F0E8D"/>
    <w:rsid w:val="08183C31"/>
    <w:rsid w:val="11A94C23"/>
    <w:rsid w:val="1EDB02CD"/>
    <w:rsid w:val="20297065"/>
    <w:rsid w:val="20761336"/>
    <w:rsid w:val="28C05101"/>
    <w:rsid w:val="28F936C6"/>
    <w:rsid w:val="2E421934"/>
    <w:rsid w:val="35DD32B6"/>
    <w:rsid w:val="3B297A57"/>
    <w:rsid w:val="3DDD67A7"/>
    <w:rsid w:val="47CA47F2"/>
    <w:rsid w:val="5A582DD4"/>
    <w:rsid w:val="66E31E89"/>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2096</Words>
  <Characters>2132</Characters>
  <Lines>0</Lines>
  <Paragraphs>0</Paragraphs>
  <TotalTime>0</TotalTime>
  <ScaleCrop>false</ScaleCrop>
  <LinksUpToDate>false</LinksUpToDate>
  <CharactersWithSpaces>2686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2025-10-15T06:36:48Z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