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版本号：SXWZ2025ZB-XBZF-22020251020002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校史馆改造设计及展陈资料收集项目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SXWZ2025ZB-XBZF-220</w:t>
      </w:r>
      <w:r>
        <w:br/>
      </w:r>
      <w:r>
        <w:br/>
      </w:r>
      <w:r>
        <w:br/>
      </w:r>
    </w:p>
    <w:p>
      <w:pPr>
        <w:pStyle w:val="null3"/>
        <w:jc w:val="center"/>
        <w:outlineLvl w:val="2"/>
      </w:pPr>
      <w:r>
        <w:rPr>
          <w:rFonts w:ascii="仿宋_GB2312" w:hAnsi="仿宋_GB2312" w:cs="仿宋_GB2312" w:eastAsia="仿宋_GB2312"/>
          <w:sz w:val="28"/>
          <w:b/>
        </w:rPr>
        <w:t>西北政法大学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校史馆改造设计及展陈资料收集项目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SXWZ2025ZB-XBZF-220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校史馆改造设计及展陈资料收集项目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西北政法大学校史馆改造设计及展陈资料收集项目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2024年9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4、社会保障资金缴纳证明：提供2024年9月至今任意一个月的社会保障资金缴存单据或社保机构开具的社会保险参保缴费情况证明。依法不需要缴纳社会保障资金的供应商应提供相关文件证明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7、特殊资格要求：具有工程设计综合甲级资质或建筑行业设计乙级及以上资质或建筑行业（建筑工程）专业设计乙级及以上资质或建筑装饰工程设计专项乙级及以上资质</w:t>
      </w:r>
    </w:p>
    <w:p>
      <w:pPr>
        <w:pStyle w:val="null3"/>
      </w:pPr>
      <w:r>
        <w:rPr>
          <w:rFonts w:ascii="仿宋_GB2312" w:hAnsi="仿宋_GB2312" w:cs="仿宋_GB2312" w:eastAsia="仿宋_GB2312"/>
        </w:rPr>
        <w:t>8、本项目是否接受联合体磋商：本项目不接受联合体磋商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2024年9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4、社会保障资金缴纳证明：提供2024年9月至今任意一个月的社会保障资金缴存单据或社保机构开具的社会保险参保缴费情况证明。依法不需要缴纳社会保障资金的供应商应提供相关文件证明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7、本项目是否接受联合体磋商：本项目不接受联合体磋商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西安市长安区西长安街558号西北政法大学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029-88182569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招标二部 崔方明 刘嘉辉 陈晓航 许芳芳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采购包2：1,610,000.00元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中标价为基数，按国家计委颁发的《招标代理服务收费管理暂行办法》（计价格[2002]1980号）和国家发展改革委员会办公厅颁发的《关于招标代理服务收费有关问题的通知》（发改办价格[2003] 857号）的有关规定收取，向采购代理机构一次付清代理服务费。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踏勘时间：2025-10-24 09:30:00</w:t>
            </w:r>
          </w:p>
          <w:p>
            <w:pPr>
              <w:pStyle w:val="null3"/>
              <w:ind w:firstLine="975"/>
            </w:pPr>
            <w:r>
              <w:rPr>
                <w:rFonts w:ascii="仿宋_GB2312" w:hAnsi="仿宋_GB2312" w:cs="仿宋_GB2312" w:eastAsia="仿宋_GB2312"/>
              </w:rPr>
              <w:t>踏勘地点：西北政法大学长安校区图书馆内</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联系电话号码：88182569</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西北政法大学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满足采购方要求和合同约定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联系人：招标二部 崔方明 刘嘉辉 陈晓航 许芳芳</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地址：陕西省西安市高新区唐延路旺座现代城C座2502室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校史馆改造设计及展陈资料收集项目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西北政法大学校史馆改造设计及展陈资料收集项目（一标段）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1,610,000.00</w:t>
      </w:r>
    </w:p>
    <w:p>
      <w:pPr>
        <w:pStyle w:val="null3"/>
      </w:pPr>
      <w:r>
        <w:rPr>
          <w:rFonts w:ascii="仿宋_GB2312" w:hAnsi="仿宋_GB2312" w:cs="仿宋_GB2312" w:eastAsia="仿宋_GB2312"/>
        </w:rPr>
        <w:t>采购包最高限价（元）: 1,610,000.00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西北政法大学校史馆改造设计及展陈资料收集项目（二标段）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标的名称：西北政法大学校史馆改造设计及展陈资料收集项目（一标段）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一、商务要求：</w:t>
            </w:r>
          </w:p>
          <w:p>
            <w:pPr>
              <w:pStyle w:val="null3"/>
            </w:pPr>
            <w:r>
              <w:rPr>
                <w:rFonts w:ascii="仿宋_GB2312" w:hAnsi="仿宋_GB2312" w:cs="仿宋_GB2312" w:eastAsia="仿宋_GB2312"/>
              </w:rPr>
              <w:t>（1）服务期限：于2025年12月31日前完成</w:t>
            </w:r>
          </w:p>
          <w:p>
            <w:pPr>
              <w:pStyle w:val="null3"/>
            </w:pPr>
            <w:r>
              <w:rPr>
                <w:rFonts w:ascii="仿宋_GB2312" w:hAnsi="仿宋_GB2312" w:cs="仿宋_GB2312" w:eastAsia="仿宋_GB2312"/>
              </w:rPr>
              <w:t>（2）质量标准：符合国家、地方及行业现行的设计标准、规范和规程的要求。</w:t>
            </w:r>
          </w:p>
          <w:p>
            <w:pPr>
              <w:pStyle w:val="null3"/>
            </w:pPr>
            <w:r>
              <w:rPr>
                <w:rFonts w:ascii="仿宋_GB2312" w:hAnsi="仿宋_GB2312" w:cs="仿宋_GB2312" w:eastAsia="仿宋_GB2312"/>
              </w:rPr>
              <w:t>（3）付款方式：项目验收合格后一次性付清。</w:t>
            </w:r>
          </w:p>
          <w:p>
            <w:pPr>
              <w:pStyle w:val="null3"/>
            </w:pPr>
            <w:r>
              <w:rPr>
                <w:rFonts w:ascii="仿宋_GB2312" w:hAnsi="仿宋_GB2312" w:cs="仿宋_GB2312" w:eastAsia="仿宋_GB2312"/>
              </w:rPr>
              <w:t>（4）其他商务条款：详见合同条款</w:t>
            </w:r>
          </w:p>
          <w:p>
            <w:pPr>
              <w:pStyle w:val="null3"/>
            </w:pPr>
            <w:r>
              <w:rPr>
                <w:rFonts w:ascii="仿宋_GB2312" w:hAnsi="仿宋_GB2312" w:cs="仿宋_GB2312" w:eastAsia="仿宋_GB2312"/>
              </w:rPr>
              <w:t>二、项目基本情况</w:t>
            </w:r>
          </w:p>
          <w:p>
            <w:pPr>
              <w:pStyle w:val="null3"/>
            </w:pPr>
            <w:r>
              <w:rPr>
                <w:rFonts w:ascii="仿宋_GB2312" w:hAnsi="仿宋_GB2312" w:cs="仿宋_GB2312" w:eastAsia="仿宋_GB2312"/>
              </w:rPr>
              <w:t>项目地点：西北政法大学长安校区图书馆内</w:t>
            </w:r>
          </w:p>
          <w:p>
            <w:pPr>
              <w:pStyle w:val="null3"/>
            </w:pPr>
            <w:r>
              <w:rPr>
                <w:rFonts w:ascii="仿宋_GB2312" w:hAnsi="仿宋_GB2312" w:cs="仿宋_GB2312" w:eastAsia="仿宋_GB2312"/>
              </w:rPr>
              <w:t>项目规模：建筑面积约1000㎡</w:t>
            </w:r>
          </w:p>
          <w:p>
            <w:pPr>
              <w:pStyle w:val="null3"/>
            </w:pPr>
            <w:r>
              <w:rPr>
                <w:rFonts w:ascii="仿宋_GB2312" w:hAnsi="仿宋_GB2312" w:cs="仿宋_GB2312" w:eastAsia="仿宋_GB2312"/>
              </w:rPr>
              <w:t>三、项目采购内容</w:t>
            </w:r>
          </w:p>
          <w:p>
            <w:pPr>
              <w:pStyle w:val="null3"/>
            </w:pPr>
            <w:r>
              <w:rPr>
                <w:rFonts w:ascii="仿宋_GB2312" w:hAnsi="仿宋_GB2312" w:cs="仿宋_GB2312" w:eastAsia="仿宋_GB2312"/>
              </w:rPr>
              <w:t>根据学校所提供的现有基础资料，按照现行相关的规范标准，对西北政法大学校史馆改造进行展陈大纲编制及陈列布展方案设计。具体内容如下：</w:t>
            </w:r>
          </w:p>
          <w:p>
            <w:pPr>
              <w:pStyle w:val="null3"/>
            </w:pPr>
            <w:r>
              <w:rPr>
                <w:rFonts w:ascii="仿宋_GB2312" w:hAnsi="仿宋_GB2312" w:cs="仿宋_GB2312" w:eastAsia="仿宋_GB2312"/>
              </w:rPr>
              <w:t>1.展陈大纲编制。包括主题定位、历史脉络梳理、内容分级机构、重点展项策划，大纲标题等。</w:t>
            </w:r>
          </w:p>
          <w:p>
            <w:pPr>
              <w:pStyle w:val="null3"/>
            </w:pPr>
            <w:r>
              <w:rPr>
                <w:rFonts w:ascii="仿宋_GB2312" w:hAnsi="仿宋_GB2312" w:cs="仿宋_GB2312" w:eastAsia="仿宋_GB2312"/>
              </w:rPr>
              <w:t>2.陈列布展方案设计。包括平面布局、人流动线设计、空间规划、色彩规划、元素提炼、形式创意、展项设计、施工图设计、多媒体展示内容设计及软硬件系统集成、展柜设计、立面设计、照明设计、馆内标识系统设计、多媒体控制系统、展馆内多媒体展示宣传片设计制作等。</w:t>
            </w:r>
          </w:p>
          <w:p>
            <w:pPr>
              <w:pStyle w:val="null3"/>
            </w:pPr>
            <w:r>
              <w:rPr>
                <w:rFonts w:ascii="仿宋_GB2312" w:hAnsi="仿宋_GB2312" w:cs="仿宋_GB2312" w:eastAsia="仿宋_GB2312"/>
              </w:rPr>
              <w:t>三、项目主要功能或目标</w:t>
            </w:r>
          </w:p>
          <w:p>
            <w:pPr>
              <w:pStyle w:val="null3"/>
            </w:pPr>
            <w:r>
              <w:rPr>
                <w:rFonts w:ascii="仿宋_GB2312" w:hAnsi="仿宋_GB2312" w:cs="仿宋_GB2312" w:eastAsia="仿宋_GB2312"/>
              </w:rPr>
              <w:t>校史馆肩负着承载学校历史记忆、彰显办学特色、传承大学精神的使命，是校园文化建设的核心阵地。现有校史馆由廊厅、历史厅与现代厅组成，因建成时间跨度大，目前存在历史与现代展区动线脱节、展陈形式陈旧、功能定位滞后等问题。为迎接2027年学校90周年校庆，需通过系统性改造实现空间、内容、形式和效果升级，更好地展现学校发展历史、办学精神、办学理念、文化积淀和办学成果。</w:t>
            </w:r>
          </w:p>
          <w:p>
            <w:pPr>
              <w:pStyle w:val="null3"/>
            </w:pPr>
            <w:r>
              <w:rPr>
                <w:rFonts w:ascii="仿宋_GB2312" w:hAnsi="仿宋_GB2312" w:cs="仿宋_GB2312" w:eastAsia="仿宋_GB2312"/>
              </w:rPr>
              <w:t>四、项目需满足的技术规格、服务</w:t>
            </w:r>
          </w:p>
          <w:p>
            <w:pPr>
              <w:pStyle w:val="null3"/>
            </w:pPr>
            <w:r>
              <w:rPr>
                <w:rFonts w:ascii="仿宋_GB2312" w:hAnsi="仿宋_GB2312" w:cs="仿宋_GB2312" w:eastAsia="仿宋_GB2312"/>
              </w:rPr>
              <w:t>（一）技术规格要求</w:t>
            </w:r>
          </w:p>
          <w:p>
            <w:pPr>
              <w:pStyle w:val="null3"/>
            </w:pPr>
            <w:r>
              <w:rPr>
                <w:rFonts w:ascii="仿宋_GB2312" w:hAnsi="仿宋_GB2312" w:cs="仿宋_GB2312" w:eastAsia="仿宋_GB2312"/>
              </w:rPr>
              <w:t>1.展陈大纲及布展设计要求</w:t>
            </w:r>
          </w:p>
          <w:p>
            <w:pPr>
              <w:pStyle w:val="null3"/>
            </w:pPr>
            <w:r>
              <w:rPr>
                <w:rFonts w:ascii="仿宋_GB2312" w:hAnsi="仿宋_GB2312" w:cs="仿宋_GB2312" w:eastAsia="仿宋_GB2312"/>
              </w:rPr>
              <w:t>展陈大纲及布展设计要立足校史校情，全面梳理学校办学精神、办学理念、文化积淀和办学成果等，统筹考虑展览效果和造价控制，合理运用现代化、数字化展现手段，办成创意独特、特色鲜明、体现红色基因与法治特色的高质量校史馆。</w:t>
            </w:r>
          </w:p>
          <w:p>
            <w:pPr>
              <w:pStyle w:val="null3"/>
            </w:pPr>
            <w:r>
              <w:rPr>
                <w:rFonts w:ascii="仿宋_GB2312" w:hAnsi="仿宋_GB2312" w:cs="仿宋_GB2312" w:eastAsia="仿宋_GB2312"/>
              </w:rPr>
              <w:t>（1）展陈大纲编制要求</w:t>
            </w:r>
          </w:p>
          <w:p>
            <w:pPr>
              <w:pStyle w:val="null3"/>
            </w:pPr>
            <w:r>
              <w:rPr>
                <w:rFonts w:ascii="仿宋_GB2312" w:hAnsi="仿宋_GB2312" w:cs="仿宋_GB2312" w:eastAsia="仿宋_GB2312"/>
              </w:rPr>
              <w:t>内容基础与依据要求。以学校提供的校史基础素材为依据，结合学校办学特色、学科建设要求和校史馆建设定位，系统梳理学校办学起源、发展历程、重大事件、办学成果、精神文化等关键内容，确保展陈内容与学校历史事实、精神文化高度契合，无重要校史节点、特色亮点遗漏。</w:t>
            </w:r>
          </w:p>
          <w:p>
            <w:pPr>
              <w:pStyle w:val="null3"/>
            </w:pPr>
            <w:r>
              <w:rPr>
                <w:rFonts w:ascii="仿宋_GB2312" w:hAnsi="仿宋_GB2312" w:cs="仿宋_GB2312" w:eastAsia="仿宋_GB2312"/>
              </w:rPr>
              <w:t>内容完整性与系统性要求。展陈大纲覆盖历史脉络、红色基因、法治特色、育人成果等核心板块，形成逻辑闭环的内容体系，形成系统完整的展陈大纲，突出重点文化领域、特色学科建设的独特价值。文字需确保史实准确、表述客观。</w:t>
            </w:r>
          </w:p>
          <w:p>
            <w:pPr>
              <w:pStyle w:val="null3"/>
            </w:pPr>
            <w:r>
              <w:rPr>
                <w:rFonts w:ascii="仿宋_GB2312" w:hAnsi="仿宋_GB2312" w:cs="仿宋_GB2312" w:eastAsia="仿宋_GB2312"/>
              </w:rPr>
              <w:t>语言规范性与严谨性要求。展陈内容要点完整，采用展览行业规范专业语言，避免口语化表述，准确使用“展项”“展区”“流线”“展品说明”等术语；逻辑清晰、表述严谨，满足后续实施对接需求。</w:t>
            </w:r>
          </w:p>
          <w:p>
            <w:pPr>
              <w:pStyle w:val="null3"/>
            </w:pPr>
            <w:r>
              <w:rPr>
                <w:rFonts w:ascii="仿宋_GB2312" w:hAnsi="仿宋_GB2312" w:cs="仿宋_GB2312" w:eastAsia="仿宋_GB2312"/>
              </w:rPr>
              <w:t>（2）陈列布展方案设计要求</w:t>
            </w:r>
          </w:p>
          <w:p>
            <w:pPr>
              <w:pStyle w:val="null3"/>
            </w:pPr>
            <w:r>
              <w:rPr>
                <w:rFonts w:ascii="仿宋_GB2312" w:hAnsi="仿宋_GB2312" w:cs="仿宋_GB2312" w:eastAsia="仿宋_GB2312"/>
              </w:rPr>
              <w:t>设计方案总体思路清晰、主题明确、布局合理、展示新颖，体现高水平、高科技、高层次效果，体现红色历史、法治办学特色。</w:t>
            </w:r>
          </w:p>
          <w:p>
            <w:pPr>
              <w:pStyle w:val="null3"/>
            </w:pPr>
            <w:r>
              <w:rPr>
                <w:rFonts w:ascii="仿宋_GB2312" w:hAnsi="仿宋_GB2312" w:cs="仿宋_GB2312" w:eastAsia="仿宋_GB2312"/>
              </w:rPr>
              <w:t>空间布局需结合场馆实际条件，实现叙事流线与参观动线同频、功能分区与主题分区契合，避免空间割裂、功能混乱；展示形式需突破传统校史馆静态展陈局限，合理融入数字化、沉浸式等现代展陈手段，打造兼具历史厚重感、法治辨识度与时代创新性的展陈效果，杜绝同质化设计。</w:t>
            </w:r>
          </w:p>
          <w:p>
            <w:pPr>
              <w:pStyle w:val="null3"/>
            </w:pPr>
            <w:r>
              <w:rPr>
                <w:rFonts w:ascii="仿宋_GB2312" w:hAnsi="仿宋_GB2312" w:cs="仿宋_GB2312" w:eastAsia="仿宋_GB2312"/>
              </w:rPr>
              <w:t>方案须具备原创性与独创性，拥有自主知识产权，不得抄袭其他场馆设计理念、空间布局或核心展项，不得侵犯第三方著作权、专利权等合法权益。</w:t>
            </w:r>
          </w:p>
          <w:p>
            <w:pPr>
              <w:pStyle w:val="null3"/>
            </w:pPr>
            <w:r>
              <w:rPr>
                <w:rFonts w:ascii="仿宋_GB2312" w:hAnsi="仿宋_GB2312" w:cs="仿宋_GB2312" w:eastAsia="仿宋_GB2312"/>
              </w:rPr>
              <w:t>（二）有关验收要求</w:t>
            </w:r>
          </w:p>
          <w:p>
            <w:pPr>
              <w:pStyle w:val="null3"/>
            </w:pPr>
            <w:r>
              <w:rPr>
                <w:rFonts w:ascii="仿宋_GB2312" w:hAnsi="仿宋_GB2312" w:cs="仿宋_GB2312" w:eastAsia="仿宋_GB2312"/>
              </w:rPr>
              <w:t>确保校史馆改造提升工程设计项目精准匹配学校历史定位与文化需求，为后续项目的顺利落地提供坚实可靠的基础支撑。</w:t>
            </w:r>
          </w:p>
          <w:p>
            <w:pPr>
              <w:pStyle w:val="null3"/>
            </w:pPr>
            <w:r>
              <w:rPr>
                <w:rFonts w:ascii="仿宋_GB2312" w:hAnsi="仿宋_GB2312" w:cs="仿宋_GB2312" w:eastAsia="仿宋_GB2312"/>
              </w:rPr>
              <w:t>1.展陈大纲及陈列布展方案设计验收要求</w:t>
            </w:r>
          </w:p>
          <w:p>
            <w:pPr>
              <w:pStyle w:val="null3"/>
            </w:pPr>
            <w:r>
              <w:rPr>
                <w:rFonts w:ascii="仿宋_GB2312" w:hAnsi="仿宋_GB2312" w:cs="仿宋_GB2312" w:eastAsia="仿宋_GB2312"/>
              </w:rPr>
              <w:t>（1）展陈大纲验收要求</w:t>
            </w:r>
          </w:p>
          <w:p>
            <w:pPr>
              <w:pStyle w:val="null3"/>
            </w:pPr>
            <w:r>
              <w:rPr>
                <w:rFonts w:ascii="仿宋_GB2312" w:hAnsi="仿宋_GB2312" w:cs="仿宋_GB2312" w:eastAsia="仿宋_GB2312"/>
              </w:rPr>
              <w:t>编制完成不少于2万字展陈文本，内容至少涵盖三级标题，包括展示主题、前言、一级标题、单元标题、组说明、结语等内容；针对重点内容提炼重点展项创意不少于5项；将校史资料征集成果有序融入展陈大纲，针对重点校史资料/照片展陈创意不少于5项。</w:t>
            </w:r>
          </w:p>
          <w:p>
            <w:pPr>
              <w:pStyle w:val="null3"/>
            </w:pPr>
            <w:r>
              <w:rPr>
                <w:rFonts w:ascii="仿宋_GB2312" w:hAnsi="仿宋_GB2312" w:cs="仿宋_GB2312" w:eastAsia="仿宋_GB2312"/>
              </w:rPr>
              <w:t>（2）陈列布展方案验收要求</w:t>
            </w:r>
          </w:p>
          <w:p>
            <w:pPr>
              <w:pStyle w:val="null3"/>
            </w:pPr>
            <w:r>
              <w:rPr>
                <w:rFonts w:ascii="仿宋_GB2312" w:hAnsi="仿宋_GB2312" w:cs="仿宋_GB2312" w:eastAsia="仿宋_GB2312"/>
              </w:rPr>
              <w:t>陈列布展方案需清晰表达整体设计思路、布局、效果等内容，包括且不限于：</w:t>
            </w:r>
          </w:p>
          <w:p>
            <w:pPr>
              <w:pStyle w:val="null3"/>
            </w:pPr>
            <w:r>
              <w:rPr>
                <w:rFonts w:ascii="仿宋_GB2312" w:hAnsi="仿宋_GB2312" w:cs="仿宋_GB2312" w:eastAsia="仿宋_GB2312"/>
              </w:rPr>
              <w:t>①陈列布展效果方案文件1套：系统阐述设计构思、创意说明、总平面布展图、参观流线图、三维效果图、展览技术设备、多媒体分布图，以及表达展陈设计意图的其他图纸等。效果图应充分表达设计理念，重点部位应加以说明，能明确表达设计意图。</w:t>
            </w:r>
          </w:p>
          <w:p>
            <w:pPr>
              <w:pStyle w:val="null3"/>
            </w:pPr>
            <w:r>
              <w:rPr>
                <w:rFonts w:ascii="仿宋_GB2312" w:hAnsi="仿宋_GB2312" w:cs="仿宋_GB2312" w:eastAsia="仿宋_GB2312"/>
              </w:rPr>
              <w:t>②方案3D漫游一套：时长不超过15分钟，MP4/MOV格式，4K分辨率。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标的名称：西北政法大学校史馆改造设计及展陈资料收集项目（二标段）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一、商务要求：</w:t>
            </w:r>
          </w:p>
          <w:p>
            <w:pPr>
              <w:pStyle w:val="null3"/>
            </w:pPr>
            <w:r>
              <w:rPr>
                <w:rFonts w:ascii="仿宋_GB2312" w:hAnsi="仿宋_GB2312" w:cs="仿宋_GB2312" w:eastAsia="仿宋_GB2312"/>
              </w:rPr>
              <w:t>（1）服务期限：于2025年12月31日前完成</w:t>
            </w:r>
          </w:p>
          <w:p>
            <w:pPr>
              <w:pStyle w:val="null3"/>
            </w:pPr>
            <w:r>
              <w:rPr>
                <w:rFonts w:ascii="仿宋_GB2312" w:hAnsi="仿宋_GB2312" w:cs="仿宋_GB2312" w:eastAsia="仿宋_GB2312"/>
              </w:rPr>
              <w:t>（2）质量标准：符合国家、地方及行业现行的设计标准、规范和规程的要求。</w:t>
            </w:r>
          </w:p>
          <w:p>
            <w:pPr>
              <w:pStyle w:val="null3"/>
            </w:pPr>
            <w:r>
              <w:rPr>
                <w:rFonts w:ascii="仿宋_GB2312" w:hAnsi="仿宋_GB2312" w:cs="仿宋_GB2312" w:eastAsia="仿宋_GB2312"/>
              </w:rPr>
              <w:t>（3）付款方式：项目验收合格后一次性付清。</w:t>
            </w:r>
          </w:p>
          <w:p>
            <w:pPr>
              <w:pStyle w:val="null3"/>
            </w:pPr>
            <w:r>
              <w:rPr>
                <w:rFonts w:ascii="仿宋_GB2312" w:hAnsi="仿宋_GB2312" w:cs="仿宋_GB2312" w:eastAsia="仿宋_GB2312"/>
              </w:rPr>
              <w:t>（4）其他商务条款：详见合同条款</w:t>
            </w:r>
          </w:p>
          <w:p>
            <w:pPr>
              <w:pStyle w:val="null3"/>
            </w:pPr>
            <w:r>
              <w:rPr>
                <w:rFonts w:ascii="仿宋_GB2312" w:hAnsi="仿宋_GB2312" w:cs="仿宋_GB2312" w:eastAsia="仿宋_GB2312"/>
              </w:rPr>
              <w:t>二、项目基本情况</w:t>
            </w:r>
          </w:p>
          <w:p>
            <w:pPr>
              <w:pStyle w:val="null3"/>
            </w:pPr>
            <w:r>
              <w:rPr>
                <w:rFonts w:ascii="仿宋_GB2312" w:hAnsi="仿宋_GB2312" w:cs="仿宋_GB2312" w:eastAsia="仿宋_GB2312"/>
              </w:rPr>
              <w:t>项目地点：西北政法大学长安校区图书馆内</w:t>
            </w:r>
          </w:p>
          <w:p>
            <w:pPr>
              <w:pStyle w:val="null3"/>
            </w:pPr>
            <w:r>
              <w:rPr>
                <w:rFonts w:ascii="仿宋_GB2312" w:hAnsi="仿宋_GB2312" w:cs="仿宋_GB2312" w:eastAsia="仿宋_GB2312"/>
              </w:rPr>
              <w:t>项目规模：建筑面积约1000㎡</w:t>
            </w:r>
          </w:p>
          <w:p>
            <w:pPr>
              <w:pStyle w:val="null3"/>
            </w:pPr>
            <w:r>
              <w:rPr>
                <w:rFonts w:ascii="仿宋_GB2312" w:hAnsi="仿宋_GB2312" w:cs="仿宋_GB2312" w:eastAsia="仿宋_GB2312"/>
              </w:rPr>
              <w:t>三、项目采购内容</w:t>
            </w:r>
          </w:p>
          <w:p>
            <w:pPr>
              <w:pStyle w:val="null3"/>
            </w:pPr>
            <w:r>
              <w:rPr>
                <w:rFonts w:ascii="仿宋_GB2312" w:hAnsi="仿宋_GB2312" w:cs="仿宋_GB2312" w:eastAsia="仿宋_GB2312"/>
              </w:rPr>
              <w:t>根据学校所提供的现有基础资料，按照现行相关的规范标准，对西北政法大学校史馆改造进行展陈资料收集、整理。具体内容如下：</w:t>
            </w:r>
          </w:p>
          <w:p>
            <w:pPr>
              <w:pStyle w:val="null3"/>
            </w:pPr>
            <w:r>
              <w:rPr>
                <w:rFonts w:ascii="仿宋_GB2312" w:hAnsi="仿宋_GB2312" w:cs="仿宋_GB2312" w:eastAsia="仿宋_GB2312"/>
              </w:rPr>
              <w:t>1.校史人物专访。包含人物遴选、资料研究与提纲设计、现场访谈及提供相应的设备、后期整理与成果输出，初步计划采访60人，包含学校老领导、老教授，知名学者，杰出校友及其他为国家社会和学校发展做出突出贡献的人士等。</w:t>
            </w:r>
          </w:p>
          <w:p>
            <w:pPr>
              <w:pStyle w:val="null3"/>
            </w:pPr>
            <w:r>
              <w:rPr>
                <w:rFonts w:ascii="仿宋_GB2312" w:hAnsi="仿宋_GB2312" w:cs="仿宋_GB2312" w:eastAsia="仿宋_GB2312"/>
              </w:rPr>
              <w:t>2.校史资料征集。官方文件、教学资料、出版物等文献档案类；教学用具、证件、徽章、借阅证等实物类；照片、音视频等影像与声像资料等。</w:t>
            </w:r>
          </w:p>
          <w:p>
            <w:pPr>
              <w:pStyle w:val="null3"/>
            </w:pPr>
            <w:r>
              <w:rPr>
                <w:rFonts w:ascii="仿宋_GB2312" w:hAnsi="仿宋_GB2312" w:cs="仿宋_GB2312" w:eastAsia="仿宋_GB2312"/>
              </w:rPr>
              <w:t>3.照片档案数字化。包括校园建筑及风景老照片、学校重大活动照片、合影、班级合照等照片，工作内容包含前期整理、分类，数字化采集（利用高分辨率扫描仪或翻拍）、后期处理、数据标注、存储与管理。</w:t>
            </w:r>
          </w:p>
          <w:p>
            <w:pPr>
              <w:pStyle w:val="null3"/>
            </w:pPr>
            <w:r>
              <w:rPr>
                <w:rFonts w:ascii="仿宋_GB2312" w:hAnsi="仿宋_GB2312" w:cs="仿宋_GB2312" w:eastAsia="仿宋_GB2312"/>
              </w:rPr>
              <w:t>4.校史宣传片拍摄与制作。史料梳理、解说词撰写、分镜脚本设计；高清拍摄，视频剪辑、专业配音及特效包装。</w:t>
            </w:r>
          </w:p>
          <w:p>
            <w:pPr>
              <w:pStyle w:val="null3"/>
            </w:pPr>
            <w:r>
              <w:rPr>
                <w:rFonts w:ascii="仿宋_GB2312" w:hAnsi="仿宋_GB2312" w:cs="仿宋_GB2312" w:eastAsia="仿宋_GB2312"/>
              </w:rPr>
              <w:t>5.校友名录档案整理。包含校友信息收集、分类整理、数字化录入、搭建校友专属网站或小程序、定期更新与维护。</w:t>
            </w:r>
          </w:p>
          <w:p>
            <w:pPr>
              <w:pStyle w:val="null3"/>
            </w:pPr>
            <w:r>
              <w:rPr>
                <w:rFonts w:ascii="仿宋_GB2312" w:hAnsi="仿宋_GB2312" w:cs="仿宋_GB2312" w:eastAsia="仿宋_GB2312"/>
              </w:rPr>
              <w:t>6.学科发展与教学科研成果档案汇编。系统梳理学科发展脉络与教学科研成果，形成规范、完整、可追溯的档案资料体系，为学科建设规划、教学质量提升、科研工作推进提供支撑，同时彰显学科特色与办学成果。</w:t>
            </w:r>
          </w:p>
          <w:p>
            <w:pPr>
              <w:pStyle w:val="null3"/>
            </w:pPr>
            <w:r>
              <w:rPr>
                <w:rFonts w:ascii="仿宋_GB2312" w:hAnsi="仿宋_GB2312" w:cs="仿宋_GB2312" w:eastAsia="仿宋_GB2312"/>
              </w:rPr>
              <w:t>7.学院（部门）史挖掘和梳理。系统梳理学院（部门）发展脉络，深度挖掘历史积淀的精神内涵与特色成果，形成完整、详实且具传承价值的历史资料体系，为学院（部门）文化建设、人才培养及品牌塑造提供支撑。</w:t>
            </w:r>
          </w:p>
          <w:p>
            <w:pPr>
              <w:pStyle w:val="null3"/>
            </w:pPr>
            <w:r>
              <w:rPr>
                <w:rFonts w:ascii="仿宋_GB2312" w:hAnsi="仿宋_GB2312" w:cs="仿宋_GB2312" w:eastAsia="仿宋_GB2312"/>
              </w:rPr>
              <w:t>8.系列校史研究成果编辑出版及内部刊印。规范校史研究成果的转化流程，通过编辑出版与内部刊印相结合的方式，系统呈现研究成果，既打造兼具学术性与传承性的正式出版物，也推出灵活便捷的内部交流资料，助力校史文化的传播与传承。</w:t>
            </w:r>
          </w:p>
          <w:p>
            <w:pPr>
              <w:pStyle w:val="null3"/>
            </w:pPr>
            <w:r>
              <w:rPr>
                <w:rFonts w:ascii="仿宋_GB2312" w:hAnsi="仿宋_GB2312" w:cs="仿宋_GB2312" w:eastAsia="仿宋_GB2312"/>
              </w:rPr>
              <w:t>四、项目主要功能或目标</w:t>
            </w:r>
          </w:p>
          <w:p>
            <w:pPr>
              <w:pStyle w:val="null3"/>
            </w:pPr>
            <w:r>
              <w:rPr>
                <w:rFonts w:ascii="仿宋_GB2312" w:hAnsi="仿宋_GB2312" w:cs="仿宋_GB2312" w:eastAsia="仿宋_GB2312"/>
              </w:rPr>
              <w:t>校史馆展陈资料收集项目，是一项兼具严肃性与系统性的文化工程，更是构筑校史馆精神内核的“灵魂工程”。其功能与目标短期是为校史研究搭建内容翔实的资料库；中期是为从大量史料中提炼学校独有的文化精髓与精神标识；长期是为为学校人才培养注入精神养分，为品牌形象塑造提供有力支撑。</w:t>
            </w:r>
          </w:p>
          <w:p>
            <w:pPr>
              <w:pStyle w:val="null3"/>
            </w:pPr>
            <w:r>
              <w:rPr>
                <w:rFonts w:ascii="仿宋_GB2312" w:hAnsi="仿宋_GB2312" w:cs="仿宋_GB2312" w:eastAsia="仿宋_GB2312"/>
              </w:rPr>
              <w:t>五、项目需满足的技术规格、服务</w:t>
            </w:r>
          </w:p>
          <w:p>
            <w:pPr>
              <w:pStyle w:val="null3"/>
            </w:pPr>
            <w:r>
              <w:rPr>
                <w:rFonts w:ascii="仿宋_GB2312" w:hAnsi="仿宋_GB2312" w:cs="仿宋_GB2312" w:eastAsia="仿宋_GB2312"/>
              </w:rPr>
              <w:t>（一）技术规格要求</w:t>
            </w:r>
          </w:p>
          <w:p>
            <w:pPr>
              <w:pStyle w:val="null3"/>
            </w:pPr>
            <w:r>
              <w:rPr>
                <w:rFonts w:ascii="仿宋_GB2312" w:hAnsi="仿宋_GB2312" w:cs="仿宋_GB2312" w:eastAsia="仿宋_GB2312"/>
              </w:rPr>
              <w:t>1.校史人物专访要求</w:t>
            </w:r>
          </w:p>
          <w:p>
            <w:pPr>
              <w:pStyle w:val="null3"/>
            </w:pPr>
            <w:r>
              <w:rPr>
                <w:rFonts w:ascii="仿宋_GB2312" w:hAnsi="仿宋_GB2312" w:cs="仿宋_GB2312" w:eastAsia="仿宋_GB2312"/>
              </w:rPr>
              <w:t>校史人物专访是挖掘学校历史、传承精神文化、宣扬奉献精神的重要工作，要按照“史实准确、精神凸显、成果可用”的原则开展全流程策划与执行工作。要求如下：</w:t>
            </w:r>
          </w:p>
          <w:p>
            <w:pPr>
              <w:pStyle w:val="null3"/>
            </w:pPr>
            <w:r>
              <w:rPr>
                <w:rFonts w:ascii="仿宋_GB2312" w:hAnsi="仿宋_GB2312" w:cs="仿宋_GB2312" w:eastAsia="仿宋_GB2312"/>
              </w:rPr>
              <w:t>前期筹备与策划要求。结合校史发展阶段与法治办学特色，优先遴选对学校建设、法治领域有突出贡献的代表性人物，涵盖见证学校关键发展节点的老领导、老教授，知名学者，行业领域内具有影响力的杰出校友等等，开展资料整理分析研究，梳理专访对象的个人经历、与学校关联事迹及行业贡献，并据此设计针对性采访提纲，避免泛泛而谈。</w:t>
            </w:r>
          </w:p>
          <w:p>
            <w:pPr>
              <w:pStyle w:val="null3"/>
            </w:pPr>
            <w:r>
              <w:rPr>
                <w:rFonts w:ascii="仿宋_GB2312" w:hAnsi="仿宋_GB2312" w:cs="仿宋_GB2312" w:eastAsia="仿宋_GB2312"/>
              </w:rPr>
              <w:t>组建专业团队拍摄。配置采访人、记录员、多机位摄像师、录音师等专业人员，采用专业设备配置，高清摄像机、高保真外接麦克风、专业灯光补光板，全程实现高清录像，同时对访谈现场进行场景布置，确保访谈成果兼具史料价值与视觉呈现效果。</w:t>
            </w:r>
          </w:p>
          <w:p>
            <w:pPr>
              <w:pStyle w:val="null3"/>
            </w:pPr>
            <w:r>
              <w:rPr>
                <w:rFonts w:ascii="仿宋_GB2312" w:hAnsi="仿宋_GB2312" w:cs="仿宋_GB2312" w:eastAsia="仿宋_GB2312"/>
              </w:rPr>
              <w:t>后期整理与成果输出。访谈结束后需完成采访成果整理，对访谈视频、录音资料进行归档处理，形成访谈成果档案，包含访谈对象基本信息、采访提纲、高清录像、文字转录稿及访谈照片，确保成果可直接用于校史馆展陈内容编撰、校史宣传片制作及校史资料归档，满足长期保存与后续开发利用需求。完整版专访不少于15分钟。</w:t>
            </w:r>
          </w:p>
          <w:p>
            <w:pPr>
              <w:pStyle w:val="null3"/>
            </w:pPr>
            <w:r>
              <w:rPr>
                <w:rFonts w:ascii="仿宋_GB2312" w:hAnsi="仿宋_GB2312" w:cs="仿宋_GB2312" w:eastAsia="仿宋_GB2312"/>
              </w:rPr>
              <w:t>2.校史资料征集要求</w:t>
            </w:r>
          </w:p>
          <w:p>
            <w:pPr>
              <w:pStyle w:val="null3"/>
            </w:pPr>
            <w:r>
              <w:rPr>
                <w:rFonts w:ascii="仿宋_GB2312" w:hAnsi="仿宋_GB2312" w:cs="仿宋_GB2312" w:eastAsia="仿宋_GB2312"/>
              </w:rPr>
              <w:t>校史资料征集是记录校史发展脉络、彰显办学特色、丰富校史内容体系的重要工作，要有全面性、代表性和系统性，确保资料素材支撑校史馆展陈叙事逻辑。要求如下：</w:t>
            </w:r>
          </w:p>
          <w:p>
            <w:pPr>
              <w:pStyle w:val="null3"/>
            </w:pPr>
            <w:r>
              <w:rPr>
                <w:rFonts w:ascii="仿宋_GB2312" w:hAnsi="仿宋_GB2312" w:cs="仿宋_GB2312" w:eastAsia="仿宋_GB2312"/>
              </w:rPr>
              <w:t>文献档案类。征集反映学校关键发展节点的官方文件（如办学批复、重大决策文件、学科建设规划等）、不同时期教学资料（如课程大纲、教案讲义等）、学校及院系出版物（如校刊、学术著作等），优先收集具有历史标志性、稀缺性的文献资料。</w:t>
            </w:r>
          </w:p>
          <w:p>
            <w:pPr>
              <w:pStyle w:val="null3"/>
            </w:pPr>
            <w:r>
              <w:rPr>
                <w:rFonts w:ascii="仿宋_GB2312" w:hAnsi="仿宋_GB2312" w:cs="仿宋_GB2312" w:eastAsia="仿宋_GB2312"/>
              </w:rPr>
              <w:t>实物类。征集能体现学校办学场景与师生记忆的实物，包括教学用具、证件、徽章、借阅证等，需优选具有年代标识与校史关联度高的物品。</w:t>
            </w:r>
          </w:p>
          <w:p>
            <w:pPr>
              <w:pStyle w:val="null3"/>
            </w:pPr>
            <w:r>
              <w:rPr>
                <w:rFonts w:ascii="仿宋_GB2312" w:hAnsi="仿宋_GB2312" w:cs="仿宋_GB2312" w:eastAsia="仿宋_GB2312"/>
              </w:rPr>
              <w:t>影像与声像资料类。征集记录校园变迁与校史事件的影像资料，包括校园建筑及风景老照片、学校重大活动照片、班级合影、师生个人历史照片，以及校史相关音视频资料，优先收集清晰度高、可辨识性强的原始资料。</w:t>
            </w:r>
          </w:p>
          <w:p>
            <w:pPr>
              <w:pStyle w:val="null3"/>
            </w:pPr>
            <w:r>
              <w:rPr>
                <w:rFonts w:ascii="仿宋_GB2312" w:hAnsi="仿宋_GB2312" w:cs="仿宋_GB2312" w:eastAsia="仿宋_GB2312"/>
              </w:rPr>
              <w:t>征集方式可采用捐赠、复制、代管等方式，所有征集资料需完成分类登记与数字化备份，形成资料征集成果档案，确保征集资料可用于校史馆展陈设计与后续研究。</w:t>
            </w:r>
          </w:p>
          <w:p>
            <w:pPr>
              <w:pStyle w:val="null3"/>
            </w:pPr>
            <w:r>
              <w:rPr>
                <w:rFonts w:ascii="仿宋_GB2312" w:hAnsi="仿宋_GB2312" w:cs="仿宋_GB2312" w:eastAsia="仿宋_GB2312"/>
              </w:rPr>
              <w:t>3.照片档案数字化要求</w:t>
            </w:r>
          </w:p>
          <w:p>
            <w:pPr>
              <w:pStyle w:val="null3"/>
            </w:pPr>
            <w:r>
              <w:rPr>
                <w:rFonts w:ascii="仿宋_GB2312" w:hAnsi="仿宋_GB2312" w:cs="仿宋_GB2312" w:eastAsia="仿宋_GB2312"/>
              </w:rPr>
              <w:t>照片档案数字化是实现校史影像资料长期保存、高效利用与多元传播的核心环节，要注意系统梳理、保真还原、规范管理。要求如下：</w:t>
            </w:r>
          </w:p>
          <w:p>
            <w:pPr>
              <w:pStyle w:val="null3"/>
            </w:pPr>
            <w:r>
              <w:rPr>
                <w:rFonts w:ascii="仿宋_GB2312" w:hAnsi="仿宋_GB2312" w:cs="仿宋_GB2312" w:eastAsia="仿宋_GB2312"/>
              </w:rPr>
              <w:t>数字化范围包括包括校园建筑及风景老照片、学校重大活动照片、合影、班级合照等；</w:t>
            </w:r>
          </w:p>
          <w:p>
            <w:pPr>
              <w:pStyle w:val="null3"/>
            </w:pPr>
            <w:r>
              <w:rPr>
                <w:rFonts w:ascii="仿宋_GB2312" w:hAnsi="仿宋_GB2312" w:cs="仿宋_GB2312" w:eastAsia="仿宋_GB2312"/>
              </w:rPr>
              <w:t>工作内容包括前期整理与分类，建立合理的分类体系，对照片进行清点、登记，区分照片的品相程度，对严重褶皱、污渍、褪色的照片，做预处理修复。</w:t>
            </w:r>
          </w:p>
          <w:p>
            <w:pPr>
              <w:pStyle w:val="null3"/>
            </w:pPr>
            <w:r>
              <w:rPr>
                <w:rFonts w:ascii="仿宋_GB2312" w:hAnsi="仿宋_GB2312" w:cs="仿宋_GB2312" w:eastAsia="仿宋_GB2312"/>
              </w:rPr>
              <w:t>利用高分辨率扫描仪或翻拍，还原照片原始信息与历史质感；以“还原真实、最小干预”为原则进行后期处理，校正色彩、去除瑕疵、规整尺寸；</w:t>
            </w:r>
          </w:p>
          <w:p>
            <w:pPr>
              <w:pStyle w:val="null3"/>
            </w:pPr>
            <w:r>
              <w:rPr>
                <w:rFonts w:ascii="仿宋_GB2312" w:hAnsi="仿宋_GB2312" w:cs="仿宋_GB2312" w:eastAsia="仿宋_GB2312"/>
              </w:rPr>
              <w:t>做好数据标注与存储管理要求，规范数据标注，包括照片编号、拍摄年代、事件背景等信息，同步搭建照片档案数据库，建立“本地+云端”双备份存储机制，确保照片档案可查、可管、可长期保存。</w:t>
            </w:r>
          </w:p>
          <w:p>
            <w:pPr>
              <w:pStyle w:val="null3"/>
            </w:pPr>
            <w:r>
              <w:rPr>
                <w:rFonts w:ascii="仿宋_GB2312" w:hAnsi="仿宋_GB2312" w:cs="仿宋_GB2312" w:eastAsia="仿宋_GB2312"/>
              </w:rPr>
              <w:t>4.校史宣传片拍摄与制作要求</w:t>
            </w:r>
          </w:p>
          <w:p>
            <w:pPr>
              <w:pStyle w:val="null3"/>
            </w:pPr>
            <w:r>
              <w:rPr>
                <w:rFonts w:ascii="仿宋_GB2312" w:hAnsi="仿宋_GB2312" w:cs="仿宋_GB2312" w:eastAsia="仿宋_GB2312"/>
              </w:rPr>
              <w:t>校史发展专题片要立足“红色基因、法治特色”的主基调，确保内容深度与制作品质。要求如下：</w:t>
            </w:r>
          </w:p>
          <w:p>
            <w:pPr>
              <w:pStyle w:val="null3"/>
            </w:pPr>
            <w:r>
              <w:rPr>
                <w:rFonts w:ascii="仿宋_GB2312" w:hAnsi="仿宋_GB2312" w:cs="仿宋_GB2312" w:eastAsia="仿宋_GB2312"/>
              </w:rPr>
              <w:t>深入梳理各类校史资料，明确影片风格定位，撰写专题片解说词，依据影片解说词设计分镜脚本，确保史料准确、文字凝练、逻辑清晰；</w:t>
            </w:r>
          </w:p>
          <w:p>
            <w:pPr>
              <w:pStyle w:val="null3"/>
            </w:pPr>
            <w:r>
              <w:rPr>
                <w:rFonts w:ascii="仿宋_GB2312" w:hAnsi="仿宋_GB2312" w:cs="仿宋_GB2312" w:eastAsia="仿宋_GB2312"/>
              </w:rPr>
              <w:t>高清设备拍摄，重点覆盖校园标志性建筑、师生风貌等场景，融入校徽、校训等文化符号；搭配专业灯光与收音设备，确保画面清晰、构图巧妙。</w:t>
            </w:r>
          </w:p>
          <w:p>
            <w:pPr>
              <w:pStyle w:val="null3"/>
            </w:pPr>
            <w:r>
              <w:rPr>
                <w:rFonts w:ascii="仿宋_GB2312" w:hAnsi="仿宋_GB2312" w:cs="仿宋_GB2312" w:eastAsia="仿宋_GB2312"/>
              </w:rPr>
              <w:t>综合利用拍摄素材和其他各类影像素材，采用高清剪辑、搭配专业配音、融入三维特效包装等技术手段制作。</w:t>
            </w:r>
          </w:p>
          <w:p>
            <w:pPr>
              <w:pStyle w:val="null3"/>
            </w:pPr>
            <w:r>
              <w:rPr>
                <w:rFonts w:ascii="仿宋_GB2312" w:hAnsi="仿宋_GB2312" w:cs="仿宋_GB2312" w:eastAsia="仿宋_GB2312"/>
              </w:rPr>
              <w:t>整体效果需呈现厚重红色底蕴与鲜明法治特质，风格大气、视觉震撼、制作精良，同时适配校庆宣传与校史馆展映需求。</w:t>
            </w:r>
          </w:p>
          <w:p>
            <w:pPr>
              <w:pStyle w:val="null3"/>
            </w:pPr>
            <w:r>
              <w:rPr>
                <w:rFonts w:ascii="仿宋_GB2312" w:hAnsi="仿宋_GB2312" w:cs="仿宋_GB2312" w:eastAsia="仿宋_GB2312"/>
              </w:rPr>
              <w:t>深度纪录片和口述史各不少于30分钟。</w:t>
            </w:r>
          </w:p>
          <w:p>
            <w:pPr>
              <w:pStyle w:val="null3"/>
            </w:pPr>
            <w:r>
              <w:rPr>
                <w:rFonts w:ascii="仿宋_GB2312" w:hAnsi="仿宋_GB2312" w:cs="仿宋_GB2312" w:eastAsia="仿宋_GB2312"/>
              </w:rPr>
              <w:t>5.校友名录档案整理要求</w:t>
            </w:r>
          </w:p>
          <w:p>
            <w:pPr>
              <w:pStyle w:val="null3"/>
            </w:pPr>
            <w:r>
              <w:rPr>
                <w:rFonts w:ascii="仿宋_GB2312" w:hAnsi="仿宋_GB2312" w:cs="仿宋_GB2312" w:eastAsia="仿宋_GB2312"/>
              </w:rPr>
              <w:t>校友名录档案整理要遵循“精准化建档、数字化管理、长效化运维”的原则，完成以下工作：</w:t>
            </w:r>
          </w:p>
          <w:p>
            <w:pPr>
              <w:pStyle w:val="null3"/>
            </w:pPr>
            <w:r>
              <w:rPr>
                <w:rFonts w:ascii="仿宋_GB2312" w:hAnsi="仿宋_GB2312" w:cs="仿宋_GB2312" w:eastAsia="仿宋_GB2312"/>
              </w:rPr>
              <w:t>重点整理和优先完成1958-1979年校友档案整理，涵盖校友基本信息、在校经历、行业贡献等，同步收集其他时期校友信息，确保无关键数据遗漏；</w:t>
            </w:r>
          </w:p>
          <w:p>
            <w:pPr>
              <w:pStyle w:val="null3"/>
            </w:pPr>
            <w:r>
              <w:rPr>
                <w:rFonts w:ascii="仿宋_GB2312" w:hAnsi="仿宋_GB2312" w:cs="仿宋_GB2312" w:eastAsia="仿宋_GB2312"/>
              </w:rPr>
              <w:t>对校友信息分类整理并建立数据库，做好数字化录入工作，搭建具备检索、展示功能的校友专属网站或小程序，支持按年代、专业、职业等多维度查询；</w:t>
            </w:r>
          </w:p>
          <w:p>
            <w:pPr>
              <w:pStyle w:val="null3"/>
            </w:pPr>
            <w:r>
              <w:rPr>
                <w:rFonts w:ascii="仿宋_GB2312" w:hAnsi="仿宋_GB2312" w:cs="仿宋_GB2312" w:eastAsia="仿宋_GB2312"/>
              </w:rPr>
              <w:t>搭建好基础便于定期更新完善，动态补充新增校友信息与校友成就，保障平台数据时效性，同时提前规划后续维护系统，确保长期稳定运行。</w:t>
            </w:r>
          </w:p>
          <w:p>
            <w:pPr>
              <w:pStyle w:val="null3"/>
            </w:pPr>
            <w:r>
              <w:rPr>
                <w:rFonts w:ascii="仿宋_GB2312" w:hAnsi="仿宋_GB2312" w:cs="仿宋_GB2312" w:eastAsia="仿宋_GB2312"/>
              </w:rPr>
              <w:t>校友名录档案管理：和照片数字化共用同一套系统。</w:t>
            </w:r>
          </w:p>
          <w:p>
            <w:pPr>
              <w:pStyle w:val="null3"/>
            </w:pPr>
            <w:r>
              <w:rPr>
                <w:rFonts w:ascii="仿宋_GB2312" w:hAnsi="仿宋_GB2312" w:cs="仿宋_GB2312" w:eastAsia="仿宋_GB2312"/>
              </w:rPr>
              <w:t>6.学科发展与教学科研成果档案汇编要求</w:t>
            </w:r>
          </w:p>
          <w:p>
            <w:pPr>
              <w:pStyle w:val="null3"/>
            </w:pPr>
            <w:r>
              <w:rPr>
                <w:rFonts w:ascii="仿宋_GB2312" w:hAnsi="仿宋_GB2312" w:cs="仿宋_GB2312" w:eastAsia="仿宋_GB2312"/>
              </w:rPr>
              <w:t>内容全面性。涵盖学科规划、师资队伍、课程体系等学科发展材料，及论文、项目、专利、获奖等教学科研成果材料。</w:t>
            </w:r>
          </w:p>
          <w:p>
            <w:pPr>
              <w:pStyle w:val="null3"/>
            </w:pPr>
            <w:r>
              <w:rPr>
                <w:rFonts w:ascii="仿宋_GB2312" w:hAnsi="仿宋_GB2312" w:cs="仿宋_GB2312" w:eastAsia="仿宋_GB2312"/>
              </w:rPr>
              <w:t>分类清晰性。按学科方向、成果类型、时间阶段等维度分类，标注核心成果与特色亮点。</w:t>
            </w:r>
          </w:p>
          <w:p>
            <w:pPr>
              <w:pStyle w:val="null3"/>
            </w:pPr>
            <w:r>
              <w:rPr>
                <w:rFonts w:ascii="仿宋_GB2312" w:hAnsi="仿宋_GB2312" w:cs="仿宋_GB2312" w:eastAsia="仿宋_GB2312"/>
              </w:rPr>
              <w:t>材料规范性。成果需附证明材料复印件，数据真实准确，文字表述规范，格式统一。</w:t>
            </w:r>
          </w:p>
          <w:p>
            <w:pPr>
              <w:pStyle w:val="null3"/>
            </w:pPr>
            <w:r>
              <w:rPr>
                <w:rFonts w:ascii="仿宋_GB2312" w:hAnsi="仿宋_GB2312" w:cs="仿宋_GB2312" w:eastAsia="仿宋_GB2312"/>
              </w:rPr>
              <w:t>时效完整性。收录指定周期内全部成果，补全历史遗漏材料，确保时间线连贯。</w:t>
            </w:r>
          </w:p>
          <w:p>
            <w:pPr>
              <w:pStyle w:val="null3"/>
            </w:pPr>
            <w:r>
              <w:rPr>
                <w:rFonts w:ascii="仿宋_GB2312" w:hAnsi="仿宋_GB2312" w:cs="仿宋_GB2312" w:eastAsia="仿宋_GB2312"/>
              </w:rPr>
              <w:t>载体多样性。兼顾纸质档案装订与电子档案归档，电子档需便于检索与共享。</w:t>
            </w:r>
          </w:p>
          <w:p>
            <w:pPr>
              <w:pStyle w:val="null3"/>
            </w:pPr>
            <w:r>
              <w:rPr>
                <w:rFonts w:ascii="仿宋_GB2312" w:hAnsi="仿宋_GB2312" w:cs="仿宋_GB2312" w:eastAsia="仿宋_GB2312"/>
              </w:rPr>
              <w:t>7.学院（部门）史挖掘和梳理要求</w:t>
            </w:r>
          </w:p>
          <w:p>
            <w:pPr>
              <w:pStyle w:val="null3"/>
            </w:pPr>
            <w:r>
              <w:rPr>
                <w:rFonts w:ascii="仿宋_GB2312" w:hAnsi="仿宋_GB2312" w:cs="仿宋_GB2312" w:eastAsia="仿宋_GB2312"/>
              </w:rPr>
              <w:t>编制学院（部门）史稿。以时间为轴，整合文字、图片、数据等资料，撰写结构完整、内容详实的史稿，涵盖发展历程、重要事件、人物风采、成果展示、精神传承等板块。</w:t>
            </w:r>
          </w:p>
          <w:p>
            <w:pPr>
              <w:pStyle w:val="null3"/>
            </w:pPr>
            <w:r>
              <w:rPr>
                <w:rFonts w:ascii="仿宋_GB2312" w:hAnsi="仿宋_GB2312" w:cs="仿宋_GB2312" w:eastAsia="仿宋_GB2312"/>
              </w:rPr>
              <w:t>制作多媒体成果。制作专题纪录片：选取典型事件、人物故事及特色成果，剪辑成时长适宜的纪录片，直观展现学院（部门）历史风貌。搭建线上资料库：将整理后的文字、图片、影像资料数字化上传，搭建线上查询平台，方便师生、校友随时查阅。</w:t>
            </w:r>
          </w:p>
          <w:p>
            <w:pPr>
              <w:pStyle w:val="null3"/>
            </w:pPr>
            <w:r>
              <w:rPr>
                <w:rFonts w:ascii="仿宋_GB2312" w:hAnsi="仿宋_GB2312" w:cs="仿宋_GB2312" w:eastAsia="仿宋_GB2312"/>
              </w:rPr>
              <w:t>开展文化传播活动。通过举办成果展、专题讲座、历史故事分享会等活动，展示梳理挖掘成果，增强师生对学院（部门）历史的认知与认同感。</w:t>
            </w:r>
          </w:p>
          <w:p>
            <w:pPr>
              <w:pStyle w:val="null3"/>
            </w:pPr>
            <w:r>
              <w:rPr>
                <w:rFonts w:ascii="仿宋_GB2312" w:hAnsi="仿宋_GB2312" w:cs="仿宋_GB2312" w:eastAsia="仿宋_GB2312"/>
              </w:rPr>
              <w:t>8.系列校史研究成果编辑出版及内部刊印要求</w:t>
            </w:r>
          </w:p>
          <w:p>
            <w:pPr>
              <w:pStyle w:val="null3"/>
            </w:pPr>
            <w:r>
              <w:rPr>
                <w:rFonts w:ascii="仿宋_GB2312" w:hAnsi="仿宋_GB2312" w:cs="仿宋_GB2312" w:eastAsia="仿宋_GB2312"/>
              </w:rPr>
              <w:t>结合成果内容、受众及用途，对校史研究成果进行分类，匹配对应的出版或刊印载体。</w:t>
            </w:r>
          </w:p>
          <w:p>
            <w:pPr>
              <w:pStyle w:val="null3"/>
            </w:pPr>
            <w:r>
              <w:rPr>
                <w:rFonts w:ascii="仿宋_GB2312" w:hAnsi="仿宋_GB2312" w:cs="仿宋_GB2312" w:eastAsia="仿宋_GB2312"/>
              </w:rPr>
              <w:t>正式出版类。适用成果：系统性强、内容详实、具备较高学术价值和公开传播意义的成果，如完整校史稿、校史人物传记合集、校史专题研究专著等。载体定位：公开出版物，面向社会、校友、师生发行，用于学术交流、品牌展示及文化传承。</w:t>
            </w:r>
          </w:p>
          <w:p>
            <w:pPr>
              <w:pStyle w:val="null3"/>
            </w:pPr>
            <w:r>
              <w:rPr>
                <w:rFonts w:ascii="仿宋_GB2312" w:hAnsi="仿宋_GB2312" w:cs="仿宋_GB2312" w:eastAsia="仿宋_GB2312"/>
              </w:rPr>
              <w:t>内部刊印类。适用成果：阶段性研究进展、专题性短篇合集、校史故事集锦、校友回忆录选编等，内容偏向内部交流、资料参考或临时使用。载体定位：内部资料（非公开），仅限校内各部门、师生及特定校友群体交流使用，标注“内部资料，请勿外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服务期限：2025年12月31日前完成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服务期限：于2025年12月31日前完成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西北政法大学长安校区图书馆内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西北政法大学长安校区图书馆内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1、供应商需要在线提交所有通过电子化交易平台实施的政府采购项目的投标文件，同时，线下提交纸质投标文件正本壹份、副本壹份、电子版壹份（U盘壹份）。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线下递交文件地点：西安市高新区唐延路旺座现代城C座2502室；若选择邮寄，请邮寄至2502室。 邮箱：sxwzzb123@163.com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提供2024年9月至今任意一个月的依法缴纳税收的相关凭据（时间以税款所属日期为准），凭据应有税务机关或代收机关的公章或业务专用章。依法免税或无须缴纳税收的供应商，应提供相应证明文件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提供2024年9月至今任意一个月的社会保障资金缴存单据或社保机构开具的社会保险参保缴费情况证明。依法不需要缴纳社会保障资金的供应商应提供相关文件证明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具有工程设计综合甲级资质或建筑行业设计乙级及以上资质或建筑行业（建筑工程）专业设计乙级及以上资质或建筑装饰工程设计专项乙级及以上资质</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本项目是否接受联合体磋商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供应商资质证明资料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提供2024年9月至今任意一个月的依法缴纳税收的相关凭据（时间以税款所属日期为准），凭据应有税务机关或代收机关的公章或业务专用章。依法免税或无须缴纳税收的供应商，应提供相应证明文件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提供2024年9月至今任意一个月的社会保障资金缴存单据或社保机构开具的社会保险参保缴费情况证明。依法不需要缴纳社会保障资金的供应商应提供相关文件证明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本项目是否接受联合体磋商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供应商资质证明资料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 磋商一览表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报价是否超过采购预算或最高限价</w:t>
            </w:r>
          </w:p>
        </w:tc>
        <w:tc>
          <w:tcPr>
            <w:tcW w:type="dxa" w:w="1661"/>
          </w:tcPr>
          <w:p>
            <w:pPr>
              <w:pStyle w:val="null3"/>
            </w:pPr>
            <w:r>
              <w:rPr>
                <w:rFonts w:ascii="仿宋_GB2312" w:hAnsi="仿宋_GB2312" w:cs="仿宋_GB2312" w:eastAsia="仿宋_GB2312"/>
              </w:rPr>
              <w:t>分项报价表 磋商一览表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商务响应偏差表 磋商一览表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文件的签署、盖章是否满足磋商文件要求</w:t>
            </w:r>
          </w:p>
        </w:tc>
        <w:tc>
          <w:tcPr>
            <w:tcW w:type="dxa" w:w="1661"/>
          </w:tcPr>
          <w:p>
            <w:pPr>
              <w:pStyle w:val="null3"/>
            </w:pPr>
            <w:r>
              <w:rPr>
                <w:rFonts w:ascii="仿宋_GB2312" w:hAnsi="仿宋_GB2312" w:cs="仿宋_GB2312" w:eastAsia="仿宋_GB2312"/>
              </w:rPr>
              <w:t>项目实施进度计划 磋商保证金 分项报价表 中小企业声明函 供应商认为有必要说明的其他问题 供应商业绩一览表 技术响应偏差表 项目人员配备 磋商一览表 响应文件封面 商务响应偏差表 项目负责人 质量保证 残疾人福利性单位声明函 标的清单 供应商承诺书 项目实施方案 响应函 供应商资质证明资料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是否按规定缴纳磋商保证金</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无与采购文件商务要求条款不一致或增加了采购人难以接受的条款</w:t>
            </w:r>
          </w:p>
        </w:tc>
        <w:tc>
          <w:tcPr>
            <w:tcW w:type="dxa" w:w="1661"/>
          </w:tcPr>
          <w:p>
            <w:pPr>
              <w:pStyle w:val="null3"/>
            </w:pPr>
            <w:r>
              <w:rPr>
                <w:rFonts w:ascii="仿宋_GB2312" w:hAnsi="仿宋_GB2312" w:cs="仿宋_GB2312" w:eastAsia="仿宋_GB2312"/>
              </w:rPr>
              <w:t>商务响应偏差表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法律法规和实质性要求：是否符合法律法规和采购文件规定的其他实质性要求</w:t>
            </w:r>
          </w:p>
        </w:tc>
        <w:tc>
          <w:tcPr>
            <w:tcW w:type="dxa" w:w="1661"/>
          </w:tcPr>
          <w:p>
            <w:pPr>
              <w:pStyle w:val="null3"/>
            </w:pPr>
            <w:r>
              <w:rPr>
                <w:rFonts w:ascii="仿宋_GB2312" w:hAnsi="仿宋_GB2312" w:cs="仿宋_GB2312" w:eastAsia="仿宋_GB2312"/>
              </w:rPr>
              <w:t>供应商承诺书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 磋商一览表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报价是否超过采购预算或最高限价</w:t>
            </w:r>
          </w:p>
        </w:tc>
        <w:tc>
          <w:tcPr>
            <w:tcW w:type="dxa" w:w="1661"/>
          </w:tcPr>
          <w:p>
            <w:pPr>
              <w:pStyle w:val="null3"/>
            </w:pPr>
            <w:r>
              <w:rPr>
                <w:rFonts w:ascii="仿宋_GB2312" w:hAnsi="仿宋_GB2312" w:cs="仿宋_GB2312" w:eastAsia="仿宋_GB2312"/>
              </w:rPr>
              <w:t>分项报价表 磋商一览表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商务响应偏差表 磋商一览表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文件的签署、盖章是否满足磋商文件要求</w:t>
            </w:r>
          </w:p>
        </w:tc>
        <w:tc>
          <w:tcPr>
            <w:tcW w:type="dxa" w:w="1661"/>
          </w:tcPr>
          <w:p>
            <w:pPr>
              <w:pStyle w:val="null3"/>
            </w:pPr>
            <w:r>
              <w:rPr>
                <w:rFonts w:ascii="仿宋_GB2312" w:hAnsi="仿宋_GB2312" w:cs="仿宋_GB2312" w:eastAsia="仿宋_GB2312"/>
              </w:rPr>
              <w:t>项目实施进度计划 磋商保证金 分项报价表 项目组人员配备情况 中小企业声明函 供应商认为有必要说明的其他问题 拟投入设施设备 供应商业绩一览表 技术响应偏差表 磋商一览表 响应文件封面 商务响应偏差表 质量保证 残疾人福利性单位声明函 标的清单 供应商承诺书 项目实施方案 响应函 供应商资质证明资料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是否按规定缴纳磋商保证金</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无与采购文件商务要求条款不一致或增加了采购人难以接受的条款</w:t>
            </w:r>
          </w:p>
        </w:tc>
        <w:tc>
          <w:tcPr>
            <w:tcW w:type="dxa" w:w="1661"/>
          </w:tcPr>
          <w:p>
            <w:pPr>
              <w:pStyle w:val="null3"/>
            </w:pPr>
            <w:r>
              <w:rPr>
                <w:rFonts w:ascii="仿宋_GB2312" w:hAnsi="仿宋_GB2312" w:cs="仿宋_GB2312" w:eastAsia="仿宋_GB2312"/>
              </w:rPr>
              <w:t>商务响应偏差表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法律法规和实质性要求：是否符合法律法规和采购文件规定的其他实质性要求</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1、针对本项目有详细的实施方案，从①展陈大纲编制方案、②平面布局方案、③空间规划方案、④风格与视觉设计方案、⑤展陈手段、⑥互动体验展项设计方案等，以上方面中每缺少一方面内容扣 5分；每有一处内容与实际需求不符或不满足要求或与本项目需求不切合或直接套用其他项目内容的扣2.5分，扣完为止。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项目实施进度计划表或网络图和各阶段进度的保证措施及违约责任承诺： 针对本项目有详细的项目实施进度计划，须提供①项目实施进度计划表、②各阶段进度的保证措施、③违约责任承诺等，完全响应提供上述方案得15分；以上方面中每缺少一方面内容扣 5分；每有一处内容与实际需求不符或不满足要求或与本项目需求不切合或直接套用其他项目内容的扣2.5分，扣完为止。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项目实施进度计划</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应具有完善的质量管理体系，提供本项目实施的质量保证方案（包括但不限于服务质量自检和整改措施、内部管理控制及工作流程、拟投入设施设备情况）完全满足采购需求并符合本项目实施特点的得18分；以上内容中每缺少一项内容扣 6分；每有一处内容与实际需求不符或不满足要求或与本项目需求不切合或直接套用其他项目内容的扣3分，扣完为止。未提供不得分。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1、项目负责人具备设计相关专业中级及以上职称得3分； 2、拟派项目负责人资历（包括但不限于业绩合同、第三方证明材料），每提供一个得2.5分，满分5分；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供应商根据本项目配备项目组人员（包括但不限于人员职责划分、人员培训经历、相关执业证书等）项目组人员配备齐全，组织架构及成员职责分工明确，完全 满足本项目的实际需求得 6.1-9分； 项目组人员配备较齐全，有相关组织架构及成员职责分工，基本满足本项目的实际需求得 3.1-6 分； 相关项目组人员配备不完善，组织架构及成员职责分工不合理得0-3分；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项目人员配备</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提供供应商2022年1月1日至今同类项目业绩合同(以合同签订日期为准)，每提供1个得2分，最高得10分。备注：需提供完整合同复印件加盖公章。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即满足招标文件要求且投标价格最低的投标报价为评标基准价，其价格分为满分。其他供应商的价格分统一按照下列公式计算：价格分= (评标基准价／投标报价)×报价分值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磋商一览表</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针对本项目有详细的实施方案，从①校史人物专访方案、②校史资料征集方案、③照片档案数字化方案、④校史宣传片拍摄与制作方案、⑤校友名录档案整理方案、⑥学科发展与教学科研成果档案汇编编制方案、⑦学院（部门）史挖掘和梳理方案、⑧系列校史研究成果编辑出版及内部刊印方案等，以上方面中每缺少一方面内容扣 5分；每有一处内容与实际需求不符或不满足要求或与本项目需求不切合或直接套用其他项目内容的扣2.5分，扣完为止。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项目实施进度计划表或网络图和各阶段进度的保证措施及违约责任承诺： 针对本项目有详细的项目实施进度计划，须提供①项目实施进度计划表、②各阶段进度的保证措施、③违约责任承诺等，完全响应提供上述方案得9分；以上方面中每缺少一方面内容扣 3分；每有一处内容与实际需求不符或不满足要求或与本项目需求不切合或直接套用其他项目内容的扣1.5分，扣完为止。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项目实施进度计划</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应具有完善的质量管理体系，提供本项目实施的质量保证方案（包括但不限于服务质量自检、整改措施、内部管理控制及工作流程）完全满足采购需求并符合本项目实施特点的得12分；以上内容中每缺少一项内容扣 4分；每有一处内容与实际需求不符或不满足要求或与本项目需求不切合或直接套用其他项目内容的扣2分，扣完为止。未提供不得分。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w:t>
            </w:r>
          </w:p>
        </w:tc>
      </w:tr>
      <w:tr>
        <w:tc>
          <w:tcPr>
            <w:tcW w:type="dxa" w:w="831"/>
            <w:vMerge/>
          </w:tcPr>
          <w:p/>
        </w:tc>
        <w:tc>
          <w:tcPr>
            <w:tcW w:type="dxa" w:w="1661"/>
          </w:tcPr>
          <w:p>
            <w:pPr>
              <w:pStyle w:val="null3"/>
            </w:pPr>
            <w:r>
              <w:rPr>
                <w:rFonts w:ascii="仿宋_GB2312" w:hAnsi="仿宋_GB2312" w:cs="仿宋_GB2312" w:eastAsia="仿宋_GB2312"/>
              </w:rPr>
              <w:t>拟投入设施设备</w:t>
            </w:r>
          </w:p>
        </w:tc>
        <w:tc>
          <w:tcPr>
            <w:tcW w:type="dxa" w:w="2492"/>
          </w:tcPr>
          <w:p>
            <w:pPr>
              <w:pStyle w:val="null3"/>
            </w:pPr>
            <w:r>
              <w:rPr>
                <w:rFonts w:ascii="仿宋_GB2312" w:hAnsi="仿宋_GB2312" w:cs="仿宋_GB2312" w:eastAsia="仿宋_GB2312"/>
              </w:rPr>
              <w:t>根据供应商拟投入的摄制设备清单，摄、录、编、制作硬件等，能够满足本项目服务要求。 设施设备齐全，可以保证项目顺利实施得 7.1-10 分； 设施设备较齐全，可基本版正项目顺利实施得 4.1-7分； 设施设备有欠缺得 0-4分；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拟投入设施设备</w:t>
            </w:r>
          </w:p>
        </w:tc>
      </w:tr>
      <w:tr>
        <w:tc>
          <w:tcPr>
            <w:tcW w:type="dxa" w:w="831"/>
            <w:vMerge/>
          </w:tcPr>
          <w:p/>
        </w:tc>
        <w:tc>
          <w:tcPr>
            <w:tcW w:type="dxa" w:w="1661"/>
          </w:tcPr>
          <w:p>
            <w:pPr>
              <w:pStyle w:val="null3"/>
            </w:pPr>
            <w:r>
              <w:rPr>
                <w:rFonts w:ascii="仿宋_GB2312" w:hAnsi="仿宋_GB2312" w:cs="仿宋_GB2312" w:eastAsia="仿宋_GB2312"/>
              </w:rPr>
              <w:t>项目组人员配备情况</w:t>
            </w:r>
          </w:p>
        </w:tc>
        <w:tc>
          <w:tcPr>
            <w:tcW w:type="dxa" w:w="2492"/>
          </w:tcPr>
          <w:p>
            <w:pPr>
              <w:pStyle w:val="null3"/>
            </w:pPr>
            <w:r>
              <w:rPr>
                <w:rFonts w:ascii="仿宋_GB2312" w:hAnsi="仿宋_GB2312" w:cs="仿宋_GB2312" w:eastAsia="仿宋_GB2312"/>
              </w:rPr>
              <w:t>根据供应商针对本项目成立服务人员团队小组（包括但不限于视频拍摄、创意策划、文案、设计制作、资料归档整理人员等，提供姓名、工作职务及职能等内容），要求分工合理、责任明确，确保工作有序开展，根据响应程度进行综合评审： 项目组人员配备齐全，组织架构及成员职责分工明确，完全 满足本项目的实际需求得 6.1-9分； 项目组人员配备较齐全，有相关组织架构及成员职责分工，基本满足本项目的实际需求得 3.1-6 分； 相关项目组人员配备不完善，组织架构及成员职责分工不合理得0-3分；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项目组人员配备情况</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提供供应商2022年1月1日至今同类项目业绩合同(以合同签订日期为准)，每提供1个得2分，最高得10分。备注：需提供完整合同复印件加盖公章。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即满足招标文件要求且投标价格最低的投标报价为评标基准价，其价格分为满分。其他供应商的价格分统一按照下列公式计算：价格分= (评标基准价／投标报价)×报价分值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磋商一览表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详见附件：磋商一览表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详见附件：供应商认为有必要说明的其他问题</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详见附件：供应商资质证明资料</w:t>
      </w:r>
    </w:p>
    <w:p>
      <w:pPr>
        <w:pStyle w:val="null3"/>
        <w:ind w:firstLine="960"/>
      </w:pPr>
      <w:r>
        <w:rPr>
          <w:rFonts w:ascii="仿宋_GB2312" w:hAnsi="仿宋_GB2312" w:cs="仿宋_GB2312" w:eastAsia="仿宋_GB2312"/>
        </w:rPr>
        <w:t>详见附件：技术响应偏差表</w:t>
      </w:r>
    </w:p>
    <w:p>
      <w:pPr>
        <w:pStyle w:val="null3"/>
        <w:ind w:firstLine="960"/>
      </w:pPr>
      <w:r>
        <w:rPr>
          <w:rFonts w:ascii="仿宋_GB2312" w:hAnsi="仿宋_GB2312" w:cs="仿宋_GB2312" w:eastAsia="仿宋_GB2312"/>
        </w:rPr>
        <w:t>详见附件：商务响应偏差表</w:t>
      </w:r>
    </w:p>
    <w:p>
      <w:pPr>
        <w:pStyle w:val="null3"/>
        <w:ind w:firstLine="960"/>
      </w:pPr>
      <w:r>
        <w:rPr>
          <w:rFonts w:ascii="仿宋_GB2312" w:hAnsi="仿宋_GB2312" w:cs="仿宋_GB2312" w:eastAsia="仿宋_GB2312"/>
        </w:rPr>
        <w:t>详见附件：项目负责人</w:t>
      </w:r>
    </w:p>
    <w:p>
      <w:pPr>
        <w:pStyle w:val="null3"/>
        <w:ind w:firstLine="960"/>
      </w:pPr>
      <w:r>
        <w:rPr>
          <w:rFonts w:ascii="仿宋_GB2312" w:hAnsi="仿宋_GB2312" w:cs="仿宋_GB2312" w:eastAsia="仿宋_GB2312"/>
        </w:rPr>
        <w:t>详见附件：项目人员配备</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详见附件：项目实施进度计划</w:t>
      </w:r>
    </w:p>
    <w:p>
      <w:pPr>
        <w:pStyle w:val="null3"/>
        <w:ind w:firstLine="960"/>
      </w:pPr>
      <w:r>
        <w:rPr>
          <w:rFonts w:ascii="仿宋_GB2312" w:hAnsi="仿宋_GB2312" w:cs="仿宋_GB2312" w:eastAsia="仿宋_GB2312"/>
        </w:rPr>
        <w:t>详见附件：质量保证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详见附件：磋商一览表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详见附件：供应商认为有必要说明的其他问题</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详见附件：供应商资质证明资料</w:t>
      </w:r>
    </w:p>
    <w:p>
      <w:pPr>
        <w:pStyle w:val="null3"/>
        <w:ind w:firstLine="960"/>
      </w:pPr>
      <w:r>
        <w:rPr>
          <w:rFonts w:ascii="仿宋_GB2312" w:hAnsi="仿宋_GB2312" w:cs="仿宋_GB2312" w:eastAsia="仿宋_GB2312"/>
        </w:rPr>
        <w:t>详见附件：技术响应偏差表</w:t>
      </w:r>
    </w:p>
    <w:p>
      <w:pPr>
        <w:pStyle w:val="null3"/>
        <w:ind w:firstLine="960"/>
      </w:pPr>
      <w:r>
        <w:rPr>
          <w:rFonts w:ascii="仿宋_GB2312" w:hAnsi="仿宋_GB2312" w:cs="仿宋_GB2312" w:eastAsia="仿宋_GB2312"/>
        </w:rPr>
        <w:t>详见附件：拟投入设施设备</w:t>
      </w:r>
    </w:p>
    <w:p>
      <w:pPr>
        <w:pStyle w:val="null3"/>
        <w:ind w:firstLine="960"/>
      </w:pPr>
      <w:r>
        <w:rPr>
          <w:rFonts w:ascii="仿宋_GB2312" w:hAnsi="仿宋_GB2312" w:cs="仿宋_GB2312" w:eastAsia="仿宋_GB2312"/>
        </w:rPr>
        <w:t>详见附件：商务响应偏差表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详见附件：项目实施进度计划</w:t>
      </w:r>
    </w:p>
    <w:p>
      <w:pPr>
        <w:pStyle w:val="null3"/>
        <w:ind w:firstLine="960"/>
      </w:pPr>
      <w:r>
        <w:rPr>
          <w:rFonts w:ascii="仿宋_GB2312" w:hAnsi="仿宋_GB2312" w:cs="仿宋_GB2312" w:eastAsia="仿宋_GB2312"/>
        </w:rPr>
        <w:t>详见附件：项目组人员配备情况</w:t>
      </w:r>
    </w:p>
    <w:p>
      <w:pPr>
        <w:pStyle w:val="null3"/>
        <w:ind w:firstLine="960"/>
      </w:pPr>
      <w:r>
        <w:rPr>
          <w:rFonts w:ascii="仿宋_GB2312" w:hAnsi="仿宋_GB2312" w:cs="仿宋_GB2312" w:eastAsia="仿宋_GB2312"/>
        </w:rPr>
        <w:t>详见附件：质量保证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