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版本号：【KRDL】K4-250919420251016001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冷原子系统采购项目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【KRDL】K4-2509194</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冷原子系统采购项目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【KRDL】K4-2509194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冷原子系统采购项目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本项目拟采购1套冷原子系统采购项目，具体采购内容及要求详见招标文件。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4、是否接受进口产品：本项目未做进口论证，不接受进口产品的投标；</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说明：（1）中标人中标后凭中标通知书向招标人缴纳合同金额的5%作为履约保证金； （2）履约保证金应使用人民币，可选择使用银行转账、支票、汇票、本票或者金融机构、担保机构出具的保函等非现金形式缴纳或提交； （3）待验收合格后，无异议，供货商提交申请，使用部门签字确认后一次性无息退还。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857号）的有关规定标准下浮35%向采购代理机构一次付清代理服务费。备注：在对招标代理服务费或者投标保证金转账时需备注项目名称及采购包名称+招标代理服务费或投标保证金。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按照相关法律法规、招标文件、投标文件及合同有关内容执行。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联系电话：029-89581311、15229797656、17302920968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本项目拟采购1套冷原子系统采购项目。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冷原子系统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标的名称：冷原子系统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9"/>
              <w:gridCol w:w="2015"/>
              <w:gridCol w:w="240"/>
            </w:tblGrid>
            <w:tr>
              <w:tc>
                <w:tcPr>
                  <w:tcW w:type="dxa" w:w="2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设备名称</w:t>
                  </w:r>
                </w:p>
              </w:tc>
              <w:tc>
                <w:tcPr>
                  <w:tcW w:type="dxa" w:w="20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主要技术参数</w:t>
                  </w:r>
                </w:p>
              </w:tc>
              <w:tc>
                <w:tcPr>
                  <w:tcW w:type="dxa" w:w="2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数量</w:t>
                  </w:r>
                </w:p>
              </w:tc>
            </w:tr>
            <w:tr>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冷原子光学</w:t>
                  </w:r>
                  <w:r>
                    <w:rPr>
                      <w:rFonts w:ascii="仿宋_GB2312" w:hAnsi="仿宋_GB2312" w:cs="仿宋_GB2312" w:eastAsia="仿宋_GB2312"/>
                      <w:sz w:val="24"/>
                      <w:b/>
                    </w:rPr>
                    <w:t>系统</w:t>
                  </w:r>
                </w:p>
              </w:tc>
              <w:tc>
                <w:tcPr>
                  <w:tcW w:type="dxa" w:w="20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rPr>
                    <w:t>一、冷原子制备光源系统：</w:t>
                  </w:r>
                </w:p>
                <w:p>
                  <w:pPr>
                    <w:pStyle w:val="null3"/>
                  </w:pPr>
                  <w:r>
                    <w:rPr>
                      <w:rFonts w:ascii="仿宋_GB2312" w:hAnsi="仿宋_GB2312" w:cs="仿宋_GB2312" w:eastAsia="仿宋_GB2312"/>
                      <w:sz w:val="24"/>
                    </w:rPr>
                    <w:t>1.窄线宽激光器波长 780.24 纳米激光器 2 台（包含锁相和锁频模块）：一台功率≥ 1500mW、与另一台功率≥ 200 mW；</w:t>
                  </w:r>
                </w:p>
                <w:p>
                  <w:pPr>
                    <w:pStyle w:val="null3"/>
                    <w:ind w:left="15"/>
                  </w:pPr>
                  <w:r>
                    <w:rPr>
                      <w:rFonts w:ascii="仿宋_GB2312" w:hAnsi="仿宋_GB2312" w:cs="仿宋_GB2312" w:eastAsia="仿宋_GB2312"/>
                      <w:sz w:val="24"/>
                    </w:rPr>
                    <w:t>2.窄线宽激光器波长 794.98 纳米激光器 2 台（包含锁相和锁频模块）：一台功率≥ 1500mW、与另一台功率≥ 200 mW；</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rPr>
                    <w:t>3.线宽（100 μs 积分)：≤ 20kHz；</w:t>
                  </w:r>
                </w:p>
                <w:p>
                  <w:pPr>
                    <w:pStyle w:val="null3"/>
                  </w:pPr>
                  <w:r>
                    <w:rPr>
                      <w:rFonts w:ascii="仿宋_GB2312" w:hAnsi="仿宋_GB2312" w:cs="仿宋_GB2312" w:eastAsia="仿宋_GB2312"/>
                      <w:sz w:val="24"/>
                    </w:rPr>
                    <w:t>4.调谐范围：≥ 15GHz,连续不跳模；</w:t>
                  </w:r>
                </w:p>
                <w:p>
                  <w:pPr>
                    <w:pStyle w:val="null3"/>
                  </w:pPr>
                  <w:r>
                    <w:rPr>
                      <w:rFonts w:ascii="仿宋_GB2312" w:hAnsi="仿宋_GB2312" w:cs="仿宋_GB2312" w:eastAsia="仿宋_GB2312"/>
                      <w:sz w:val="24"/>
                    </w:rPr>
                    <w:t>5.长期功率稳定性：≤ 0.75% @3hrs, RMS；</w:t>
                  </w:r>
                </w:p>
                <w:p>
                  <w:pPr>
                    <w:pStyle w:val="null3"/>
                  </w:pPr>
                  <w:r>
                    <w:rPr>
                      <w:rFonts w:ascii="仿宋_GB2312" w:hAnsi="仿宋_GB2312" w:cs="仿宋_GB2312" w:eastAsia="仿宋_GB2312"/>
                      <w:sz w:val="24"/>
                    </w:rPr>
                    <w:t>6.泵浦电流调节精度：≤ 0.1A；</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rPr>
                    <w:t>7.强度噪声：≤140dBc/Hz@1MHz-10MHz；</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rPr>
                    <w:t>8.相位噪声：≤150Hz/rtHz@10kHz-1MHz；</w:t>
                  </w:r>
                </w:p>
                <w:p>
                  <w:pPr>
                    <w:pStyle w:val="null3"/>
                  </w:pPr>
                  <w:r>
                    <w:rPr>
                      <w:rFonts w:ascii="仿宋_GB2312" w:hAnsi="仿宋_GB2312" w:cs="仿宋_GB2312" w:eastAsia="仿宋_GB2312"/>
                      <w:sz w:val="24"/>
                    </w:rPr>
                    <w:t>9.输出模式：空间准直高斯模式输出；</w:t>
                  </w:r>
                </w:p>
                <w:p>
                  <w:pPr>
                    <w:pStyle w:val="null3"/>
                  </w:pPr>
                  <w:r>
                    <w:rPr>
                      <w:rFonts w:ascii="仿宋_GB2312" w:hAnsi="仿宋_GB2312" w:cs="仿宋_GB2312" w:eastAsia="仿宋_GB2312"/>
                      <w:sz w:val="24"/>
                    </w:rPr>
                    <w:t>10.偏振消光比：≥ 20dB, 线偏振；</w:t>
                  </w:r>
                </w:p>
                <w:p>
                  <w:pPr>
                    <w:pStyle w:val="null3"/>
                    <w:ind w:firstLine="15"/>
                  </w:pPr>
                  <w:r>
                    <w:rPr>
                      <w:rFonts w:ascii="仿宋_GB2312" w:hAnsi="仿宋_GB2312" w:cs="仿宋_GB2312" w:eastAsia="仿宋_GB2312"/>
                      <w:sz w:val="24"/>
                    </w:rPr>
                    <w:t>11.锁频模块：谱线产生方式为调制转移光谱，频率范围至少覆盖 2-30MHz 数字可调；相位为0-360 ° 数字可调，信号幅度≥200mVpp，全光纤结构，内置 Rb 泡，输入为 3mW@780.24nm，有误差 信号输出，包含 PD，EOM，调制解调电路，锁定精度&lt;±100KHz@24h；</w:t>
                  </w:r>
                </w:p>
                <w:p>
                  <w:pPr>
                    <w:pStyle w:val="null3"/>
                    <w:ind w:firstLine="16"/>
                  </w:pPr>
                  <w:r>
                    <w:rPr>
                      <w:rFonts w:ascii="仿宋_GB2312" w:hAnsi="仿宋_GB2312" w:cs="仿宋_GB2312" w:eastAsia="仿宋_GB2312"/>
                      <w:sz w:val="24"/>
                    </w:rPr>
                    <w:t>12.锁相模块：误差信号由数字鉴频鉴相产生，输入带宽：50MHz-8GHz，参考信号为可切 换内外参考，内置参考信号调节精度≤ 1KHz，外参考频率≤ 100MHz，模拟 PID 输出范围±5V， 模拟 PID 带宽 500KHz。</w:t>
                  </w:r>
                </w:p>
                <w:p>
                  <w:pPr>
                    <w:pStyle w:val="null3"/>
                  </w:pPr>
                  <w:r>
                    <w:rPr>
                      <w:rFonts w:ascii="仿宋_GB2312" w:hAnsi="仿宋_GB2312" w:cs="仿宋_GB2312" w:eastAsia="仿宋_GB2312"/>
                      <w:sz w:val="24"/>
                      <w:b/>
                    </w:rPr>
                    <w:t>二、激光放大系统</w:t>
                  </w:r>
                  <w:r>
                    <w:rPr>
                      <w:rFonts w:ascii="仿宋_GB2312" w:hAnsi="仿宋_GB2312" w:cs="仿宋_GB2312" w:eastAsia="仿宋_GB2312"/>
                      <w:sz w:val="24"/>
                    </w:rPr>
                    <w:t>：</w:t>
                  </w:r>
                </w:p>
                <w:p>
                  <w:pPr>
                    <w:pStyle w:val="null3"/>
                    <w:ind w:firstLine="15"/>
                  </w:pPr>
                  <w:r>
                    <w:rPr>
                      <w:rFonts w:ascii="仿宋_GB2312" w:hAnsi="仿宋_GB2312" w:cs="仿宋_GB2312" w:eastAsia="仿宋_GB2312"/>
                      <w:sz w:val="24"/>
                    </w:rPr>
                    <w:t>1.波长 780.24 纳米激光器放大器（1套） ：波长：780.24nm，输入光功率≥20mw；出光最 大功率≥2000mw；空间光输出，整体包含：780 半导体放大激光头一个、驱动电源一台、1 个隔离器、隔离器支架一个；</w:t>
                  </w:r>
                </w:p>
                <w:p>
                  <w:pPr>
                    <w:pStyle w:val="null3"/>
                  </w:pPr>
                  <w:r>
                    <w:rPr>
                      <w:rFonts w:ascii="仿宋_GB2312" w:hAnsi="仿宋_GB2312" w:cs="仿宋_GB2312" w:eastAsia="仿宋_GB2312"/>
                      <w:sz w:val="24"/>
                    </w:rPr>
                    <w:t>2.波长 794.98 激光器放大器（1套） ：中心波长：794.98nm，输入光功率≥20mw；出光最 大功率≥2000mw；空间光输出，整体包含：795nm 半导体放大激光头一个、驱动电源一台、 1 个隔离器、隔离器支架一个；</w:t>
                  </w:r>
                </w:p>
                <w:p>
                  <w:pPr>
                    <w:pStyle w:val="null3"/>
                  </w:pPr>
                  <w:r>
                    <w:rPr>
                      <w:rFonts w:ascii="仿宋_GB2312" w:hAnsi="仿宋_GB2312" w:cs="仿宋_GB2312" w:eastAsia="仿宋_GB2312"/>
                      <w:sz w:val="24"/>
                    </w:rPr>
                    <w:t>3.电流范围 0~3A，3A 时功率放大≥ 2.5W；</w:t>
                  </w:r>
                </w:p>
                <w:p>
                  <w:pPr>
                    <w:pStyle w:val="null3"/>
                  </w:pPr>
                  <w:r>
                    <w:rPr>
                      <w:rFonts w:ascii="仿宋_GB2312" w:hAnsi="仿宋_GB2312" w:cs="仿宋_GB2312" w:eastAsia="仿宋_GB2312"/>
                      <w:sz w:val="24"/>
                      <w:b/>
                    </w:rPr>
                    <w:t>三、真空系统</w:t>
                  </w:r>
                </w:p>
                <w:p>
                  <w:pPr>
                    <w:pStyle w:val="null3"/>
                  </w:pPr>
                  <w:r>
                    <w:rPr>
                      <w:rFonts w:ascii="仿宋_GB2312" w:hAnsi="仿宋_GB2312" w:cs="仿宋_GB2312" w:eastAsia="仿宋_GB2312"/>
                      <w:sz w:val="24"/>
                    </w:rPr>
                    <w:t>1.漏率≤</w:t>
                  </w:r>
                  <w:r>
                    <w:rPr>
                      <w:rFonts w:ascii="仿宋_GB2312" w:hAnsi="仿宋_GB2312" w:cs="仿宋_GB2312" w:eastAsia="仿宋_GB2312"/>
                      <w:sz w:val="24"/>
                    </w:rPr>
                    <w:t>1×10</w:t>
                  </w:r>
                  <w:r>
                    <w:rPr>
                      <w:rFonts w:ascii="仿宋_GB2312" w:hAnsi="仿宋_GB2312" w:cs="仿宋_GB2312" w:eastAsia="仿宋_GB2312"/>
                      <w:sz w:val="24"/>
                      <w:vertAlign w:val="superscript"/>
                    </w:rPr>
                    <w:t>-11</w:t>
                  </w:r>
                  <w:r>
                    <w:rPr>
                      <w:rFonts w:ascii="仿宋_GB2312" w:hAnsi="仿宋_GB2312" w:cs="仿宋_GB2312" w:eastAsia="仿宋_GB2312"/>
                    </w:rPr>
                    <w:t xml:space="preserve"> </w:t>
                  </w:r>
                  <w:r>
                    <w:rPr>
                      <w:rFonts w:ascii="仿宋_GB2312" w:hAnsi="仿宋_GB2312" w:cs="仿宋_GB2312" w:eastAsia="仿宋_GB2312"/>
                      <w:sz w:val="24"/>
                    </w:rPr>
                    <w:t>1x</w:t>
                  </w:r>
                  <w:r>
                    <w:rPr>
                      <w:rFonts w:ascii="仿宋_GB2312" w:hAnsi="仿宋_GB2312" w:cs="仿宋_GB2312" w:eastAsia="仿宋_GB2312"/>
                      <w:sz w:val="24"/>
                    </w:rPr>
                    <w:t>mbar.L/S；</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rPr>
                    <w:t>2.吸气剂泵与离子泵复合真空制备；真空度优于</w:t>
                  </w:r>
                  <w:r>
                    <w:rPr>
                      <w:rFonts w:ascii="仿宋_GB2312" w:hAnsi="仿宋_GB2312" w:cs="仿宋_GB2312" w:eastAsia="仿宋_GB2312"/>
                      <w:sz w:val="24"/>
                    </w:rPr>
                    <w:t>5×10</w:t>
                  </w:r>
                  <w:r>
                    <w:rPr>
                      <w:rFonts w:ascii="仿宋_GB2312" w:hAnsi="仿宋_GB2312" w:cs="仿宋_GB2312" w:eastAsia="仿宋_GB2312"/>
                      <w:sz w:val="24"/>
                      <w:vertAlign w:val="superscript"/>
                    </w:rPr>
                    <w:t>-10</w:t>
                  </w:r>
                  <w:r>
                    <w:rPr>
                      <w:rFonts w:ascii="仿宋_GB2312" w:hAnsi="仿宋_GB2312" w:cs="仿宋_GB2312" w:eastAsia="仿宋_GB2312"/>
                    </w:rPr>
                    <w:t xml:space="preserve"> </w:t>
                  </w:r>
                  <w:r>
                    <w:rPr>
                      <w:rFonts w:ascii="仿宋_GB2312" w:hAnsi="仿宋_GB2312" w:cs="仿宋_GB2312" w:eastAsia="仿宋_GB2312"/>
                      <w:sz w:val="24"/>
                    </w:rPr>
                    <w:t>mbar；</w:t>
                  </w:r>
                </w:p>
                <w:p>
                  <w:pPr>
                    <w:pStyle w:val="null3"/>
                  </w:pPr>
                  <w:r>
                    <w:rPr>
                      <w:rFonts w:ascii="仿宋_GB2312" w:hAnsi="仿宋_GB2312" w:cs="仿宋_GB2312" w:eastAsia="仿宋_GB2312"/>
                      <w:sz w:val="24"/>
                    </w:rPr>
                    <w:t>3.镀膜窗口透射率≥ 0.999；</w:t>
                  </w:r>
                </w:p>
                <w:p>
                  <w:pPr>
                    <w:pStyle w:val="null3"/>
                  </w:pPr>
                  <w:r>
                    <w:rPr>
                      <w:rFonts w:ascii="仿宋_GB2312" w:hAnsi="仿宋_GB2312" w:cs="仿宋_GB2312" w:eastAsia="仿宋_GB2312"/>
                      <w:sz w:val="24"/>
                    </w:rPr>
                    <w:t>4.配有铷源 DISPENSER 与铷源馈通 CF35 接口；</w:t>
                  </w:r>
                </w:p>
                <w:p>
                  <w:pPr>
                    <w:pStyle w:val="null3"/>
                  </w:pPr>
                  <w:r>
                    <w:rPr>
                      <w:rFonts w:ascii="仿宋_GB2312" w:hAnsi="仿宋_GB2312" w:cs="仿宋_GB2312" w:eastAsia="仿宋_GB2312"/>
                      <w:sz w:val="24"/>
                    </w:rPr>
                    <w:t>5.具备离子泵屏蔽，屏蔽强度≥ 30dB；</w:t>
                  </w:r>
                </w:p>
                <w:p>
                  <w:pPr>
                    <w:pStyle w:val="null3"/>
                  </w:pPr>
                  <w:r>
                    <w:rPr>
                      <w:rFonts w:ascii="仿宋_GB2312" w:hAnsi="仿宋_GB2312" w:cs="仿宋_GB2312" w:eastAsia="仿宋_GB2312"/>
                      <w:sz w:val="24"/>
                      <w:b/>
                    </w:rPr>
                    <w:t>四、程序控制系统</w:t>
                  </w:r>
                  <w:r>
                    <w:rPr>
                      <w:rFonts w:ascii="仿宋_GB2312" w:hAnsi="仿宋_GB2312" w:cs="仿宋_GB2312" w:eastAsia="仿宋_GB2312"/>
                      <w:sz w:val="24"/>
                    </w:rPr>
                    <w:t>：</w:t>
                  </w:r>
                </w:p>
                <w:p>
                  <w:pPr>
                    <w:pStyle w:val="null3"/>
                  </w:pPr>
                  <w:r>
                    <w:rPr>
                      <w:rFonts w:ascii="仿宋_GB2312" w:hAnsi="仿宋_GB2312" w:cs="仿宋_GB2312" w:eastAsia="仿宋_GB2312"/>
                      <w:sz w:val="24"/>
                    </w:rPr>
                    <w:t>4.1 机箱（1套）</w:t>
                  </w:r>
                </w:p>
                <w:p>
                  <w:pPr>
                    <w:pStyle w:val="null3"/>
                  </w:pPr>
                  <w:r>
                    <w:rPr>
                      <w:rFonts w:ascii="仿宋_GB2312" w:hAnsi="仿宋_GB2312" w:cs="仿宋_GB2312" w:eastAsia="仿宋_GB2312"/>
                      <w:sz w:val="24"/>
                    </w:rPr>
                    <w:t>4.1.1  4 槽（3 个混合插槽）PXI Express 机箱；</w:t>
                  </w:r>
                </w:p>
                <w:p>
                  <w:pPr>
                    <w:pStyle w:val="null3"/>
                  </w:pPr>
                  <w:r>
                    <w:rPr>
                      <w:rFonts w:ascii="仿宋_GB2312" w:hAnsi="仿宋_GB2312" w:cs="仿宋_GB2312" w:eastAsia="仿宋_GB2312"/>
                      <w:sz w:val="24"/>
                    </w:rPr>
                    <w:t>4.2 控制器（1套）</w:t>
                  </w:r>
                </w:p>
                <w:p>
                  <w:pPr>
                    <w:pStyle w:val="null3"/>
                  </w:pPr>
                  <w:r>
                    <w:rPr>
                      <w:rFonts w:ascii="仿宋_GB2312" w:hAnsi="仿宋_GB2312" w:cs="仿宋_GB2312" w:eastAsia="仿宋_GB2312"/>
                      <w:sz w:val="24"/>
                    </w:rPr>
                    <w:t>4.2.1  CPU：Intel® Core™ i5-11500HE;</w:t>
                  </w:r>
                </w:p>
                <w:p>
                  <w:pPr>
                    <w:pStyle w:val="null3"/>
                  </w:pPr>
                  <w:r>
                    <w:rPr>
                      <w:rFonts w:ascii="仿宋_GB2312" w:hAnsi="仿宋_GB2312" w:cs="仿宋_GB2312" w:eastAsia="仿宋_GB2312"/>
                      <w:sz w:val="24"/>
                    </w:rPr>
                    <w:t>4.2.2  缓存：12 MB Smart Cache；</w:t>
                  </w:r>
                </w:p>
                <w:p>
                  <w:pPr>
                    <w:pStyle w:val="null3"/>
                  </w:pPr>
                  <w:r>
                    <w:rPr>
                      <w:rFonts w:ascii="仿宋_GB2312" w:hAnsi="仿宋_GB2312" w:cs="仿宋_GB2312" w:eastAsia="仿宋_GB2312"/>
                      <w:sz w:val="24"/>
                    </w:rPr>
                    <w:t>4.2.3  存储：512 GB (or greater) M.2, NVMe SSD； Speed：5.0 GT/s；</w:t>
                  </w:r>
                </w:p>
                <w:p>
                  <w:pPr>
                    <w:pStyle w:val="null3"/>
                  </w:pPr>
                  <w:r>
                    <w:rPr>
                      <w:rFonts w:ascii="仿宋_GB2312" w:hAnsi="仿宋_GB2312" w:cs="仿宋_GB2312" w:eastAsia="仿宋_GB2312"/>
                      <w:sz w:val="24"/>
                    </w:rPr>
                    <w:t>4.2.4 操作系统：主流操作系统；</w:t>
                  </w:r>
                </w:p>
                <w:p>
                  <w:pPr>
                    <w:pStyle w:val="null3"/>
                  </w:pPr>
                  <w:r>
                    <w:rPr>
                      <w:rFonts w:ascii="仿宋_GB2312" w:hAnsi="仿宋_GB2312" w:cs="仿宋_GB2312" w:eastAsia="仿宋_GB2312"/>
                      <w:sz w:val="24"/>
                    </w:rPr>
                    <w:t>4.3 控制模块（1套）</w:t>
                  </w:r>
                </w:p>
                <w:p>
                  <w:pPr>
                    <w:pStyle w:val="null3"/>
                  </w:pPr>
                  <w:r>
                    <w:rPr>
                      <w:rFonts w:ascii="仿宋_GB2312" w:hAnsi="仿宋_GB2312" w:cs="仿宋_GB2312" w:eastAsia="仿宋_GB2312"/>
                      <w:sz w:val="24"/>
                    </w:rPr>
                    <w:t>4.3.1  Kintex-7 325T FPGA，512 MB DRAM， 4.3.2 8 路 AI @1 MS/s/ch，分辨率 16bits， 4.3.3  *8 路 AO @1 MS/s/ch，分辨率 16bits；</w:t>
                  </w:r>
                </w:p>
                <w:p>
                  <w:pPr>
                    <w:pStyle w:val="null3"/>
                  </w:pPr>
                  <w:r>
                    <w:rPr>
                      <w:rFonts w:ascii="仿宋_GB2312" w:hAnsi="仿宋_GB2312" w:cs="仿宋_GB2312" w:eastAsia="仿宋_GB2312"/>
                      <w:sz w:val="24"/>
                    </w:rPr>
                    <w:t>4.3.2  48路数字IO，其中16路采样率10MHz,32路采样率 80MHz；</w:t>
                  </w:r>
                </w:p>
                <w:p>
                  <w:pPr>
                    <w:pStyle w:val="null3"/>
                  </w:pPr>
                  <w:r>
                    <w:rPr>
                      <w:rFonts w:ascii="仿宋_GB2312" w:hAnsi="仿宋_GB2312" w:cs="仿宋_GB2312" w:eastAsia="仿宋_GB2312"/>
                      <w:sz w:val="24"/>
                    </w:rPr>
                    <w:t>4.3.3  外部时钟，输入至设备，最大输入频率 80Mhz；</w:t>
                  </w:r>
                </w:p>
                <w:p>
                  <w:pPr>
                    <w:pStyle w:val="null3"/>
                  </w:pPr>
                  <w:r>
                    <w:rPr>
                      <w:rFonts w:ascii="仿宋_GB2312" w:hAnsi="仿宋_GB2312" w:cs="仿宋_GB2312" w:eastAsia="仿宋_GB2312"/>
                      <w:sz w:val="24"/>
                    </w:rPr>
                    <w:t>4.4 实时信号处理综合系统：</w:t>
                  </w:r>
                </w:p>
                <w:p>
                  <w:pPr>
                    <w:pStyle w:val="null3"/>
                  </w:pPr>
                  <w:r>
                    <w:rPr>
                      <w:rFonts w:ascii="仿宋_GB2312" w:hAnsi="仿宋_GB2312" w:cs="仿宋_GB2312" w:eastAsia="仿宋_GB2312"/>
                      <w:sz w:val="24"/>
                    </w:rPr>
                    <w:t>4.4.1 系统采用标准工业化架构，提供冷却风扇，总功耗 ≤ 150W</w:t>
                  </w:r>
                </w:p>
                <w:p>
                  <w:pPr>
                    <w:pStyle w:val="null3"/>
                  </w:pPr>
                  <w:r>
                    <w:rPr>
                      <w:rFonts w:ascii="仿宋_GB2312" w:hAnsi="仿宋_GB2312" w:cs="仿宋_GB2312" w:eastAsia="仿宋_GB2312"/>
                      <w:sz w:val="24"/>
                    </w:rPr>
                    <w:t>4.4.2 系统有防冲击、振动设计，可耐受 10Hz~500 Hz, 0.25 Grms 随机振动</w:t>
                  </w:r>
                </w:p>
                <w:p>
                  <w:pPr>
                    <w:pStyle w:val="null3"/>
                  </w:pPr>
                  <w:r>
                    <w:rPr>
                      <w:rFonts w:ascii="仿宋_GB2312" w:hAnsi="仿宋_GB2312" w:cs="仿宋_GB2312" w:eastAsia="仿宋_GB2312"/>
                      <w:sz w:val="24"/>
                    </w:rPr>
                    <w:t>系统承载背板集成至少</w:t>
                  </w:r>
                  <w:r>
                    <w:rPr>
                      <w:rFonts w:ascii="仿宋_GB2312" w:hAnsi="仿宋_GB2312" w:cs="仿宋_GB2312" w:eastAsia="仿宋_GB2312"/>
                      <w:sz w:val="24"/>
                    </w:rPr>
                    <w:t>3 个 PCIe Gen1 x4 桥芯片，数据交互速率≥ 900MBps</w:t>
                  </w:r>
                </w:p>
                <w:p>
                  <w:pPr>
                    <w:pStyle w:val="null3"/>
                  </w:pPr>
                  <w:r>
                    <w:rPr>
                      <w:rFonts w:ascii="仿宋_GB2312" w:hAnsi="仿宋_GB2312" w:cs="仿宋_GB2312" w:eastAsia="仿宋_GB2312"/>
                      <w:sz w:val="24"/>
                    </w:rPr>
                    <w:t>4.4.3 系统处理器性能不低于 Intel Cor i5-11500HE 或同等级处理器</w:t>
                  </w:r>
                </w:p>
                <w:p>
                  <w:pPr>
                    <w:pStyle w:val="null3"/>
                  </w:pPr>
                  <w:r>
                    <w:rPr>
                      <w:rFonts w:ascii="仿宋_GB2312" w:hAnsi="仿宋_GB2312" w:cs="仿宋_GB2312" w:eastAsia="仿宋_GB2312"/>
                      <w:sz w:val="24"/>
                    </w:rPr>
                    <w:t>4.4.4 系统提供≥ 2 个网络接口，兼容 10M/100M/1000M/2.5Gbps 速率，兼容 1588 协 议</w:t>
                  </w:r>
                </w:p>
                <w:p>
                  <w:pPr>
                    <w:pStyle w:val="null3"/>
                  </w:pPr>
                  <w:r>
                    <w:rPr>
                      <w:rFonts w:ascii="仿宋_GB2312" w:hAnsi="仿宋_GB2312" w:cs="仿宋_GB2312" w:eastAsia="仿宋_GB2312"/>
                      <w:sz w:val="24"/>
                    </w:rPr>
                    <w:t>4.4.5 提供≥ 1 路雷电 4 接口</w:t>
                  </w:r>
                </w:p>
                <w:p>
                  <w:pPr>
                    <w:pStyle w:val="null3"/>
                  </w:pPr>
                  <w:r>
                    <w:rPr>
                      <w:rFonts w:ascii="仿宋_GB2312" w:hAnsi="仿宋_GB2312" w:cs="仿宋_GB2312" w:eastAsia="仿宋_GB2312"/>
                      <w:sz w:val="24"/>
                    </w:rPr>
                    <w:t>4.4.6 提供正版操作系统</w:t>
                  </w:r>
                </w:p>
                <w:p>
                  <w:pPr>
                    <w:pStyle w:val="null3"/>
                    <w:ind w:firstLine="5"/>
                  </w:pPr>
                  <w:r>
                    <w:rPr>
                      <w:rFonts w:ascii="仿宋_GB2312" w:hAnsi="仿宋_GB2312" w:cs="仿宋_GB2312" w:eastAsia="仿宋_GB2312"/>
                      <w:sz w:val="24"/>
                    </w:rPr>
                    <w:t>4.4.7 提供基于硬件定时的信号处理单元，提供≥8 路电压采集通道，支持差分/单端接 线方式，支持同步采样模式，每通道采样率≥ 900kS/s，数模转换芯片分辨率≥ 16 位，提供≥8 路电压输出，信号更新速率不低于900kS/s，数模转换器分辨率≥ 16 位，支持板载缓存≥ 500MB，集成现场可编程门阵列，时间基准需支持 40 MHz/ 80 MHz/ 120 MHz/ 160 MHz/200 MHz，LUT 数量≥ 200000，触发器数量≥ 400000， DSP48 片数量≥ 800</w:t>
                  </w:r>
                </w:p>
                <w:p>
                  <w:pPr>
                    <w:pStyle w:val="null3"/>
                  </w:pPr>
                  <w:r>
                    <w:rPr>
                      <w:rFonts w:ascii="仿宋_GB2312" w:hAnsi="仿宋_GB2312" w:cs="仿宋_GB2312" w:eastAsia="仿宋_GB2312"/>
                      <w:sz w:val="24"/>
                    </w:rPr>
                    <w:t>4.4.8 系统需提供额外扩展空间，预留≥ 2 个功能模块安装位置，各功能模块间可通过 系统承载背板进行时钟和触发信号路由</w:t>
                  </w:r>
                </w:p>
                <w:p>
                  <w:pPr>
                    <w:pStyle w:val="null3"/>
                  </w:pPr>
                  <w:r>
                    <w:rPr>
                      <w:rFonts w:ascii="仿宋_GB2312" w:hAnsi="仿宋_GB2312" w:cs="仿宋_GB2312" w:eastAsia="仿宋_GB2312"/>
                      <w:sz w:val="24"/>
                    </w:rPr>
                    <w:t>4.4.9 系统处理器及现场可编程门阵列需支持图像化开发环境进行用户开发光电场调控模 块的技术指标</w:t>
                  </w:r>
                </w:p>
                <w:p>
                  <w:pPr>
                    <w:pStyle w:val="null3"/>
                  </w:pPr>
                  <w:r>
                    <w:rPr>
                      <w:rFonts w:ascii="仿宋_GB2312" w:hAnsi="仿宋_GB2312" w:cs="仿宋_GB2312" w:eastAsia="仿宋_GB2312"/>
                      <w:sz w:val="24"/>
                      <w:b/>
                    </w:rPr>
                    <w:t>五、光电场调控模块：</w:t>
                  </w:r>
                </w:p>
                <w:p>
                  <w:pPr>
                    <w:pStyle w:val="null3"/>
                  </w:pPr>
                  <w:r>
                    <w:rPr>
                      <w:rFonts w:ascii="仿宋_GB2312" w:hAnsi="仿宋_GB2312" w:cs="仿宋_GB2312" w:eastAsia="仿宋_GB2312"/>
                      <w:sz w:val="24"/>
                    </w:rPr>
                    <w:t>1.频率调制模块（6 套）</w:t>
                  </w:r>
                </w:p>
                <w:p>
                  <w:pPr>
                    <w:pStyle w:val="null3"/>
                  </w:pPr>
                  <w:r>
                    <w:rPr>
                      <w:rFonts w:ascii="仿宋_GB2312" w:hAnsi="仿宋_GB2312" w:cs="仿宋_GB2312" w:eastAsia="仿宋_GB2312"/>
                      <w:sz w:val="24"/>
                    </w:rPr>
                    <w:t>2.中心频率 110MHz；</w:t>
                  </w:r>
                </w:p>
                <w:p>
                  <w:pPr>
                    <w:pStyle w:val="null3"/>
                  </w:pPr>
                  <w:r>
                    <w:rPr>
                      <w:rFonts w:ascii="仿宋_GB2312" w:hAnsi="仿宋_GB2312" w:cs="仿宋_GB2312" w:eastAsia="仿宋_GB2312"/>
                      <w:sz w:val="24"/>
                    </w:rPr>
                    <w:t>3.调制波长 700~800 纳米；</w:t>
                  </w:r>
                </w:p>
                <w:p>
                  <w:pPr>
                    <w:pStyle w:val="null3"/>
                  </w:pPr>
                  <w:r>
                    <w:rPr>
                      <w:rFonts w:ascii="仿宋_GB2312" w:hAnsi="仿宋_GB2312" w:cs="仿宋_GB2312" w:eastAsia="仿宋_GB2312"/>
                      <w:sz w:val="24"/>
                    </w:rPr>
                    <w:t>4.衍射效率≥ 80%，AM 与FM 双通路调制；</w:t>
                  </w:r>
                </w:p>
                <w:p>
                  <w:pPr>
                    <w:pStyle w:val="null3"/>
                  </w:pPr>
                  <w:r>
                    <w:rPr>
                      <w:rFonts w:ascii="仿宋_GB2312" w:hAnsi="仿宋_GB2312" w:cs="仿宋_GB2312" w:eastAsia="仿宋_GB2312"/>
                      <w:sz w:val="24"/>
                    </w:rPr>
                    <w:t>5.FM 调制电压 0~10V；</w:t>
                  </w:r>
                </w:p>
                <w:p>
                  <w:pPr>
                    <w:pStyle w:val="null3"/>
                  </w:pPr>
                  <w:r>
                    <w:rPr>
                      <w:rFonts w:ascii="仿宋_GB2312" w:hAnsi="仿宋_GB2312" w:cs="仿宋_GB2312" w:eastAsia="仿宋_GB2312"/>
                      <w:sz w:val="24"/>
                    </w:rPr>
                    <w:t>6.AM 调制电压 0~3.3V；</w:t>
                  </w:r>
                </w:p>
                <w:p>
                  <w:pPr>
                    <w:pStyle w:val="null3"/>
                  </w:pPr>
                  <w:r>
                    <w:rPr>
                      <w:rFonts w:ascii="仿宋_GB2312" w:hAnsi="仿宋_GB2312" w:cs="仿宋_GB2312" w:eastAsia="仿宋_GB2312"/>
                      <w:sz w:val="24"/>
                    </w:rPr>
                    <w:t>7.频率调制范围 50MHz；</w:t>
                  </w:r>
                </w:p>
                <w:p>
                  <w:pPr>
                    <w:pStyle w:val="null3"/>
                  </w:pPr>
                  <w:r>
                    <w:rPr>
                      <w:rFonts w:ascii="仿宋_GB2312" w:hAnsi="仿宋_GB2312" w:cs="仿宋_GB2312" w:eastAsia="仿宋_GB2312"/>
                      <w:sz w:val="24"/>
                    </w:rPr>
                    <w:t>8.关断与开启时间≤ 50ns；</w:t>
                  </w:r>
                </w:p>
                <w:p>
                  <w:pPr>
                    <w:pStyle w:val="null3"/>
                  </w:pPr>
                  <w:r>
                    <w:rPr>
                      <w:rFonts w:ascii="仿宋_GB2312" w:hAnsi="仿宋_GB2312" w:cs="仿宋_GB2312" w:eastAsia="仿宋_GB2312"/>
                      <w:sz w:val="24"/>
                      <w:b/>
                    </w:rPr>
                    <w:t>六、电流调制模块（</w:t>
                  </w:r>
                  <w:r>
                    <w:rPr>
                      <w:rFonts w:ascii="仿宋_GB2312" w:hAnsi="仿宋_GB2312" w:cs="仿宋_GB2312" w:eastAsia="仿宋_GB2312"/>
                      <w:sz w:val="24"/>
                      <w:b/>
                    </w:rPr>
                    <w:t>1套）</w:t>
                  </w:r>
                </w:p>
                <w:p>
                  <w:pPr>
                    <w:pStyle w:val="null3"/>
                  </w:pPr>
                  <w:r>
                    <w:rPr>
                      <w:rFonts w:ascii="仿宋_GB2312" w:hAnsi="仿宋_GB2312" w:cs="仿宋_GB2312" w:eastAsia="仿宋_GB2312"/>
                      <w:sz w:val="24"/>
                    </w:rPr>
                    <w:t>1.电压调制 0~100V，电流调制区间 0~150A；</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rPr>
                    <w:t>2.编程速度：爬升时间：≤0.55ms；关断时间：≤ 0.55ms；</w:t>
                  </w:r>
                </w:p>
                <w:p>
                  <w:pPr>
                    <w:pStyle w:val="null3"/>
                  </w:pPr>
                  <w:r>
                    <w:rPr>
                      <w:rFonts w:ascii="仿宋_GB2312" w:hAnsi="仿宋_GB2312" w:cs="仿宋_GB2312" w:eastAsia="仿宋_GB2312"/>
                      <w:sz w:val="24"/>
                      <w:b/>
                    </w:rPr>
                    <w:t>七、超稳光学平台：</w:t>
                  </w:r>
                </w:p>
                <w:p>
                  <w:pPr>
                    <w:pStyle w:val="null3"/>
                  </w:pPr>
                  <w:r>
                    <w:rPr>
                      <w:rFonts w:ascii="仿宋_GB2312" w:hAnsi="仿宋_GB2312" w:cs="仿宋_GB2312" w:eastAsia="仿宋_GB2312"/>
                      <w:sz w:val="24"/>
                    </w:rPr>
                    <w:t>1.3000x1500x800 不锈钢板面（2 套）；</w:t>
                  </w:r>
                </w:p>
                <w:p>
                  <w:pPr>
                    <w:pStyle w:val="null3"/>
                  </w:pPr>
                  <w:r>
                    <w:rPr>
                      <w:rFonts w:ascii="仿宋_GB2312" w:hAnsi="仿宋_GB2312" w:cs="仿宋_GB2312" w:eastAsia="仿宋_GB2312"/>
                      <w:sz w:val="24"/>
                    </w:rPr>
                    <w:t>2.材料高导磁不锈钢；</w:t>
                  </w:r>
                </w:p>
                <w:p>
                  <w:pPr>
                    <w:pStyle w:val="null3"/>
                  </w:pPr>
                  <w:r>
                    <w:rPr>
                      <w:rFonts w:ascii="仿宋_GB2312" w:hAnsi="仿宋_GB2312" w:cs="仿宋_GB2312" w:eastAsia="仿宋_GB2312"/>
                      <w:sz w:val="24"/>
                    </w:rPr>
                    <w:t>3.台面厚度:≥250mm；</w:t>
                  </w:r>
                </w:p>
                <w:p>
                  <w:pPr>
                    <w:pStyle w:val="null3"/>
                  </w:pPr>
                  <w:r>
                    <w:rPr>
                      <w:rFonts w:ascii="仿宋_GB2312" w:hAnsi="仿宋_GB2312" w:cs="仿宋_GB2312" w:eastAsia="仿宋_GB2312"/>
                      <w:sz w:val="24"/>
                    </w:rPr>
                    <w:t>4.内核结构:井字蜂窝焊接；</w:t>
                  </w:r>
                </w:p>
                <w:p>
                  <w:pPr>
                    <w:pStyle w:val="null3"/>
                  </w:pPr>
                  <w:r>
                    <w:rPr>
                      <w:rFonts w:ascii="仿宋_GB2312" w:hAnsi="仿宋_GB2312" w:cs="仿宋_GB2312" w:eastAsia="仿宋_GB2312"/>
                      <w:sz w:val="24"/>
                    </w:rPr>
                    <w:t>5.工作台板厚度:≥6mm；</w:t>
                  </w:r>
                </w:p>
                <w:p>
                  <w:pPr>
                    <w:pStyle w:val="null3"/>
                  </w:pPr>
                  <w:r>
                    <w:rPr>
                      <w:rFonts w:ascii="仿宋_GB2312" w:hAnsi="仿宋_GB2312" w:cs="仿宋_GB2312" w:eastAsia="仿宋_GB2312"/>
                      <w:sz w:val="24"/>
                    </w:rPr>
                    <w:t>6.安装孔;25mm 孔距 M6 螺纹孔；</w:t>
                  </w:r>
                </w:p>
                <w:p>
                  <w:pPr>
                    <w:pStyle w:val="null3"/>
                  </w:pPr>
                  <w:r>
                    <w:rPr>
                      <w:rFonts w:ascii="仿宋_GB2312" w:hAnsi="仿宋_GB2312" w:cs="仿宋_GB2312" w:eastAsia="仿宋_GB2312"/>
                      <w:sz w:val="24"/>
                    </w:rPr>
                    <w:t>7.隔振方式:阻尼隔振橡胶；</w:t>
                  </w:r>
                </w:p>
                <w:p>
                  <w:pPr>
                    <w:pStyle w:val="null3"/>
                  </w:pPr>
                  <w:r>
                    <w:rPr>
                      <w:rFonts w:ascii="仿宋_GB2312" w:hAnsi="仿宋_GB2312" w:cs="仿宋_GB2312" w:eastAsia="仿宋_GB2312"/>
                      <w:sz w:val="24"/>
                    </w:rPr>
                    <w:t>8.固有频率 5-8Hz。</w:t>
                  </w:r>
                </w:p>
                <w:p>
                  <w:pPr>
                    <w:pStyle w:val="null3"/>
                  </w:pPr>
                  <w:r>
                    <w:rPr>
                      <w:rFonts w:ascii="仿宋_GB2312" w:hAnsi="仿宋_GB2312" w:cs="仿宋_GB2312" w:eastAsia="仿宋_GB2312"/>
                      <w:sz w:val="24"/>
                    </w:rPr>
                    <w:t>9.承重≥500kg</w:t>
                  </w:r>
                </w:p>
                <w:p>
                  <w:pPr>
                    <w:pStyle w:val="null3"/>
                  </w:pPr>
                  <w:r>
                    <w:rPr>
                      <w:rFonts w:ascii="仿宋_GB2312" w:hAnsi="仿宋_GB2312" w:cs="仿宋_GB2312" w:eastAsia="仿宋_GB2312"/>
                      <w:sz w:val="24"/>
                      <w:b/>
                    </w:rPr>
                    <w:t>八、其他光学调控附件</w:t>
                  </w:r>
                </w:p>
                <w:p>
                  <w:pPr>
                    <w:pStyle w:val="null3"/>
                  </w:pPr>
                  <w:r>
                    <w:rPr>
                      <w:rFonts w:ascii="仿宋_GB2312" w:hAnsi="仿宋_GB2312" w:cs="仿宋_GB2312" w:eastAsia="仿宋_GB2312"/>
                      <w:sz w:val="24"/>
                    </w:rPr>
                    <w:t>1.超稳镜架 20 个，直径 25.4mm；</w:t>
                  </w:r>
                </w:p>
                <w:p>
                  <w:pPr>
                    <w:pStyle w:val="null3"/>
                  </w:pPr>
                  <w:r>
                    <w:rPr>
                      <w:rFonts w:ascii="仿宋_GB2312" w:hAnsi="仿宋_GB2312" w:cs="仿宋_GB2312" w:eastAsia="仿宋_GB2312"/>
                      <w:sz w:val="24"/>
                    </w:rPr>
                    <w:t>2.宽带单模光纤 20 根；</w:t>
                  </w:r>
                </w:p>
                <w:p>
                  <w:pPr>
                    <w:pStyle w:val="null3"/>
                  </w:pPr>
                  <w:r>
                    <w:rPr>
                      <w:rFonts w:ascii="仿宋_GB2312" w:hAnsi="仿宋_GB2312" w:cs="仿宋_GB2312" w:eastAsia="仿宋_GB2312"/>
                      <w:sz w:val="24"/>
                    </w:rPr>
                    <w:t>3.镀银反射镜 150 个，尺寸 25.4mm，反射率≥ 97%；</w:t>
                  </w:r>
                </w:p>
                <w:p>
                  <w:pPr>
                    <w:pStyle w:val="null3"/>
                  </w:pPr>
                  <w:r>
                    <w:rPr>
                      <w:rFonts w:ascii="仿宋_GB2312" w:hAnsi="仿宋_GB2312" w:cs="仿宋_GB2312" w:eastAsia="仿宋_GB2312"/>
                      <w:sz w:val="24"/>
                    </w:rPr>
                    <w:t>4.半波片 30 片，波长 700-800nm，尺寸 25.4mm，透射率≥ 95%；</w:t>
                  </w:r>
                </w:p>
                <w:p>
                  <w:pPr>
                    <w:pStyle w:val="null3"/>
                  </w:pPr>
                  <w:r>
                    <w:rPr>
                      <w:rFonts w:ascii="仿宋_GB2312" w:hAnsi="仿宋_GB2312" w:cs="仿宋_GB2312" w:eastAsia="仿宋_GB2312"/>
                      <w:sz w:val="24"/>
                    </w:rPr>
                    <w:t>5.1/4 波片 30 片，波长 700-800nm，尺寸 25.4mm，透射率≥ 95%；</w:t>
                  </w:r>
                </w:p>
                <w:p>
                  <w:pPr>
                    <w:pStyle w:val="null3"/>
                  </w:pPr>
                  <w:r>
                    <w:rPr>
                      <w:rFonts w:ascii="仿宋_GB2312" w:hAnsi="仿宋_GB2312" w:cs="仿宋_GB2312" w:eastAsia="仿宋_GB2312"/>
                      <w:sz w:val="24"/>
                    </w:rPr>
                    <w:t>6.宽带偏振分束器 30 个；波长 600-1000nm，尺寸 25.4，消光比≥ 20dB。</w:t>
                  </w:r>
                </w:p>
                <w:p>
                  <w:pPr>
                    <w:pStyle w:val="null3"/>
                  </w:pPr>
                  <w:r>
                    <w:rPr>
                      <w:rFonts w:ascii="仿宋_GB2312" w:hAnsi="仿宋_GB2312" w:cs="仿宋_GB2312" w:eastAsia="仿宋_GB2312"/>
                      <w:sz w:val="24"/>
                      <w:b/>
                    </w:rPr>
                    <w:t>九、程序控制软件：</w:t>
                  </w:r>
                </w:p>
                <w:p>
                  <w:pPr>
                    <w:pStyle w:val="null3"/>
                  </w:pPr>
                  <w:r>
                    <w:rPr>
                      <w:rFonts w:ascii="仿宋_GB2312" w:hAnsi="仿宋_GB2312" w:cs="仿宋_GB2312" w:eastAsia="仿宋_GB2312"/>
                      <w:sz w:val="24"/>
                    </w:rPr>
                    <w:t>1.基于 FPGA 下位机实现模块化程序控制功能；</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rPr>
                    <w:t>2.具有独立模拟输出电信号调制能力，6 通道独立输出调制，可实现门开关；</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rPr>
                    <w:t>3.具有独立输出数字信号调制功能，12 通道独立输出调制，可实现门开关；</w:t>
                  </w:r>
                </w:p>
                <w:p>
                  <w:pPr>
                    <w:pStyle w:val="null3"/>
                  </w:pPr>
                  <w:r>
                    <w:rPr>
                      <w:rFonts w:ascii="仿宋_GB2312" w:hAnsi="仿宋_GB2312" w:cs="仿宋_GB2312" w:eastAsia="仿宋_GB2312"/>
                      <w:sz w:val="24"/>
                    </w:rPr>
                    <w:t>4.具有模拟输入功能，且上位机可实时显示输出电压；</w:t>
                  </w:r>
                </w:p>
                <w:p>
                  <w:pPr>
                    <w:pStyle w:val="null3"/>
                  </w:pPr>
                  <w:r>
                    <w:rPr>
                      <w:rFonts w:ascii="仿宋_GB2312" w:hAnsi="仿宋_GB2312" w:cs="仿宋_GB2312" w:eastAsia="仿宋_GB2312"/>
                      <w:sz w:val="24"/>
                    </w:rPr>
                    <w:t>5.所有程序控制系统均可模块化调整。</w:t>
                  </w:r>
                </w:p>
                <w:p>
                  <w:pPr>
                    <w:pStyle w:val="null3"/>
                    <w:jc w:val="both"/>
                  </w:pPr>
                  <w:r>
                    <w:rPr>
                      <w:rFonts w:ascii="仿宋_GB2312" w:hAnsi="仿宋_GB2312" w:cs="仿宋_GB2312" w:eastAsia="仿宋_GB2312"/>
                      <w:sz w:val="24"/>
                      <w:b/>
                    </w:rPr>
                    <w:t>十、需在满足采购指标的情况下，根据采购人的要求搭建和调试系统，满足采购人实验要求，并提供培训服务。</w:t>
                  </w:r>
                </w:p>
              </w:tc>
              <w:tc>
                <w:tcPr>
                  <w:tcW w:type="dxa" w:w="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开具给采购人。2.采购人收到中标人开具的全额增值税专用发票（电子、纸质发票均可，纸质发票须包含发票联、抵扣联）后及时向中标人支付合同总价款的100%。3.中标人在签订合同前须向采购人交纳中标金额的5%做为履约保证金，待验收合格后，无异议，供货商提交申请，使用部门签字确认后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2.由仪器制造厂技术人员到现场安装仪器并在用户实验室人员在场的情况下完成仪器设备性能的校准，并提供校准证书。 3.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售后服务响应不得超出24小时，制定解决方案，2个工作日内派人到现场维修。超过2个工作日未排除故障，保修期顺延；如无法修复，则提供部件冗余服务或采取应急措施，提供相同产品或不低于故障产品规格档次的备用产品供招标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2.培训目标：保证客户能够独立操作、熟练使用、维护和管理有关设备； 3.随机文件设备操作手册；一套、专用分析软件（应用模块）光盘，一套；仪器硬件操作、维护手册一套。 4.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5.投标保证金注意事项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投标函 残疾人福利性单位声明函 应急事故响应及处理方案.docx 业绩证明材料.docx 组织保证措施.docx 标的清单 投标文件封面 资格证明材料.docx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投标函 残疾人福利性单位声明函 应急事故响应及处理方案.docx 业绩证明材料.docx 组织保证措施.docx 标的清单 投标文件封面 资格证明材料.docx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投标函 残疾人福利性单位声明函 应急事故响应及处理方案.docx 业绩证明材料.docx 组织保证措施.docx 标的清单 投标文件封面 资格证明材料.docx 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投标文件是否响应本项目商务要求及服务内容及要求中的标记“★”条款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 （2）技术参数标记为“▲”为重要技术条款，每负偏离一项扣2分，共7项； （3）未标记“▲”技术指标每负偏离一项扣0.5分，扣完为止。 备注：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1.根据投标人提供的运输阶段的质量保证措施（包括①对产品打包、装卸的保护措施；②运输工具配置情况；③运输人员配置；④运输过程中对产品的保护措施。）进行评审：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投标人应在投标文件中提供该投标人自2022年8月1日起至今的类似业绩证明材料，每提供一份业绩合同的得1分，满分为5分，不得重复累计。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投标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详见附件：组织保证措施.docx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