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版本号：SSLGC-AZX-PTJS20251023002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陕西省水利工程建设安全生产责任保险监管平台建设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SSLGC-AZX-PTJS</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陕西江河工程项目管理有限责任公司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陕西江河工程项目管理有限责任公司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陕西省水利工程建设安全生产责任保险监管平台建设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SSLGC-AZX-PTJS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陕西省水利工程建设安全生产责任保险监管平台建设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中共中央、国务院关于推进安全生产领域改革发展的意见》及《中华人民共和国安全生产法》等法律法规要求，水利部印发《关于推进水利工程建设安全生产责任保险工作的指导意见》，明确全面推行水利工程建设安责险，并制定事故预防服务行业标准规范，建立安责险监管平台。陕西省水利厅印发《陕西省水利工程建设安全生产责任保险实施意见(试行)》(陕水建发〔2024]73号)，要求“健全水利工程建设安责险制度，建立陕西省水利工程建设安责险监管平台，逐步建立事故预防服务工作机制，实现全省水利工程建设项目安责险全覆盖，事故预防服务质量和管理水平显著提高，有效防范遏制水利工程建设生产安全事故”。为此，建设省水利工程建设安全生产责任保险监管平台，提升安责险服务效能，促进安责险有关法律法规有效落实，切实推动水利生产经营单位落实安全生产主体责任，强化事故预防和风险防控能力，从源头上防范化解重大安全风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2、财务状况报告：提供近一年度经审计的财务会计报告（含附表附注），或开标前三个月内基本开户银行出具的资信证明，或信用担保机构出具的投标担保函（以上三种形式的资料提供任何一种即可）；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3、社保缴纳证明：提供递交响应性文件截止之日前一年内任意一个月的社会保障资金缴存单据或社保机构开具的社会保险参保缴费情况证明。依法不需要缴纳社会保障资金的供应商应提供相关证明文件；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4、税收缴纳证明：提供递交响应性文件截止之日前一年内任意一个月的依法缴纳税收的相关凭据（时间以税款所属日期为准）。依法免税或无须缴纳税收的供应商，应提供相应证明文件；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5、具有履行本合同所必需的设备和专业技术能力的承诺：提供具有履行本合同所必需的设备和专业技术能力的承诺；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6、参加政府采购活动前三年内，在经营活动中没有重大违法记录：提供参加政府采购活动前三年内，在经营活动中没有重大违法记录的磋商响应声明书；</w:t>
      </w:r>
    </w:p>
    <w:p>
      <w:pPr>
        <w:pStyle w:val="null3"/>
      </w:pPr>
      <w:r>
        <w:rPr>
          <w:rFonts w:ascii="仿宋_GB2312" w:hAnsi="仿宋_GB2312" w:cs="仿宋_GB2312" w:eastAsia="仿宋_GB2312"/>
        </w:rPr>
        <w:t>7、单位负责人要求：单位负责人为同一人或者存在直接控股、管理关系的不同供应商，不得参加同一合同项下的政府采购活动；</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029-61835482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陕西江河工程项目管理有限责任公司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陕西省西安市未央区陕西省西安市经开区文景路中段202号陕西省三门峡库区防汛调度中心11楼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029-86100133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开户名称：陕西江河工程项目管理有限责任公司</w:t>
            </w:r>
          </w:p>
          <w:p>
            <w:pPr>
              <w:pStyle w:val="null3"/>
            </w:pPr>
            <w:r>
              <w:rPr>
                <w:rFonts w:ascii="仿宋_GB2312" w:hAnsi="仿宋_GB2312" w:cs="仿宋_GB2312" w:eastAsia="仿宋_GB2312"/>
              </w:rPr>
              <w:t>开户银行：招商银行西安凤城十二路支行</w:t>
            </w:r>
          </w:p>
          <w:p>
            <w:pPr>
              <w:pStyle w:val="null3"/>
            </w:pPr>
            <w:r>
              <w:rPr>
                <w:rFonts w:ascii="仿宋_GB2312" w:hAnsi="仿宋_GB2312" w:cs="仿宋_GB2312" w:eastAsia="仿宋_GB2312"/>
              </w:rPr>
              <w:t>银行账号：129913792410001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代理服务费收费标准：采购代理服务费参照《招标代理服务收费管理暂行办法》（国家发改委计价格[2002]1980号）文件计取。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陕西江河工程项目管理有限责任公司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陕西江河工程项目管理有限责任公司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陕西江河工程项目管理有限责任公司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同验收条件。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陕西江河工程项目管理有限责任公司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联系人：付琳</w:t>
      </w:r>
    </w:p>
    <w:p>
      <w:pPr>
        <w:pStyle w:val="null3"/>
      </w:pPr>
      <w:r>
        <w:rPr>
          <w:rFonts w:ascii="仿宋_GB2312" w:hAnsi="仿宋_GB2312" w:cs="仿宋_GB2312" w:eastAsia="仿宋_GB2312"/>
        </w:rPr>
        <w:t>联系电话：029-86100133</w:t>
      </w:r>
    </w:p>
    <w:p>
      <w:pPr>
        <w:pStyle w:val="null3"/>
      </w:pPr>
      <w:r>
        <w:rPr>
          <w:rFonts w:ascii="仿宋_GB2312" w:hAnsi="仿宋_GB2312" w:cs="仿宋_GB2312" w:eastAsia="仿宋_GB2312"/>
        </w:rPr>
        <w:t>地址：西安市未央区文景路中段202号陕西省三门峡库区防汛调度中心11层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中共中央、国务院关于推进安全生产领域改革发展的意见》及《中华人民共和国安全生产法》等法律法规要求，水利部印发《关于推进水利工程建设安全生产责任保险工作的指导意见》，明确全面推行水利工程建设安责险，并制定事故预防服务行业标准规范，建立安责险监管平台。陕西省水利厅印发《陕西省水利工程建设安全生产责任保险实施意见(试行)》(陕水建发〔2024]73号)，要求“健全水利工程建设安责险制度，建立陕西省水利工程建设安责险监管平台，逐步建立事故预防服务工作机制，实现全省水利工程建设项目安责险全覆盖，事故预防服务质量和管理水平显著提高，有效防范遏制水利工程建设生产安全事故”。为此，建设省水利工程建设安全生产责任保险监管平台，提升安责险服务效能，促进安责险有关法律法规有效落实，切实推动水利生产经营单位落实安全生产主体责任，强化事故预防和风险防控能力，从源头上防范化解重大安全风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2,730,000.00</w:t>
      </w:r>
    </w:p>
    <w:p>
      <w:pPr>
        <w:pStyle w:val="null3"/>
      </w:pPr>
      <w:r>
        <w:rPr>
          <w:rFonts w:ascii="仿宋_GB2312" w:hAnsi="仿宋_GB2312" w:cs="仿宋_GB2312" w:eastAsia="仿宋_GB2312"/>
        </w:rPr>
        <w:t>采购包最高限价（元）: 2,730,000.00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陕西省水利工程建设安全生产责任保险监管平台建设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标的名称：陕西省水利工程建设安全生产责任保险监管平台建设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pPr>
            <w:r>
              <w:rPr>
                <w:rFonts w:ascii="仿宋_GB2312" w:hAnsi="仿宋_GB2312" w:cs="仿宋_GB2312" w:eastAsia="仿宋_GB2312"/>
                <w:sz w:val="21"/>
                <w:b/>
              </w:rPr>
              <w:t>一、采购项目概况</w:t>
            </w:r>
          </w:p>
          <w:p>
            <w:pPr>
              <w:pStyle w:val="null3"/>
              <w:ind w:firstLine="420"/>
            </w:pPr>
            <w:r>
              <w:rPr>
                <w:rFonts w:ascii="仿宋_GB2312" w:hAnsi="仿宋_GB2312" w:cs="仿宋_GB2312" w:eastAsia="仿宋_GB2312"/>
                <w:sz w:val="21"/>
              </w:rPr>
              <w:t>为贯彻《中共中央、国务院关于推进安全生产领域改革发展的意见》及《中华人民共和国安全生产法》等法律法规要求，水利部印发《关于推进水利工程建设安全生产责任保险工作的指导意见》，明确全面推行水利工程建设安责险，并制定事故预防服务行业标准规范，建立安责险监管平台。陕西省水利厅印发《陕西省水利工程建设安全生产责任保险实施意见</w:t>
            </w:r>
            <w:r>
              <w:rPr>
                <w:rFonts w:ascii="仿宋_GB2312" w:hAnsi="仿宋_GB2312" w:cs="仿宋_GB2312" w:eastAsia="仿宋_GB2312"/>
                <w:sz w:val="21"/>
              </w:rPr>
              <w:t>(试行)》(陕水建发〔2024]73号)，要求“健全水利工程建设安责险制度，建立陕西省水利工程建设安责险监管平台，逐步建立事故预防服务工作机制，实现全省水利工程建设项目安责险全覆盖，事故预防服务质量和管理水平显著提高，有效防范遏制水利工程建设生产安全事故”。为此，建设省水利工程建设安全生产责任保险监管平台，提升安责险服务效能，促进安责险有关法律法规有效落实，切实推动水利生产经营单位落实安全生产主体责任，强化事故预防和风险防控能力，从源头上防范化解重大安全风险。</w:t>
            </w:r>
          </w:p>
          <w:p>
            <w:pPr>
              <w:pStyle w:val="null3"/>
              <w:ind w:firstLine="422"/>
            </w:pPr>
            <w:r>
              <w:rPr>
                <w:rFonts w:ascii="仿宋_GB2312" w:hAnsi="仿宋_GB2312" w:cs="仿宋_GB2312" w:eastAsia="仿宋_GB2312"/>
                <w:sz w:val="21"/>
                <w:b/>
              </w:rPr>
              <w:t>二、工作范围</w:t>
            </w:r>
          </w:p>
          <w:p>
            <w:pPr>
              <w:pStyle w:val="null3"/>
              <w:ind w:firstLine="420"/>
            </w:pPr>
            <w:r>
              <w:rPr>
                <w:rFonts w:ascii="仿宋_GB2312" w:hAnsi="仿宋_GB2312" w:cs="仿宋_GB2312" w:eastAsia="仿宋_GB2312"/>
                <w:sz w:val="21"/>
              </w:rPr>
              <w:t>通过建立监管平台，对陕西省行政区域内所有新建、扩建、改建、加固和拆除的水利工程建设</w:t>
            </w:r>
            <w:r>
              <w:rPr>
                <w:rFonts w:ascii="仿宋_GB2312" w:hAnsi="仿宋_GB2312" w:cs="仿宋_GB2312" w:eastAsia="仿宋_GB2312"/>
                <w:sz w:val="21"/>
              </w:rPr>
              <w:t>(包括配套与附属工程)项目的安责险投保情况、保险公司承保情况、理赔情况、事故预防服务开展情况进行全流程监管。</w:t>
            </w:r>
          </w:p>
          <w:p>
            <w:pPr>
              <w:pStyle w:val="null3"/>
              <w:ind w:firstLine="422"/>
            </w:pPr>
            <w:r>
              <w:rPr>
                <w:rFonts w:ascii="仿宋_GB2312" w:hAnsi="仿宋_GB2312" w:cs="仿宋_GB2312" w:eastAsia="仿宋_GB2312"/>
                <w:sz w:val="21"/>
                <w:b/>
              </w:rPr>
              <w:t>三、工作内容</w:t>
            </w:r>
          </w:p>
          <w:p>
            <w:pPr>
              <w:pStyle w:val="null3"/>
              <w:ind w:firstLine="420"/>
            </w:pPr>
            <w:r>
              <w:rPr>
                <w:rFonts w:ascii="仿宋_GB2312" w:hAnsi="仿宋_GB2312" w:cs="仿宋_GB2312" w:eastAsia="仿宋_GB2312"/>
                <w:sz w:val="21"/>
              </w:rPr>
              <w:t>1.建立功能完备、信息安全、运行稳定的安责险监管平台。监管平台拥有企业项目注册、项目备案、投保理赔信息查询、事故预防服务管理、数据看板、统计查询、报告生成等功能，进行三级等级保护测评；</w:t>
            </w:r>
          </w:p>
          <w:p>
            <w:pPr>
              <w:pStyle w:val="null3"/>
              <w:ind w:firstLine="420"/>
            </w:pPr>
            <w:r>
              <w:rPr>
                <w:rFonts w:ascii="仿宋_GB2312" w:hAnsi="仿宋_GB2312" w:cs="仿宋_GB2312" w:eastAsia="仿宋_GB2312"/>
                <w:sz w:val="21"/>
              </w:rPr>
              <w:t>2.监管平台使用培训。定期组织线上、线下培训，安排业务专家对安责险政策、平台功能、操作流程进行培训，使平台各使用方真正了解平台的相关功能及使用方法，为平台推广奠定良好的基础；</w:t>
            </w:r>
          </w:p>
          <w:p>
            <w:pPr>
              <w:pStyle w:val="null3"/>
              <w:ind w:firstLine="420"/>
            </w:pPr>
            <w:r>
              <w:rPr>
                <w:rFonts w:ascii="仿宋_GB2312" w:hAnsi="仿宋_GB2312" w:cs="仿宋_GB2312" w:eastAsia="仿宋_GB2312"/>
                <w:sz w:val="21"/>
              </w:rPr>
              <w:t>3.平台运行维护。部署驻场工程师，保障平台正常运营和优化升级（包括数据更新），应对突发软件故障，提供7✖24小时运营和软件系统功能完善服务。</w:t>
            </w:r>
          </w:p>
          <w:p>
            <w:pPr>
              <w:pStyle w:val="null3"/>
              <w:ind w:firstLine="422"/>
            </w:pPr>
            <w:r>
              <w:rPr>
                <w:rFonts w:ascii="仿宋_GB2312" w:hAnsi="仿宋_GB2312" w:cs="仿宋_GB2312" w:eastAsia="仿宋_GB2312"/>
                <w:sz w:val="21"/>
                <w:b/>
              </w:rPr>
              <w:t>四、工作任务</w:t>
            </w:r>
          </w:p>
          <w:p>
            <w:pPr>
              <w:pStyle w:val="null3"/>
              <w:ind w:firstLine="420"/>
            </w:pPr>
            <w:r>
              <w:rPr>
                <w:rFonts w:ascii="仿宋_GB2312" w:hAnsi="仿宋_GB2312" w:cs="仿宋_GB2312" w:eastAsia="仿宋_GB2312"/>
                <w:sz w:val="21"/>
              </w:rPr>
              <w:t>建立安责险监管平台，加强信息共享与数据交换，推动单位投保、机构承保、事故预防、保险理赔等业务监督及服务运营全流程线上管理。监管平台具备投保、承保、理赔、事故预防服务等主要功能，实现监管部门、项目法人、施工企业、保险机构、安全生产技术服务机构等用户同时在平台开展业务，从多个维度对数据提取，满足多种用户、多个层级的使用需求。</w:t>
            </w:r>
          </w:p>
          <w:p>
            <w:pPr>
              <w:pStyle w:val="null3"/>
              <w:ind w:firstLine="422"/>
            </w:pPr>
            <w:r>
              <w:rPr>
                <w:rFonts w:ascii="仿宋_GB2312" w:hAnsi="仿宋_GB2312" w:cs="仿宋_GB2312" w:eastAsia="仿宋_GB2312"/>
                <w:sz w:val="21"/>
                <w:b/>
              </w:rPr>
              <w:t>五、编制依据</w:t>
            </w:r>
          </w:p>
          <w:p>
            <w:pPr>
              <w:pStyle w:val="null3"/>
              <w:ind w:firstLine="420"/>
            </w:pPr>
            <w:r>
              <w:rPr>
                <w:rFonts w:ascii="仿宋_GB2312" w:hAnsi="仿宋_GB2312" w:cs="仿宋_GB2312" w:eastAsia="仿宋_GB2312"/>
                <w:sz w:val="21"/>
              </w:rPr>
              <w:t>5.1法律法规</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1）《中华人民共和国安全生产法》；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2）《陕西省安全生产条例》。</w:t>
            </w:r>
          </w:p>
          <w:p>
            <w:pPr>
              <w:pStyle w:val="null3"/>
              <w:ind w:firstLine="420"/>
            </w:pPr>
            <w:r>
              <w:rPr>
                <w:rFonts w:ascii="仿宋_GB2312" w:hAnsi="仿宋_GB2312" w:cs="仿宋_GB2312" w:eastAsia="仿宋_GB2312"/>
                <w:sz w:val="21"/>
              </w:rPr>
              <w:t>5.2 部门规章</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1）应急管理部、财政部、金融监管总局、工业和信息化部、住房城乡建设部、交通运输部、农业农村部联合印发《安全生产责任保险实施办法》（应急〔2025〕27号）；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2）水利部印发《关于推进水利工程建设安全生产责任保险工作的指导意见》（水监督〔2023〕347 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3）陕西省水利厅印发《陕西省水利工程建设安全生产责任保险实施意见（试行）》（陕水建发〔2024〕73 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4）陕西省应急厅印发《陕西省高危行业强制实施安全生产责任保险工作实施方案》（陕应急〔2019〕300 号）。</w:t>
            </w:r>
          </w:p>
          <w:p>
            <w:pPr>
              <w:pStyle w:val="null3"/>
              <w:ind w:firstLine="420"/>
            </w:pPr>
            <w:r>
              <w:rPr>
                <w:rFonts w:ascii="仿宋_GB2312" w:hAnsi="仿宋_GB2312" w:cs="仿宋_GB2312" w:eastAsia="仿宋_GB2312"/>
                <w:sz w:val="21"/>
              </w:rPr>
              <w:t>5.3规范性文件</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1）《应急管理部科技和信息化工作领导小组办公室关于加快推进省级安全生产责任保险信息管理系统建设的通知》（应急〔2021〕31 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2）《安全生产责任保险事故预防技术服务规范》（A Q9010-2019）。</w:t>
            </w:r>
          </w:p>
          <w:p>
            <w:pPr>
              <w:pStyle w:val="null3"/>
              <w:ind w:firstLine="420"/>
            </w:pPr>
            <w:r>
              <w:rPr>
                <w:rFonts w:ascii="仿宋_GB2312" w:hAnsi="仿宋_GB2312" w:cs="仿宋_GB2312" w:eastAsia="仿宋_GB2312"/>
                <w:sz w:val="21"/>
              </w:rPr>
              <w:t>5.4技术标准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1）《计算机软件文档编制规范》（GB/T 8567-2006）；</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2）《信息技术、信息交换用汉字编码字符集、基本集的扩充》（GB 18030-2000）；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3）《计算机软件配置管理计划规范》（GB/T 12260- 90）；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4）《计算机软件质量保证计划规范》（GB/T 12504- 90）；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5）《计算机软件需求规格说明规范》（GB/T 9385- 2008）；</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6）《计算机软件测试文档编制规范》（GB/T 9386- 2008）；</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7）《计算机软件开发规范》（GB8566-88）；</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8）《计算机软件测试规范》（GB/T 15532-2008）；</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9）《ISO9000 质量管理标准体系》；</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10）《软件维护指南》（GB/T 14079-93）；</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11）《计算机软件可靠性和可维护性管理》（GB/T 14394-93）；</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12）《系统与软件工程功能规模测量IFPUG方法》 （GB/T 42449-2023）。</w:t>
            </w:r>
          </w:p>
          <w:p>
            <w:pPr>
              <w:pStyle w:val="null3"/>
              <w:ind w:firstLine="420"/>
            </w:pPr>
            <w:r>
              <w:rPr>
                <w:rFonts w:ascii="仿宋_GB2312" w:hAnsi="仿宋_GB2312" w:cs="仿宋_GB2312" w:eastAsia="仿宋_GB2312"/>
                <w:sz w:val="21"/>
              </w:rPr>
              <w:t>5.5 其他</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1）《中共中央、国务院关于推进安全生产领域改革发展的意见》（中发（2016）32 号文）。</w:t>
            </w:r>
          </w:p>
          <w:p>
            <w:pPr>
              <w:pStyle w:val="null3"/>
              <w:ind w:firstLine="422"/>
            </w:pPr>
            <w:r>
              <w:rPr>
                <w:rFonts w:ascii="仿宋_GB2312" w:hAnsi="仿宋_GB2312" w:cs="仿宋_GB2312" w:eastAsia="仿宋_GB2312"/>
                <w:sz w:val="21"/>
                <w:b/>
              </w:rPr>
              <w:t>六、功能设计</w:t>
            </w:r>
          </w:p>
          <w:p>
            <w:pPr>
              <w:pStyle w:val="null3"/>
              <w:ind w:firstLine="420"/>
            </w:pPr>
            <w:r>
              <w:rPr>
                <w:rFonts w:ascii="仿宋_GB2312" w:hAnsi="仿宋_GB2312" w:cs="仿宋_GB2312" w:eastAsia="仿宋_GB2312"/>
                <w:sz w:val="21"/>
              </w:rPr>
              <w:t>（一）门户功能</w:t>
            </w:r>
          </w:p>
          <w:p>
            <w:pPr>
              <w:pStyle w:val="null3"/>
              <w:ind w:firstLine="420"/>
            </w:pPr>
            <w:r>
              <w:rPr>
                <w:rFonts w:ascii="仿宋_GB2312" w:hAnsi="仿宋_GB2312" w:cs="仿宋_GB2312" w:eastAsia="仿宋_GB2312"/>
                <w:sz w:val="21"/>
              </w:rPr>
              <w:t>主要包含登录、通知公告、企业注册、机构注册、专家注册、帮助中心等功能。</w:t>
            </w:r>
          </w:p>
          <w:p>
            <w:pPr>
              <w:pStyle w:val="null3"/>
              <w:ind w:firstLine="420"/>
            </w:pPr>
            <w:r>
              <w:rPr>
                <w:rFonts w:ascii="仿宋_GB2312" w:hAnsi="仿宋_GB2312" w:cs="仿宋_GB2312" w:eastAsia="仿宋_GB2312"/>
                <w:sz w:val="21"/>
              </w:rPr>
              <w:t>（二）监管用户功能</w:t>
            </w:r>
          </w:p>
          <w:p>
            <w:pPr>
              <w:pStyle w:val="null3"/>
              <w:ind w:firstLine="420"/>
            </w:pPr>
            <w:r>
              <w:rPr>
                <w:rFonts w:ascii="仿宋_GB2312" w:hAnsi="仿宋_GB2312" w:cs="仿宋_GB2312" w:eastAsia="仿宋_GB2312"/>
                <w:sz w:val="21"/>
              </w:rPr>
              <w:t>满足各级水行政主管部门监管需要，主要包含数据看板、施工企业统计查询、保险费查询、保额查询、事故预防服务费用查询、理赔统计查询等功能。</w:t>
            </w:r>
          </w:p>
          <w:p>
            <w:pPr>
              <w:pStyle w:val="null3"/>
              <w:ind w:firstLine="420"/>
            </w:pPr>
            <w:r>
              <w:rPr>
                <w:rFonts w:ascii="仿宋_GB2312" w:hAnsi="仿宋_GB2312" w:cs="仿宋_GB2312" w:eastAsia="仿宋_GB2312"/>
                <w:sz w:val="21"/>
              </w:rPr>
              <w:t>①数据看板功能</w:t>
            </w:r>
          </w:p>
          <w:p>
            <w:pPr>
              <w:pStyle w:val="null3"/>
              <w:ind w:firstLine="420"/>
            </w:pPr>
            <w:r>
              <w:rPr>
                <w:rFonts w:ascii="仿宋_GB2312" w:hAnsi="仿宋_GB2312" w:cs="仿宋_GB2312" w:eastAsia="仿宋_GB2312"/>
                <w:sz w:val="21"/>
              </w:rPr>
              <w:t>构建数据看板功能，通过可视化手段，简明扼要、清晰展示安责险业务数据统计结果，实时汇总全省水利安责险工作进展情况。</w:t>
            </w:r>
          </w:p>
          <w:p>
            <w:pPr>
              <w:pStyle w:val="null3"/>
              <w:ind w:firstLine="420"/>
            </w:pPr>
            <w:r>
              <w:rPr>
                <w:rFonts w:ascii="仿宋_GB2312" w:hAnsi="仿宋_GB2312" w:cs="仿宋_GB2312" w:eastAsia="仿宋_GB2312"/>
                <w:sz w:val="21"/>
              </w:rPr>
              <w:t>通过地图的形式展示指标数据，地图可穿透市、县（</w:t>
            </w:r>
            <w:r>
              <w:rPr>
                <w:rFonts w:ascii="仿宋_GB2312" w:hAnsi="仿宋_GB2312" w:cs="仿宋_GB2312" w:eastAsia="仿宋_GB2312"/>
                <w:sz w:val="21"/>
              </w:rPr>
              <w:t>区）一级，可按照地域、时间节点等进行统计排序。</w:t>
            </w:r>
            <w:r>
              <w:rPr>
                <w:rFonts w:ascii="仿宋_GB2312" w:hAnsi="仿宋_GB2312" w:cs="仿宋_GB2312" w:eastAsia="仿宋_GB2312"/>
                <w:sz w:val="21"/>
              </w:rPr>
              <w:t>统计指标包括保险费累计金额、保额累计金额、理赔案件累计数量、事故预防费用累计金额等。</w:t>
            </w:r>
          </w:p>
          <w:p>
            <w:pPr>
              <w:pStyle w:val="null3"/>
              <w:ind w:firstLine="420"/>
            </w:pPr>
            <w:r>
              <w:rPr>
                <w:rFonts w:ascii="仿宋_GB2312" w:hAnsi="仿宋_GB2312" w:cs="仿宋_GB2312" w:eastAsia="仿宋_GB2312"/>
                <w:sz w:val="21"/>
              </w:rPr>
              <w:t>②项目法人、施工企业统计查询</w:t>
            </w:r>
          </w:p>
          <w:p>
            <w:pPr>
              <w:pStyle w:val="null3"/>
              <w:ind w:firstLine="420"/>
            </w:pPr>
            <w:r>
              <w:rPr>
                <w:rFonts w:ascii="仿宋_GB2312" w:hAnsi="仿宋_GB2312" w:cs="仿宋_GB2312" w:eastAsia="仿宋_GB2312"/>
                <w:sz w:val="21"/>
              </w:rPr>
              <w:t>按照区域、名称等不同维度，对平台录入的项目法人及施工企业进行查询和统计，并可对项目法人关联的项目，施工企业对应的项目进行查询和统计。</w:t>
            </w:r>
          </w:p>
          <w:p>
            <w:pPr>
              <w:pStyle w:val="null3"/>
              <w:ind w:firstLine="420"/>
            </w:pPr>
            <w:r>
              <w:rPr>
                <w:rFonts w:ascii="仿宋_GB2312" w:hAnsi="仿宋_GB2312" w:cs="仿宋_GB2312" w:eastAsia="仿宋_GB2312"/>
                <w:sz w:val="21"/>
              </w:rPr>
              <w:t>③保险费、保险金额数据查询</w:t>
            </w:r>
          </w:p>
          <w:p>
            <w:pPr>
              <w:pStyle w:val="null3"/>
              <w:ind w:firstLine="420"/>
            </w:pPr>
            <w:r>
              <w:rPr>
                <w:rFonts w:ascii="仿宋_GB2312" w:hAnsi="仿宋_GB2312" w:cs="仿宋_GB2312" w:eastAsia="仿宋_GB2312"/>
                <w:sz w:val="21"/>
              </w:rPr>
              <w:t>查询统计施工企业保险费、保险金额数据信息。</w:t>
            </w:r>
          </w:p>
          <w:p>
            <w:pPr>
              <w:pStyle w:val="null3"/>
              <w:ind w:firstLine="420"/>
            </w:pPr>
            <w:r>
              <w:rPr>
                <w:rFonts w:ascii="仿宋_GB2312" w:hAnsi="仿宋_GB2312" w:cs="仿宋_GB2312" w:eastAsia="仿宋_GB2312"/>
                <w:sz w:val="21"/>
              </w:rPr>
              <w:t>查询条件：可按地域、保险机构、时间、施工企业名称、信用代码信息进行查询统计。</w:t>
            </w:r>
          </w:p>
          <w:p>
            <w:pPr>
              <w:pStyle w:val="null3"/>
              <w:ind w:firstLine="420"/>
            </w:pPr>
            <w:r>
              <w:rPr>
                <w:rFonts w:ascii="仿宋_GB2312" w:hAnsi="仿宋_GB2312" w:cs="仿宋_GB2312" w:eastAsia="仿宋_GB2312"/>
                <w:sz w:val="21"/>
              </w:rPr>
              <w:t>④事故预防服务费用查询</w:t>
            </w:r>
          </w:p>
          <w:p>
            <w:pPr>
              <w:pStyle w:val="null3"/>
              <w:ind w:firstLine="420"/>
            </w:pPr>
            <w:r>
              <w:rPr>
                <w:rFonts w:ascii="仿宋_GB2312" w:hAnsi="仿宋_GB2312" w:cs="仿宋_GB2312" w:eastAsia="仿宋_GB2312"/>
                <w:sz w:val="21"/>
              </w:rPr>
              <w:t>对事故预防服务投入费用数据进行查询统计。</w:t>
            </w:r>
          </w:p>
          <w:p>
            <w:pPr>
              <w:pStyle w:val="null3"/>
              <w:ind w:firstLine="420"/>
            </w:pPr>
            <w:r>
              <w:rPr>
                <w:rFonts w:ascii="仿宋_GB2312" w:hAnsi="仿宋_GB2312" w:cs="仿宋_GB2312" w:eastAsia="仿宋_GB2312"/>
                <w:sz w:val="21"/>
              </w:rPr>
              <w:t>查询条件：可按地域、事故预防服务费用类型、保险机构、安全生产技术服务机构</w:t>
            </w:r>
            <w:r>
              <w:rPr>
                <w:rFonts w:ascii="仿宋_GB2312" w:hAnsi="仿宋_GB2312" w:cs="仿宋_GB2312" w:eastAsia="仿宋_GB2312"/>
                <w:sz w:val="21"/>
              </w:rPr>
              <w:t>/专家、时间查询统计。</w:t>
            </w:r>
          </w:p>
          <w:p>
            <w:pPr>
              <w:pStyle w:val="null3"/>
              <w:ind w:firstLine="420"/>
            </w:pPr>
            <w:r>
              <w:rPr>
                <w:rFonts w:ascii="仿宋_GB2312" w:hAnsi="仿宋_GB2312" w:cs="仿宋_GB2312" w:eastAsia="仿宋_GB2312"/>
                <w:sz w:val="21"/>
              </w:rPr>
              <w:t>具体信息包括：事故预防服务费用类型（</w:t>
            </w:r>
            <w:r>
              <w:rPr>
                <w:rFonts w:ascii="仿宋_GB2312" w:hAnsi="仿宋_GB2312" w:cs="仿宋_GB2312" w:eastAsia="仿宋_GB2312"/>
                <w:sz w:val="21"/>
              </w:rPr>
              <w:t>“安全生产 宣传教育培训”、“安全风险辨识、评估和安全评价”、“生产安全事故隐患排查”、“安全生产标准化建设”、“生产安全事故应急预案编制和演练”、“安全生产科技推广应用”、“水利安全生产风险管控‘六项机制’建设”和“其它有关事故预防工作”），费用使用所在省、市和县（区），保险机构信息，安全生产技术服务机构/专家（ 名称、组织机构代码），使用企业/被保险人（名称、组织机构代码），使用具体时间（以服务结束时间为准）。</w:t>
            </w:r>
          </w:p>
          <w:p>
            <w:pPr>
              <w:pStyle w:val="null3"/>
              <w:ind w:firstLine="420"/>
            </w:pPr>
            <w:r>
              <w:rPr>
                <w:rFonts w:ascii="仿宋_GB2312" w:hAnsi="仿宋_GB2312" w:cs="仿宋_GB2312" w:eastAsia="仿宋_GB2312"/>
                <w:sz w:val="21"/>
              </w:rPr>
              <w:t>⑤理赔查询统计</w:t>
            </w:r>
          </w:p>
          <w:p>
            <w:pPr>
              <w:pStyle w:val="null3"/>
              <w:ind w:firstLine="420"/>
            </w:pPr>
            <w:r>
              <w:rPr>
                <w:rFonts w:ascii="仿宋_GB2312" w:hAnsi="仿宋_GB2312" w:cs="仿宋_GB2312" w:eastAsia="仿宋_GB2312"/>
                <w:sz w:val="21"/>
              </w:rPr>
              <w:t>对事故及理赔赔付数据统计分析。</w:t>
            </w:r>
          </w:p>
          <w:p>
            <w:pPr>
              <w:pStyle w:val="null3"/>
              <w:ind w:firstLine="420"/>
            </w:pPr>
            <w:r>
              <w:rPr>
                <w:rFonts w:ascii="仿宋_GB2312" w:hAnsi="仿宋_GB2312" w:cs="仿宋_GB2312" w:eastAsia="仿宋_GB2312"/>
                <w:sz w:val="21"/>
              </w:rPr>
              <w:t>查询条件：可按地域、保险机构、时间查询统计。</w:t>
            </w:r>
          </w:p>
          <w:p>
            <w:pPr>
              <w:pStyle w:val="null3"/>
              <w:ind w:firstLine="420"/>
            </w:pPr>
            <w:r>
              <w:rPr>
                <w:rFonts w:ascii="仿宋_GB2312" w:hAnsi="仿宋_GB2312" w:cs="仿宋_GB2312" w:eastAsia="仿宋_GB2312"/>
                <w:sz w:val="21"/>
              </w:rPr>
              <w:t>具体信息包括：事故类型、理赔信息（报案、结案等节点）、理赔案件所在地域，施工企业名称、信用代码，案件状态（未决、已决），赔付金额。</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⑥保险机构承保情况查询统计</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可按</w:t>
            </w:r>
            <w:r>
              <w:rPr>
                <w:rFonts w:ascii="仿宋_GB2312" w:hAnsi="仿宋_GB2312" w:cs="仿宋_GB2312" w:eastAsia="仿宋_GB2312"/>
                <w:sz w:val="21"/>
              </w:rPr>
              <w:t>“投保企业数和占比”和“保险费总数和占比” 两个维度统计保险机构的承保情况，可按照省、市、县（区）三级、时间多维度查询，统计数据列表可下载，同时以图形化直观展示。</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⑦事故统计分析</w:t>
            </w:r>
          </w:p>
          <w:p>
            <w:pPr>
              <w:pStyle w:val="null3"/>
              <w:ind w:firstLine="420"/>
            </w:pPr>
            <w:r>
              <w:rPr>
                <w:rFonts w:ascii="仿宋_GB2312" w:hAnsi="仿宋_GB2312" w:cs="仿宋_GB2312" w:eastAsia="仿宋_GB2312"/>
                <w:sz w:val="21"/>
              </w:rPr>
              <w:t>按区域、理赔案件类型对理赔案件进行统计，通过热力图的形式对理赔案例及隐患数量多发的区域进行区分标记，提醒监管部门和相关项目法人、施工企业、保险机构，及时采取风险防范和化解措施。</w:t>
            </w:r>
          </w:p>
          <w:p>
            <w:pPr>
              <w:pStyle w:val="null3"/>
              <w:ind w:firstLine="420"/>
            </w:pPr>
            <w:r>
              <w:rPr>
                <w:rFonts w:ascii="仿宋_GB2312" w:hAnsi="仿宋_GB2312" w:cs="仿宋_GB2312" w:eastAsia="仿宋_GB2312"/>
                <w:sz w:val="21"/>
              </w:rPr>
              <w:t xml:space="preserve"> </w:t>
            </w:r>
            <w:r>
              <w:rPr>
                <w:rFonts w:ascii="仿宋_GB2312" w:hAnsi="仿宋_GB2312" w:cs="仿宋_GB2312" w:eastAsia="仿宋_GB2312"/>
                <w:sz w:val="21"/>
              </w:rPr>
              <w:t>⑧安全生产技术服务机构和专家库查询</w:t>
            </w:r>
          </w:p>
          <w:p>
            <w:pPr>
              <w:pStyle w:val="null3"/>
              <w:ind w:firstLine="420"/>
            </w:pPr>
            <w:r>
              <w:rPr>
                <w:rFonts w:ascii="仿宋_GB2312" w:hAnsi="仿宋_GB2312" w:cs="仿宋_GB2312" w:eastAsia="仿宋_GB2312"/>
                <w:sz w:val="21"/>
              </w:rPr>
              <w:t>对全省开展事故预防服务的机构和专家进行查询统计。</w:t>
            </w:r>
          </w:p>
          <w:p>
            <w:pPr>
              <w:pStyle w:val="null3"/>
              <w:ind w:firstLine="420"/>
            </w:pPr>
            <w:r>
              <w:rPr>
                <w:rFonts w:ascii="仿宋_GB2312" w:hAnsi="仿宋_GB2312" w:cs="仿宋_GB2312" w:eastAsia="仿宋_GB2312"/>
                <w:sz w:val="21"/>
              </w:rPr>
              <w:t>查询条件：服务机构名称或专家姓名，服务机构信用代码或专家身份证号，服务机构所在区域（省市）。</w:t>
            </w:r>
          </w:p>
          <w:p>
            <w:pPr>
              <w:pStyle w:val="null3"/>
              <w:ind w:firstLine="420"/>
            </w:pPr>
            <w:r>
              <w:rPr>
                <w:rFonts w:ascii="仿宋_GB2312" w:hAnsi="仿宋_GB2312" w:cs="仿宋_GB2312" w:eastAsia="仿宋_GB2312"/>
                <w:sz w:val="21"/>
              </w:rPr>
              <w:t>服务机构信息内容包括：服务机构名称，服务机构信用代码，服务机构所在区域，详细地址，联系人，联系电话，擅长领域（或行业），服务内容。</w:t>
            </w:r>
          </w:p>
          <w:p>
            <w:pPr>
              <w:pStyle w:val="null3"/>
              <w:ind w:firstLine="420"/>
            </w:pPr>
            <w:r>
              <w:rPr>
                <w:rFonts w:ascii="仿宋_GB2312" w:hAnsi="仿宋_GB2312" w:cs="仿宋_GB2312" w:eastAsia="仿宋_GB2312"/>
                <w:sz w:val="21"/>
              </w:rPr>
              <w:t>专家信息内容包括：专家姓名，身份证号，资格</w:t>
            </w:r>
            <w:r>
              <w:rPr>
                <w:rFonts w:ascii="仿宋_GB2312" w:hAnsi="仿宋_GB2312" w:cs="仿宋_GB2312" w:eastAsia="仿宋_GB2312"/>
                <w:sz w:val="21"/>
              </w:rPr>
              <w:t>/职称证书，所在区域，联系电话，擅长领域（或行业），服务内容。</w:t>
            </w:r>
          </w:p>
          <w:p>
            <w:pPr>
              <w:pStyle w:val="null3"/>
              <w:ind w:firstLine="420"/>
            </w:pPr>
            <w:r>
              <w:rPr>
                <w:rFonts w:ascii="仿宋_GB2312" w:hAnsi="仿宋_GB2312" w:cs="仿宋_GB2312" w:eastAsia="仿宋_GB2312"/>
                <w:sz w:val="21"/>
              </w:rPr>
              <w:t>⑨服务评估管理</w:t>
            </w:r>
          </w:p>
          <w:p>
            <w:pPr>
              <w:pStyle w:val="null3"/>
              <w:ind w:firstLine="420"/>
            </w:pPr>
            <w:r>
              <w:rPr>
                <w:rFonts w:ascii="仿宋_GB2312" w:hAnsi="仿宋_GB2312" w:cs="仿宋_GB2312" w:eastAsia="仿宋_GB2312"/>
                <w:sz w:val="21"/>
              </w:rPr>
              <w:t>可以查询项目法人、施工企业、保险机构、安全生产技术服务机构和专家的评价结果。</w:t>
            </w:r>
          </w:p>
          <w:p>
            <w:pPr>
              <w:pStyle w:val="null3"/>
              <w:ind w:firstLine="420"/>
            </w:pPr>
            <w:r>
              <w:rPr>
                <w:rFonts w:ascii="仿宋_GB2312" w:hAnsi="仿宋_GB2312" w:cs="仿宋_GB2312" w:eastAsia="仿宋_GB2312"/>
                <w:sz w:val="21"/>
              </w:rPr>
              <w:t>⑩政策法规管理</w:t>
            </w:r>
          </w:p>
          <w:p>
            <w:pPr>
              <w:pStyle w:val="null3"/>
              <w:ind w:firstLine="420"/>
            </w:pPr>
            <w:r>
              <w:rPr>
                <w:rFonts w:ascii="仿宋_GB2312" w:hAnsi="仿宋_GB2312" w:cs="仿宋_GB2312" w:eastAsia="仿宋_GB2312"/>
                <w:sz w:val="21"/>
              </w:rPr>
              <w:t>管理和发布各项政策法规，可按发布时间、关键字等</w:t>
            </w:r>
            <w:r>
              <w:rPr>
                <w:rFonts w:ascii="仿宋_GB2312" w:hAnsi="仿宋_GB2312" w:cs="仿宋_GB2312" w:eastAsia="仿宋_GB2312"/>
                <w:sz w:val="21"/>
              </w:rPr>
              <w:t>条件进行查询。</w:t>
            </w:r>
          </w:p>
          <w:p>
            <w:pPr>
              <w:pStyle w:val="null3"/>
              <w:ind w:firstLine="420"/>
            </w:pPr>
            <w:r>
              <w:rPr>
                <w:rFonts w:ascii="仿宋_GB2312" w:hAnsi="仿宋_GB2312" w:cs="仿宋_GB2312" w:eastAsia="仿宋_GB2312"/>
                <w:sz w:val="21"/>
              </w:rPr>
              <w:t>⑪提供下载和自动生成报告功能</w:t>
            </w:r>
          </w:p>
          <w:p>
            <w:pPr>
              <w:pStyle w:val="null3"/>
              <w:ind w:firstLine="420"/>
            </w:pPr>
            <w:r>
              <w:rPr>
                <w:rFonts w:ascii="仿宋_GB2312" w:hAnsi="仿宋_GB2312" w:cs="仿宋_GB2312" w:eastAsia="仿宋_GB2312"/>
                <w:sz w:val="21"/>
              </w:rPr>
              <w:t>对业务数据和统计结果，可下载保存为</w:t>
            </w:r>
            <w:r>
              <w:rPr>
                <w:rFonts w:ascii="仿宋_GB2312" w:hAnsi="仿宋_GB2312" w:cs="仿宋_GB2312" w:eastAsia="仿宋_GB2312"/>
                <w:sz w:val="21"/>
              </w:rPr>
              <w:t>EXCEL 格式数据文件。同时按照用户指定的时间和模板，自动生成相关报告，报告实现Word版本下载。</w:t>
            </w:r>
          </w:p>
          <w:p>
            <w:pPr>
              <w:pStyle w:val="null3"/>
              <w:ind w:firstLine="420"/>
            </w:pPr>
            <w:r>
              <w:rPr>
                <w:rFonts w:ascii="仿宋_GB2312" w:hAnsi="仿宋_GB2312" w:cs="仿宋_GB2312" w:eastAsia="仿宋_GB2312"/>
                <w:sz w:val="21"/>
              </w:rPr>
              <w:t>（三）项目法人用户功能</w:t>
            </w:r>
          </w:p>
          <w:p>
            <w:pPr>
              <w:pStyle w:val="null3"/>
              <w:ind w:firstLine="420"/>
            </w:pPr>
            <w:r>
              <w:rPr>
                <w:rFonts w:ascii="仿宋_GB2312" w:hAnsi="仿宋_GB2312" w:cs="仿宋_GB2312" w:eastAsia="仿宋_GB2312"/>
                <w:sz w:val="21"/>
              </w:rPr>
              <w:t>主要包含项目法人注册、信息维护、保险单信息查询、理赔查询、事故预防服务等功能。</w:t>
            </w:r>
          </w:p>
          <w:p>
            <w:pPr>
              <w:pStyle w:val="null3"/>
              <w:ind w:firstLine="420"/>
            </w:pPr>
            <w:r>
              <w:rPr>
                <w:rFonts w:ascii="仿宋_GB2312" w:hAnsi="仿宋_GB2312" w:cs="仿宋_GB2312" w:eastAsia="仿宋_GB2312"/>
                <w:sz w:val="21"/>
              </w:rPr>
              <w:t>①项目法人注册和信息管理</w:t>
            </w:r>
          </w:p>
          <w:p>
            <w:pPr>
              <w:pStyle w:val="null3"/>
              <w:ind w:firstLine="420"/>
            </w:pPr>
            <w:r>
              <w:rPr>
                <w:rFonts w:ascii="仿宋_GB2312" w:hAnsi="仿宋_GB2312" w:cs="仿宋_GB2312" w:eastAsia="仿宋_GB2312"/>
                <w:sz w:val="21"/>
              </w:rPr>
              <w:t>可通过平台进行注册，并对相关信息进行管理。</w:t>
            </w:r>
          </w:p>
          <w:p>
            <w:pPr>
              <w:pStyle w:val="null3"/>
              <w:ind w:firstLine="420"/>
            </w:pPr>
            <w:r>
              <w:rPr>
                <w:rFonts w:ascii="仿宋_GB2312" w:hAnsi="仿宋_GB2312" w:cs="仿宋_GB2312" w:eastAsia="仿宋_GB2312"/>
                <w:sz w:val="21"/>
              </w:rPr>
              <w:t>②保险单信息查询</w:t>
            </w:r>
          </w:p>
          <w:p>
            <w:pPr>
              <w:pStyle w:val="null3"/>
              <w:ind w:firstLine="420"/>
            </w:pPr>
            <w:r>
              <w:rPr>
                <w:rFonts w:ascii="仿宋_GB2312" w:hAnsi="仿宋_GB2312" w:cs="仿宋_GB2312" w:eastAsia="仿宋_GB2312"/>
                <w:sz w:val="21"/>
              </w:rPr>
              <w:t>查询所属项目保险单相关详细信息。</w:t>
            </w:r>
          </w:p>
          <w:p>
            <w:pPr>
              <w:pStyle w:val="null3"/>
              <w:ind w:firstLine="420"/>
            </w:pPr>
            <w:r>
              <w:rPr>
                <w:rFonts w:ascii="仿宋_GB2312" w:hAnsi="仿宋_GB2312" w:cs="仿宋_GB2312" w:eastAsia="仿宋_GB2312"/>
                <w:sz w:val="21"/>
              </w:rPr>
              <w:t>③理赔数据查询</w:t>
            </w:r>
          </w:p>
          <w:p>
            <w:pPr>
              <w:pStyle w:val="null3"/>
              <w:ind w:firstLine="420"/>
            </w:pPr>
            <w:r>
              <w:rPr>
                <w:rFonts w:ascii="仿宋_GB2312" w:hAnsi="仿宋_GB2312" w:cs="仿宋_GB2312" w:eastAsia="仿宋_GB2312"/>
                <w:sz w:val="21"/>
              </w:rPr>
              <w:t>查询所属项目保险单理赔进度及信息。</w:t>
            </w:r>
          </w:p>
          <w:p>
            <w:pPr>
              <w:pStyle w:val="null3"/>
              <w:ind w:firstLine="420"/>
            </w:pPr>
            <w:r>
              <w:rPr>
                <w:rFonts w:ascii="仿宋_GB2312" w:hAnsi="仿宋_GB2312" w:cs="仿宋_GB2312" w:eastAsia="仿宋_GB2312"/>
                <w:sz w:val="21"/>
              </w:rPr>
              <w:t>④事故预防</w:t>
            </w:r>
          </w:p>
          <w:p>
            <w:pPr>
              <w:pStyle w:val="null3"/>
              <w:ind w:firstLine="420"/>
            </w:pPr>
            <w:r>
              <w:rPr>
                <w:rFonts w:ascii="仿宋_GB2312" w:hAnsi="仿宋_GB2312" w:cs="仿宋_GB2312" w:eastAsia="仿宋_GB2312"/>
                <w:sz w:val="21"/>
              </w:rPr>
              <w:t>A.服务申请：可在线对所属项目施工企业申请的事故预防服务进行核对确认。</w:t>
            </w:r>
          </w:p>
          <w:p>
            <w:pPr>
              <w:pStyle w:val="null3"/>
              <w:ind w:firstLine="420"/>
            </w:pPr>
            <w:r>
              <w:rPr>
                <w:rFonts w:ascii="仿宋_GB2312" w:hAnsi="仿宋_GB2312" w:cs="仿宋_GB2312" w:eastAsia="仿宋_GB2312"/>
                <w:sz w:val="21"/>
              </w:rPr>
              <w:t>B.服务配合：参与事故预防服务过程。</w:t>
            </w:r>
          </w:p>
          <w:p>
            <w:pPr>
              <w:pStyle w:val="null3"/>
              <w:ind w:firstLine="420"/>
            </w:pPr>
            <w:r>
              <w:rPr>
                <w:rFonts w:ascii="仿宋_GB2312" w:hAnsi="仿宋_GB2312" w:cs="仿宋_GB2312" w:eastAsia="仿宋_GB2312"/>
                <w:sz w:val="21"/>
              </w:rPr>
              <w:t>C.服务评价:对安全生产技术服务机构或专家进行打分评价。</w:t>
            </w:r>
          </w:p>
          <w:p>
            <w:pPr>
              <w:pStyle w:val="null3"/>
              <w:ind w:firstLine="420"/>
            </w:pPr>
            <w:r>
              <w:rPr>
                <w:rFonts w:ascii="仿宋_GB2312" w:hAnsi="仿宋_GB2312" w:cs="仿宋_GB2312" w:eastAsia="仿宋_GB2312"/>
                <w:sz w:val="21"/>
              </w:rPr>
              <w:t>D.整改意见反馈:了解所属项目事故预防服务成果，对风险隐患问题督 促施工企业将整改实施情况及相关材料，上传平台。</w:t>
            </w:r>
          </w:p>
          <w:p>
            <w:pPr>
              <w:pStyle w:val="null3"/>
              <w:ind w:firstLine="420"/>
            </w:pPr>
            <w:r>
              <w:rPr>
                <w:rFonts w:ascii="仿宋_GB2312" w:hAnsi="仿宋_GB2312" w:cs="仿宋_GB2312" w:eastAsia="仿宋_GB2312"/>
                <w:sz w:val="21"/>
              </w:rPr>
              <w:t>（四）施工企业功能</w:t>
            </w:r>
          </w:p>
          <w:p>
            <w:pPr>
              <w:pStyle w:val="null3"/>
              <w:ind w:firstLine="420"/>
            </w:pPr>
            <w:r>
              <w:rPr>
                <w:rFonts w:ascii="仿宋_GB2312" w:hAnsi="仿宋_GB2312" w:cs="仿宋_GB2312" w:eastAsia="仿宋_GB2312"/>
                <w:sz w:val="21"/>
              </w:rPr>
              <w:t>满足施工企业安责险投保、理赔、事故预防全流程使用，主要包含施工企业注册、信息管理、信息查询、事故预防申请、服务评价等功能。</w:t>
            </w:r>
          </w:p>
          <w:p>
            <w:pPr>
              <w:pStyle w:val="null3"/>
              <w:ind w:firstLine="420"/>
            </w:pPr>
            <w:r>
              <w:rPr>
                <w:rFonts w:ascii="仿宋_GB2312" w:hAnsi="仿宋_GB2312" w:cs="仿宋_GB2312" w:eastAsia="仿宋_GB2312"/>
                <w:sz w:val="21"/>
              </w:rPr>
              <w:t>①施工企业注册、信息管理和线上投保</w:t>
            </w:r>
          </w:p>
          <w:p>
            <w:pPr>
              <w:pStyle w:val="null3"/>
              <w:ind w:firstLine="420"/>
            </w:pPr>
            <w:r>
              <w:rPr>
                <w:rFonts w:ascii="仿宋_GB2312" w:hAnsi="仿宋_GB2312" w:cs="仿宋_GB2312" w:eastAsia="仿宋_GB2312"/>
                <w:sz w:val="21"/>
              </w:rPr>
              <w:t>可通过平台进行注册，对相关信息进行管理及进行线上投保。</w:t>
            </w:r>
          </w:p>
          <w:p>
            <w:pPr>
              <w:pStyle w:val="null3"/>
              <w:ind w:firstLine="420"/>
            </w:pPr>
            <w:r>
              <w:rPr>
                <w:rFonts w:ascii="仿宋_GB2312" w:hAnsi="仿宋_GB2312" w:cs="仿宋_GB2312" w:eastAsia="仿宋_GB2312"/>
                <w:sz w:val="21"/>
              </w:rPr>
              <w:t>②保险单信息查询</w:t>
            </w:r>
          </w:p>
          <w:p>
            <w:pPr>
              <w:pStyle w:val="null3"/>
              <w:ind w:firstLine="420"/>
            </w:pPr>
            <w:r>
              <w:rPr>
                <w:rFonts w:ascii="仿宋_GB2312" w:hAnsi="仿宋_GB2312" w:cs="仿宋_GB2312" w:eastAsia="仿宋_GB2312"/>
                <w:sz w:val="21"/>
              </w:rPr>
              <w:t>查询企业保险单相关详细信息。</w:t>
            </w:r>
          </w:p>
          <w:p>
            <w:pPr>
              <w:pStyle w:val="null3"/>
              <w:ind w:firstLine="420"/>
            </w:pPr>
            <w:r>
              <w:rPr>
                <w:rFonts w:ascii="仿宋_GB2312" w:hAnsi="仿宋_GB2312" w:cs="仿宋_GB2312" w:eastAsia="仿宋_GB2312"/>
                <w:sz w:val="21"/>
              </w:rPr>
              <w:t>③理赔数据查询 对理赔进度及信息进行查询。</w:t>
            </w:r>
          </w:p>
          <w:p>
            <w:pPr>
              <w:pStyle w:val="null3"/>
              <w:ind w:firstLine="420"/>
            </w:pPr>
            <w:r>
              <w:rPr>
                <w:rFonts w:ascii="仿宋_GB2312" w:hAnsi="仿宋_GB2312" w:cs="仿宋_GB2312" w:eastAsia="仿宋_GB2312"/>
                <w:sz w:val="21"/>
              </w:rPr>
              <w:t>④事故预防</w:t>
            </w:r>
          </w:p>
          <w:p>
            <w:pPr>
              <w:pStyle w:val="null3"/>
              <w:ind w:firstLine="420"/>
            </w:pPr>
            <w:r>
              <w:rPr>
                <w:rFonts w:ascii="仿宋_GB2312" w:hAnsi="仿宋_GB2312" w:cs="仿宋_GB2312" w:eastAsia="仿宋_GB2312"/>
                <w:sz w:val="21"/>
              </w:rPr>
              <w:t>A.服务申请</w:t>
            </w:r>
          </w:p>
          <w:p>
            <w:pPr>
              <w:pStyle w:val="null3"/>
              <w:ind w:firstLine="420"/>
            </w:pPr>
            <w:r>
              <w:rPr>
                <w:rFonts w:ascii="仿宋_GB2312" w:hAnsi="仿宋_GB2312" w:cs="仿宋_GB2312" w:eastAsia="仿宋_GB2312"/>
                <w:sz w:val="21"/>
              </w:rPr>
              <w:t>可在线申请事故预防服务，填写事故预防需求。</w:t>
            </w:r>
          </w:p>
          <w:p>
            <w:pPr>
              <w:pStyle w:val="null3"/>
              <w:ind w:firstLine="420"/>
            </w:pPr>
            <w:r>
              <w:rPr>
                <w:rFonts w:ascii="仿宋_GB2312" w:hAnsi="仿宋_GB2312" w:cs="仿宋_GB2312" w:eastAsia="仿宋_GB2312"/>
                <w:sz w:val="21"/>
              </w:rPr>
              <w:t>可根据需求，安全生产技术服务机构或专家进行施工企业风险评估及事故预防服务，服务过程记录和最终报告录入安责险平台。</w:t>
            </w:r>
          </w:p>
          <w:p>
            <w:pPr>
              <w:pStyle w:val="null3"/>
              <w:ind w:firstLine="420"/>
            </w:pPr>
            <w:r>
              <w:rPr>
                <w:rFonts w:ascii="仿宋_GB2312" w:hAnsi="仿宋_GB2312" w:cs="仿宋_GB2312" w:eastAsia="仿宋_GB2312"/>
                <w:sz w:val="21"/>
              </w:rPr>
              <w:t>服务配合</w:t>
            </w:r>
          </w:p>
          <w:p>
            <w:pPr>
              <w:pStyle w:val="null3"/>
              <w:ind w:firstLine="420"/>
            </w:pPr>
            <w:r>
              <w:rPr>
                <w:rFonts w:ascii="仿宋_GB2312" w:hAnsi="仿宋_GB2312" w:cs="仿宋_GB2312" w:eastAsia="仿宋_GB2312"/>
                <w:sz w:val="21"/>
              </w:rPr>
              <w:t>对事故预防过程积极配合（过程参与、报告获取等）</w:t>
            </w:r>
            <w:r>
              <w:rPr>
                <w:rFonts w:ascii="仿宋_GB2312" w:hAnsi="仿宋_GB2312" w:cs="仿宋_GB2312" w:eastAsia="仿宋_GB2312"/>
                <w:sz w:val="21"/>
              </w:rPr>
              <w:t>，风险数据情况均录入平台数据库。</w:t>
            </w:r>
          </w:p>
          <w:p>
            <w:pPr>
              <w:pStyle w:val="null3"/>
              <w:ind w:firstLine="420"/>
            </w:pPr>
            <w:r>
              <w:rPr>
                <w:rFonts w:ascii="仿宋_GB2312" w:hAnsi="仿宋_GB2312" w:cs="仿宋_GB2312" w:eastAsia="仿宋_GB2312"/>
                <w:sz w:val="21"/>
              </w:rPr>
              <w:t>服务评价</w:t>
            </w:r>
          </w:p>
          <w:p>
            <w:pPr>
              <w:pStyle w:val="null3"/>
              <w:ind w:firstLine="420"/>
            </w:pPr>
            <w:r>
              <w:rPr>
                <w:rFonts w:ascii="仿宋_GB2312" w:hAnsi="仿宋_GB2312" w:cs="仿宋_GB2312" w:eastAsia="仿宋_GB2312"/>
                <w:sz w:val="21"/>
              </w:rPr>
              <w:t>对风险查勘人员及查勘报告质量进行打分评价。</w:t>
            </w:r>
          </w:p>
          <w:p>
            <w:pPr>
              <w:pStyle w:val="null3"/>
              <w:ind w:firstLine="420"/>
            </w:pPr>
            <w:r>
              <w:rPr>
                <w:rFonts w:ascii="仿宋_GB2312" w:hAnsi="仿宋_GB2312" w:cs="仿宋_GB2312" w:eastAsia="仿宋_GB2312"/>
                <w:sz w:val="21"/>
              </w:rPr>
              <w:t>对安全生产技术服务机构或专家进行打分评价。</w:t>
            </w:r>
          </w:p>
          <w:p>
            <w:pPr>
              <w:pStyle w:val="null3"/>
              <w:ind w:firstLine="420"/>
            </w:pPr>
            <w:r>
              <w:rPr>
                <w:rFonts w:ascii="仿宋_GB2312" w:hAnsi="仿宋_GB2312" w:cs="仿宋_GB2312" w:eastAsia="仿宋_GB2312"/>
                <w:sz w:val="21"/>
              </w:rPr>
              <w:t>整改意见反馈</w:t>
            </w:r>
          </w:p>
          <w:p>
            <w:pPr>
              <w:pStyle w:val="null3"/>
              <w:ind w:firstLine="420"/>
            </w:pPr>
            <w:r>
              <w:rPr>
                <w:rFonts w:ascii="仿宋_GB2312" w:hAnsi="仿宋_GB2312" w:cs="仿宋_GB2312" w:eastAsia="仿宋_GB2312"/>
                <w:sz w:val="21"/>
              </w:rPr>
              <w:t>将整改实施情况及相关材料，上传平台。</w:t>
            </w:r>
          </w:p>
          <w:p>
            <w:pPr>
              <w:pStyle w:val="null3"/>
              <w:ind w:firstLine="420"/>
            </w:pPr>
            <w:r>
              <w:rPr>
                <w:rFonts w:ascii="仿宋_GB2312" w:hAnsi="仿宋_GB2312" w:cs="仿宋_GB2312" w:eastAsia="仿宋_GB2312"/>
                <w:sz w:val="21"/>
              </w:rPr>
              <w:t>（五）保险机构用户功能</w:t>
            </w:r>
          </w:p>
          <w:p>
            <w:pPr>
              <w:pStyle w:val="null3"/>
              <w:ind w:firstLine="420"/>
            </w:pPr>
            <w:r>
              <w:rPr>
                <w:rFonts w:ascii="仿宋_GB2312" w:hAnsi="仿宋_GB2312" w:cs="仿宋_GB2312" w:eastAsia="仿宋_GB2312"/>
                <w:sz w:val="21"/>
              </w:rPr>
              <w:t>主要包含业务数据查询、事故预防项目查询、安全生产技术服务机构管理等功能。</w:t>
            </w:r>
          </w:p>
          <w:p>
            <w:pPr>
              <w:pStyle w:val="null3"/>
              <w:ind w:firstLine="420"/>
            </w:pPr>
            <w:r>
              <w:rPr>
                <w:rFonts w:ascii="仿宋_GB2312" w:hAnsi="仿宋_GB2312" w:cs="仿宋_GB2312" w:eastAsia="仿宋_GB2312"/>
                <w:sz w:val="21"/>
              </w:rPr>
              <w:t>①业务数据查询</w:t>
            </w:r>
          </w:p>
          <w:p>
            <w:pPr>
              <w:pStyle w:val="null3"/>
              <w:ind w:firstLine="420"/>
            </w:pPr>
            <w:r>
              <w:rPr>
                <w:rFonts w:ascii="仿宋_GB2312" w:hAnsi="仿宋_GB2312" w:cs="仿宋_GB2312" w:eastAsia="仿宋_GB2312"/>
                <w:sz w:val="21"/>
              </w:rPr>
              <w:t>综合数据查询：查看历史施工企业承保、理赔信息。</w:t>
            </w:r>
          </w:p>
          <w:p>
            <w:pPr>
              <w:pStyle w:val="null3"/>
              <w:ind w:firstLine="420"/>
            </w:pPr>
            <w:r>
              <w:rPr>
                <w:rFonts w:ascii="仿宋_GB2312" w:hAnsi="仿宋_GB2312" w:cs="仿宋_GB2312" w:eastAsia="仿宋_GB2312"/>
                <w:sz w:val="21"/>
              </w:rPr>
              <w:t>②事故预防项目管理</w:t>
            </w:r>
          </w:p>
          <w:p>
            <w:pPr>
              <w:pStyle w:val="null3"/>
              <w:ind w:firstLine="420"/>
            </w:pPr>
            <w:r>
              <w:rPr>
                <w:rFonts w:ascii="仿宋_GB2312" w:hAnsi="仿宋_GB2312" w:cs="仿宋_GB2312" w:eastAsia="仿宋_GB2312"/>
                <w:sz w:val="21"/>
              </w:rPr>
              <w:t>对安全生产技术服务机构开展的事故预防项目进行管理。</w:t>
            </w:r>
          </w:p>
          <w:p>
            <w:pPr>
              <w:pStyle w:val="null3"/>
              <w:ind w:firstLine="420"/>
            </w:pPr>
            <w:r>
              <w:rPr>
                <w:rFonts w:ascii="仿宋_GB2312" w:hAnsi="仿宋_GB2312" w:cs="仿宋_GB2312" w:eastAsia="仿宋_GB2312"/>
                <w:sz w:val="21"/>
              </w:rPr>
              <w:t>③安全生产技术服务机构管理</w:t>
            </w:r>
          </w:p>
          <w:p>
            <w:pPr>
              <w:pStyle w:val="null3"/>
              <w:ind w:firstLine="420"/>
            </w:pPr>
            <w:r>
              <w:rPr>
                <w:rFonts w:ascii="仿宋_GB2312" w:hAnsi="仿宋_GB2312" w:cs="仿宋_GB2312" w:eastAsia="仿宋_GB2312"/>
                <w:sz w:val="21"/>
              </w:rPr>
              <w:t>信息查询：查看机构的详细信息。</w:t>
            </w:r>
          </w:p>
          <w:p>
            <w:pPr>
              <w:pStyle w:val="null3"/>
              <w:ind w:firstLine="420"/>
            </w:pPr>
            <w:r>
              <w:rPr>
                <w:rFonts w:ascii="仿宋_GB2312" w:hAnsi="仿宋_GB2312" w:cs="仿宋_GB2312" w:eastAsia="仿宋_GB2312"/>
                <w:sz w:val="21"/>
              </w:rPr>
              <w:t>任务跟踪：查看机构服务任务执行情况。</w:t>
            </w:r>
          </w:p>
          <w:p>
            <w:pPr>
              <w:pStyle w:val="null3"/>
              <w:ind w:firstLine="420"/>
            </w:pPr>
            <w:r>
              <w:rPr>
                <w:rFonts w:ascii="仿宋_GB2312" w:hAnsi="仿宋_GB2312" w:cs="仿宋_GB2312" w:eastAsia="仿宋_GB2312"/>
                <w:sz w:val="21"/>
              </w:rPr>
              <w:t>质量评价：查看服务机构的评价情况。</w:t>
            </w:r>
          </w:p>
          <w:p>
            <w:pPr>
              <w:pStyle w:val="null3"/>
              <w:ind w:firstLine="420"/>
            </w:pPr>
            <w:r>
              <w:rPr>
                <w:rFonts w:ascii="仿宋_GB2312" w:hAnsi="仿宋_GB2312" w:cs="仿宋_GB2312" w:eastAsia="仿宋_GB2312"/>
                <w:sz w:val="21"/>
              </w:rPr>
              <w:t>④专家管理</w:t>
            </w:r>
          </w:p>
          <w:p>
            <w:pPr>
              <w:pStyle w:val="null3"/>
              <w:ind w:firstLine="420"/>
            </w:pPr>
            <w:r>
              <w:rPr>
                <w:rFonts w:ascii="仿宋_GB2312" w:hAnsi="仿宋_GB2312" w:cs="仿宋_GB2312" w:eastAsia="仿宋_GB2312"/>
                <w:sz w:val="21"/>
              </w:rPr>
              <w:t>信息查询：查看专家的详细信息。</w:t>
            </w:r>
          </w:p>
          <w:p>
            <w:pPr>
              <w:pStyle w:val="null3"/>
              <w:ind w:firstLine="420"/>
            </w:pPr>
            <w:r>
              <w:rPr>
                <w:rFonts w:ascii="仿宋_GB2312" w:hAnsi="仿宋_GB2312" w:cs="仿宋_GB2312" w:eastAsia="仿宋_GB2312"/>
                <w:sz w:val="21"/>
              </w:rPr>
              <w:t>任务跟踪：查看专家服务任务执行情况。</w:t>
            </w:r>
          </w:p>
          <w:p>
            <w:pPr>
              <w:pStyle w:val="null3"/>
              <w:ind w:firstLine="420"/>
            </w:pPr>
            <w:r>
              <w:rPr>
                <w:rFonts w:ascii="仿宋_GB2312" w:hAnsi="仿宋_GB2312" w:cs="仿宋_GB2312" w:eastAsia="仿宋_GB2312"/>
                <w:sz w:val="21"/>
              </w:rPr>
              <w:t>质量评价：查看专家的评价情况。</w:t>
            </w:r>
          </w:p>
          <w:p>
            <w:pPr>
              <w:pStyle w:val="null3"/>
              <w:ind w:firstLine="420"/>
            </w:pPr>
            <w:r>
              <w:rPr>
                <w:rFonts w:ascii="仿宋_GB2312" w:hAnsi="仿宋_GB2312" w:cs="仿宋_GB2312" w:eastAsia="仿宋_GB2312"/>
                <w:sz w:val="21"/>
              </w:rPr>
              <w:t>（六）安全技术服务机构功能</w:t>
            </w:r>
          </w:p>
          <w:p>
            <w:pPr>
              <w:pStyle w:val="null3"/>
              <w:ind w:firstLine="420"/>
            </w:pPr>
            <w:r>
              <w:rPr>
                <w:rFonts w:ascii="仿宋_GB2312" w:hAnsi="仿宋_GB2312" w:cs="仿宋_GB2312" w:eastAsia="仿宋_GB2312"/>
                <w:sz w:val="21"/>
              </w:rPr>
              <w:t>主要包含业务数据查询、事故预防项目管理、专家管理、服务评价查询等功能。</w:t>
            </w:r>
          </w:p>
          <w:p>
            <w:pPr>
              <w:pStyle w:val="null3"/>
              <w:ind w:firstLine="420"/>
            </w:pPr>
            <w:r>
              <w:rPr>
                <w:rFonts w:ascii="仿宋_GB2312" w:hAnsi="仿宋_GB2312" w:cs="仿宋_GB2312" w:eastAsia="仿宋_GB2312"/>
                <w:sz w:val="21"/>
              </w:rPr>
              <w:t>①业务数据查询</w:t>
            </w:r>
          </w:p>
          <w:p>
            <w:pPr>
              <w:pStyle w:val="null3"/>
              <w:ind w:firstLine="420"/>
            </w:pPr>
            <w:r>
              <w:rPr>
                <w:rFonts w:ascii="仿宋_GB2312" w:hAnsi="仿宋_GB2312" w:cs="仿宋_GB2312" w:eastAsia="仿宋_GB2312"/>
                <w:sz w:val="21"/>
              </w:rPr>
              <w:t>查看历史事故预防服务接单信息。</w:t>
            </w:r>
          </w:p>
          <w:p>
            <w:pPr>
              <w:pStyle w:val="null3"/>
              <w:ind w:firstLine="420"/>
            </w:pPr>
            <w:r>
              <w:rPr>
                <w:rFonts w:ascii="仿宋_GB2312" w:hAnsi="仿宋_GB2312" w:cs="仿宋_GB2312" w:eastAsia="仿宋_GB2312"/>
                <w:sz w:val="21"/>
              </w:rPr>
              <w:t>②事故预防项目管理</w:t>
            </w:r>
          </w:p>
          <w:p>
            <w:pPr>
              <w:pStyle w:val="null3"/>
              <w:ind w:firstLine="420"/>
            </w:pPr>
            <w:r>
              <w:rPr>
                <w:rFonts w:ascii="仿宋_GB2312" w:hAnsi="仿宋_GB2312" w:cs="仿宋_GB2312" w:eastAsia="仿宋_GB2312"/>
                <w:sz w:val="21"/>
              </w:rPr>
              <w:t>对开展的事故预防项目进行管理（接单、拒单）。</w:t>
            </w:r>
          </w:p>
          <w:p>
            <w:pPr>
              <w:pStyle w:val="null3"/>
              <w:ind w:firstLine="420"/>
            </w:pPr>
            <w:r>
              <w:rPr>
                <w:rFonts w:ascii="仿宋_GB2312" w:hAnsi="仿宋_GB2312" w:cs="仿宋_GB2312" w:eastAsia="仿宋_GB2312"/>
                <w:sz w:val="21"/>
              </w:rPr>
              <w:t>③机构及专家管理</w:t>
            </w:r>
          </w:p>
          <w:p>
            <w:pPr>
              <w:pStyle w:val="null3"/>
              <w:ind w:firstLine="420"/>
            </w:pPr>
            <w:r>
              <w:rPr>
                <w:rFonts w:ascii="仿宋_GB2312" w:hAnsi="仿宋_GB2312" w:cs="仿宋_GB2312" w:eastAsia="仿宋_GB2312"/>
                <w:sz w:val="21"/>
              </w:rPr>
              <w:t>机构管理：新增下级机构账号等。</w:t>
            </w:r>
          </w:p>
          <w:p>
            <w:pPr>
              <w:pStyle w:val="null3"/>
              <w:ind w:firstLine="420"/>
            </w:pPr>
            <w:r>
              <w:rPr>
                <w:rFonts w:ascii="仿宋_GB2312" w:hAnsi="仿宋_GB2312" w:cs="仿宋_GB2312" w:eastAsia="仿宋_GB2312"/>
                <w:sz w:val="21"/>
              </w:rPr>
              <w:t>专家管理：管理自有或外聘专家账号等。</w:t>
            </w:r>
          </w:p>
          <w:p>
            <w:pPr>
              <w:pStyle w:val="null3"/>
              <w:ind w:firstLine="420"/>
            </w:pPr>
            <w:r>
              <w:rPr>
                <w:rFonts w:ascii="仿宋_GB2312" w:hAnsi="仿宋_GB2312" w:cs="仿宋_GB2312" w:eastAsia="仿宋_GB2312"/>
                <w:sz w:val="21"/>
              </w:rPr>
              <w:t>④服务评价查询</w:t>
            </w:r>
          </w:p>
          <w:p>
            <w:pPr>
              <w:pStyle w:val="null3"/>
              <w:ind w:firstLine="420"/>
            </w:pPr>
            <w:r>
              <w:rPr>
                <w:rFonts w:ascii="仿宋_GB2312" w:hAnsi="仿宋_GB2312" w:cs="仿宋_GB2312" w:eastAsia="仿宋_GB2312"/>
                <w:sz w:val="21"/>
              </w:rPr>
              <w:t>信息查询：查看机构的评价信息。</w:t>
            </w:r>
          </w:p>
          <w:p>
            <w:pPr>
              <w:pStyle w:val="null3"/>
              <w:ind w:firstLine="420"/>
            </w:pPr>
            <w:r>
              <w:rPr>
                <w:rFonts w:ascii="仿宋_GB2312" w:hAnsi="仿宋_GB2312" w:cs="仿宋_GB2312" w:eastAsia="仿宋_GB2312"/>
                <w:sz w:val="21"/>
              </w:rPr>
              <w:t>质量评价：查看专家的评价情况。</w:t>
            </w:r>
          </w:p>
          <w:p>
            <w:pPr>
              <w:pStyle w:val="null3"/>
              <w:ind w:firstLine="420"/>
            </w:pPr>
            <w:r>
              <w:rPr>
                <w:rFonts w:ascii="仿宋_GB2312" w:hAnsi="仿宋_GB2312" w:cs="仿宋_GB2312" w:eastAsia="仿宋_GB2312"/>
                <w:sz w:val="21"/>
              </w:rPr>
              <w:t>（七）专家用户功能</w:t>
            </w:r>
          </w:p>
          <w:p>
            <w:pPr>
              <w:pStyle w:val="null3"/>
              <w:ind w:firstLine="420"/>
            </w:pPr>
            <w:r>
              <w:rPr>
                <w:rFonts w:ascii="仿宋_GB2312" w:hAnsi="仿宋_GB2312" w:cs="仿宋_GB2312" w:eastAsia="仿宋_GB2312"/>
                <w:sz w:val="21"/>
              </w:rPr>
              <w:t>主要包含业务数据查询、服务项目管理、服务评价查询等功能。</w:t>
            </w:r>
          </w:p>
          <w:p>
            <w:pPr>
              <w:pStyle w:val="null3"/>
              <w:ind w:firstLine="420"/>
            </w:pPr>
            <w:r>
              <w:rPr>
                <w:rFonts w:ascii="仿宋_GB2312" w:hAnsi="仿宋_GB2312" w:cs="仿宋_GB2312" w:eastAsia="仿宋_GB2312"/>
                <w:sz w:val="21"/>
              </w:rPr>
              <w:t>①业务数据查询</w:t>
            </w:r>
          </w:p>
          <w:p>
            <w:pPr>
              <w:pStyle w:val="null3"/>
              <w:ind w:firstLine="420"/>
            </w:pPr>
            <w:r>
              <w:rPr>
                <w:rFonts w:ascii="仿宋_GB2312" w:hAnsi="仿宋_GB2312" w:cs="仿宋_GB2312" w:eastAsia="仿宋_GB2312"/>
                <w:sz w:val="21"/>
              </w:rPr>
              <w:t>查看历史事故预防服务接单信息。</w:t>
            </w:r>
          </w:p>
          <w:p>
            <w:pPr>
              <w:pStyle w:val="null3"/>
              <w:ind w:firstLine="420"/>
            </w:pPr>
            <w:r>
              <w:rPr>
                <w:rFonts w:ascii="仿宋_GB2312" w:hAnsi="仿宋_GB2312" w:cs="仿宋_GB2312" w:eastAsia="仿宋_GB2312"/>
                <w:sz w:val="21"/>
              </w:rPr>
              <w:t>②事故预防项目管理</w:t>
            </w:r>
          </w:p>
          <w:p>
            <w:pPr>
              <w:pStyle w:val="null3"/>
              <w:ind w:firstLine="420"/>
            </w:pPr>
            <w:r>
              <w:rPr>
                <w:rFonts w:ascii="仿宋_GB2312" w:hAnsi="仿宋_GB2312" w:cs="仿宋_GB2312" w:eastAsia="仿宋_GB2312"/>
                <w:sz w:val="21"/>
              </w:rPr>
              <w:t>对开展的事故预防项目进行管理（接单、拒单）。对已接单的事故预防服务结果管理提交等。</w:t>
            </w:r>
          </w:p>
          <w:p>
            <w:pPr>
              <w:pStyle w:val="null3"/>
              <w:ind w:firstLine="420"/>
            </w:pPr>
            <w:r>
              <w:rPr>
                <w:rFonts w:ascii="仿宋_GB2312" w:hAnsi="仿宋_GB2312" w:cs="仿宋_GB2312" w:eastAsia="仿宋_GB2312"/>
                <w:sz w:val="21"/>
              </w:rPr>
              <w:t>③服务评价查询</w:t>
            </w:r>
          </w:p>
          <w:p>
            <w:pPr>
              <w:pStyle w:val="null3"/>
              <w:ind w:firstLine="420"/>
            </w:pPr>
            <w:r>
              <w:rPr>
                <w:rFonts w:ascii="仿宋_GB2312" w:hAnsi="仿宋_GB2312" w:cs="仿宋_GB2312" w:eastAsia="仿宋_GB2312"/>
                <w:sz w:val="21"/>
              </w:rPr>
              <w:t>查看评价情况。</w:t>
            </w:r>
          </w:p>
          <w:p>
            <w:pPr>
              <w:pStyle w:val="null3"/>
              <w:ind w:firstLine="420"/>
            </w:pPr>
            <w:r>
              <w:rPr>
                <w:rFonts w:ascii="仿宋_GB2312" w:hAnsi="仿宋_GB2312" w:cs="仿宋_GB2312" w:eastAsia="仿宋_GB2312"/>
                <w:sz w:val="21"/>
              </w:rPr>
              <w:t>（八）管理功能</w:t>
            </w:r>
          </w:p>
          <w:p>
            <w:pPr>
              <w:pStyle w:val="null3"/>
              <w:ind w:firstLine="420"/>
            </w:pPr>
            <w:r>
              <w:rPr>
                <w:rFonts w:ascii="仿宋_GB2312" w:hAnsi="仿宋_GB2312" w:cs="仿宋_GB2312" w:eastAsia="仿宋_GB2312"/>
                <w:sz w:val="21"/>
              </w:rPr>
              <w:t>系统基础管理功能，包含基础设置、权限管理、日志管理等功能。</w:t>
            </w:r>
          </w:p>
          <w:p>
            <w:pPr>
              <w:pStyle w:val="null3"/>
              <w:ind w:firstLine="420"/>
            </w:pPr>
            <w:r>
              <w:rPr>
                <w:rFonts w:ascii="仿宋_GB2312" w:hAnsi="仿宋_GB2312" w:cs="仿宋_GB2312" w:eastAsia="仿宋_GB2312"/>
                <w:sz w:val="21"/>
              </w:rPr>
              <w:t>（九）接口开发</w:t>
            </w:r>
          </w:p>
          <w:p>
            <w:pPr>
              <w:pStyle w:val="null3"/>
              <w:ind w:firstLine="420"/>
            </w:pPr>
            <w:r>
              <w:rPr>
                <w:rFonts w:ascii="仿宋_GB2312" w:hAnsi="仿宋_GB2312" w:cs="仿宋_GB2312" w:eastAsia="仿宋_GB2312"/>
                <w:sz w:val="21"/>
              </w:rPr>
              <w:t>开发平台上传数据协议接口，实现与事故预防服务系统、</w:t>
            </w:r>
            <w:r>
              <w:rPr>
                <w:rFonts w:ascii="仿宋_GB2312" w:hAnsi="仿宋_GB2312" w:cs="仿宋_GB2312" w:eastAsia="仿宋_GB2312"/>
                <w:sz w:val="21"/>
              </w:rPr>
              <w:t>保险机构系统数据的互联互通。</w:t>
            </w:r>
          </w:p>
          <w:p>
            <w:pPr>
              <w:pStyle w:val="null3"/>
              <w:ind w:firstLine="422"/>
            </w:pPr>
            <w:r>
              <w:rPr>
                <w:rFonts w:ascii="仿宋_GB2312" w:hAnsi="仿宋_GB2312" w:cs="仿宋_GB2312" w:eastAsia="仿宋_GB2312"/>
                <w:sz w:val="21"/>
                <w:b/>
              </w:rPr>
              <w:t>七、平台使用培训</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1）培训目标与培训对象</w:t>
            </w:r>
          </w:p>
          <w:p>
            <w:pPr>
              <w:pStyle w:val="null3"/>
              <w:ind w:firstLine="420"/>
            </w:pPr>
            <w:r>
              <w:rPr>
                <w:rFonts w:ascii="仿宋_GB2312" w:hAnsi="仿宋_GB2312" w:cs="仿宋_GB2312" w:eastAsia="仿宋_GB2312"/>
                <w:sz w:val="21"/>
              </w:rPr>
              <w:t>目标：保证项目相关人员熟悉平台整体架构，理解并掌握平台设计思想；保证项目使用各方人员熟练使用平台；</w:t>
            </w:r>
            <w:r>
              <w:rPr>
                <w:rFonts w:ascii="仿宋_GB2312" w:hAnsi="仿宋_GB2312" w:cs="仿宋_GB2312" w:eastAsia="仿宋_GB2312"/>
                <w:sz w:val="21"/>
              </w:rPr>
              <w:t>保证平台维护人员熟练维护平台及各个模块；保证各业务功能正确使用。</w:t>
            </w:r>
          </w:p>
          <w:p>
            <w:pPr>
              <w:pStyle w:val="null3"/>
              <w:ind w:firstLine="420"/>
            </w:pPr>
            <w:r>
              <w:rPr>
                <w:rFonts w:ascii="仿宋_GB2312" w:hAnsi="仿宋_GB2312" w:cs="仿宋_GB2312" w:eastAsia="仿宋_GB2312"/>
                <w:sz w:val="21"/>
              </w:rPr>
              <w:t>范围：平台维护人员、使用各方人员。</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2）培训内容</w:t>
            </w:r>
          </w:p>
          <w:p>
            <w:pPr>
              <w:pStyle w:val="null3"/>
              <w:ind w:firstLine="420"/>
            </w:pPr>
            <w:r>
              <w:rPr>
                <w:rFonts w:ascii="仿宋_GB2312" w:hAnsi="仿宋_GB2312" w:cs="仿宋_GB2312" w:eastAsia="仿宋_GB2312"/>
                <w:sz w:val="21"/>
              </w:rPr>
              <w:t>对项目实施的平台建设工作成果进行培训，使相关使用人员真正了解平台的相关功能及使用方法，为平台推广奠定良好的基础。</w:t>
            </w:r>
          </w:p>
          <w:p>
            <w:pPr>
              <w:pStyle w:val="null3"/>
              <w:ind w:firstLine="420"/>
            </w:pPr>
            <w:r>
              <w:rPr>
                <w:rFonts w:ascii="仿宋_GB2312" w:hAnsi="仿宋_GB2312" w:cs="仿宋_GB2312" w:eastAsia="仿宋_GB2312"/>
                <w:sz w:val="21"/>
              </w:rPr>
              <w:t>授课教师：相关业务专家；</w:t>
            </w:r>
          </w:p>
          <w:p>
            <w:pPr>
              <w:pStyle w:val="null3"/>
              <w:ind w:firstLine="420"/>
            </w:pPr>
            <w:r>
              <w:rPr>
                <w:rFonts w:ascii="仿宋_GB2312" w:hAnsi="仿宋_GB2312" w:cs="仿宋_GB2312" w:eastAsia="仿宋_GB2312"/>
                <w:sz w:val="21"/>
              </w:rPr>
              <w:t>培训资料：《安责险政策解读》、《平台功能和技术介绍》、《平台使用手册》；</w:t>
            </w:r>
            <w:r>
              <w:rPr>
                <w:rFonts w:ascii="仿宋_GB2312" w:hAnsi="仿宋_GB2312" w:cs="仿宋_GB2312" w:eastAsia="仿宋_GB2312"/>
                <w:sz w:val="21"/>
              </w:rPr>
              <w:t>培训方式：定期线上</w:t>
            </w:r>
            <w:r>
              <w:rPr>
                <w:rFonts w:ascii="仿宋_GB2312" w:hAnsi="仿宋_GB2312" w:cs="仿宋_GB2312" w:eastAsia="仿宋_GB2312"/>
                <w:sz w:val="21"/>
              </w:rPr>
              <w:t>/线下培训。</w:t>
            </w:r>
          </w:p>
          <w:p>
            <w:pPr>
              <w:pStyle w:val="null3"/>
              <w:ind w:firstLine="422"/>
            </w:pPr>
            <w:r>
              <w:rPr>
                <w:rFonts w:ascii="仿宋_GB2312" w:hAnsi="仿宋_GB2312" w:cs="仿宋_GB2312" w:eastAsia="仿宋_GB2312"/>
                <w:sz w:val="21"/>
                <w:b/>
              </w:rPr>
              <w:t>八、平台运营维护</w:t>
            </w:r>
          </w:p>
          <w:p>
            <w:pPr>
              <w:pStyle w:val="null3"/>
              <w:ind w:firstLine="420"/>
            </w:pPr>
            <w:r>
              <w:rPr>
                <w:rFonts w:ascii="仿宋_GB2312" w:hAnsi="仿宋_GB2312" w:cs="仿宋_GB2312" w:eastAsia="仿宋_GB2312"/>
                <w:sz w:val="21"/>
              </w:rPr>
              <w:t>为了保障平台正常运营和优化升级（包括数据更新），</w:t>
            </w:r>
            <w:r>
              <w:rPr>
                <w:rFonts w:ascii="仿宋_GB2312" w:hAnsi="仿宋_GB2312" w:cs="仿宋_GB2312" w:eastAsia="仿宋_GB2312"/>
                <w:sz w:val="21"/>
              </w:rPr>
              <w:t>应对突发软件故障，需提供</w:t>
            </w:r>
            <w:r>
              <w:rPr>
                <w:rFonts w:ascii="仿宋_GB2312" w:hAnsi="仿宋_GB2312" w:cs="仿宋_GB2312" w:eastAsia="仿宋_GB2312"/>
                <w:sz w:val="21"/>
              </w:rPr>
              <w:t>7×24小时运营和软件系统功能 完善服务。</w:t>
            </w:r>
          </w:p>
          <w:p>
            <w:pPr>
              <w:pStyle w:val="null3"/>
              <w:ind w:firstLine="422"/>
            </w:pPr>
            <w:r>
              <w:rPr>
                <w:rFonts w:ascii="仿宋_GB2312" w:hAnsi="仿宋_GB2312" w:cs="仿宋_GB2312" w:eastAsia="仿宋_GB2312"/>
                <w:sz w:val="21"/>
                <w:b/>
              </w:rPr>
              <w:t>九、工作成果</w:t>
            </w:r>
          </w:p>
          <w:p>
            <w:pPr>
              <w:pStyle w:val="null3"/>
              <w:ind w:firstLine="420"/>
            </w:pPr>
            <w:r>
              <w:rPr>
                <w:rFonts w:ascii="仿宋_GB2312" w:hAnsi="仿宋_GB2312" w:cs="仿宋_GB2312" w:eastAsia="仿宋_GB2312"/>
                <w:sz w:val="21"/>
              </w:rPr>
              <w:t>建立具有门户功能、监管用户功能、项目法人用户功能、施工企业功能、保险机构用户功能、安全技术服务机构功能、专家用户功能、管理功能、数据接口九大功能模块的监管平台。具体包含</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1、软件成果:监管平台程序与源代码;</w:t>
            </w:r>
          </w:p>
          <w:p>
            <w:pPr>
              <w:pStyle w:val="null3"/>
              <w:ind w:firstLine="420"/>
            </w:pPr>
            <w:r>
              <w:rPr>
                <w:rFonts w:ascii="仿宋_GB2312" w:hAnsi="仿宋_GB2312" w:cs="仿宋_GB2312" w:eastAsia="仿宋_GB2312"/>
                <w:sz w:val="21"/>
              </w:rPr>
              <w:t>2、文档成果:系统架构文档、系统设计文档、需求说明文档、数据结构设计文档、系统发布文档、系统操作手册等；</w:t>
            </w:r>
          </w:p>
          <w:p>
            <w:pPr>
              <w:pStyle w:val="null3"/>
              <w:ind w:firstLine="420"/>
            </w:pPr>
            <w:r>
              <w:rPr>
                <w:rFonts w:ascii="仿宋_GB2312" w:hAnsi="仿宋_GB2312" w:cs="仿宋_GB2312" w:eastAsia="仿宋_GB2312"/>
                <w:sz w:val="21"/>
              </w:rPr>
              <w:t>3、非软件成果:云端服务器和所有服务部署，1icense安全密钥、文件存储设备、数据库及已有生产数据等。</w:t>
            </w:r>
          </w:p>
          <w:p>
            <w:pPr>
              <w:pStyle w:val="null3"/>
              <w:ind w:firstLine="422"/>
            </w:pPr>
            <w:r>
              <w:rPr>
                <w:rFonts w:ascii="仿宋_GB2312" w:hAnsi="仿宋_GB2312" w:cs="仿宋_GB2312" w:eastAsia="仿宋_GB2312"/>
                <w:sz w:val="21"/>
                <w:b/>
              </w:rPr>
              <w:t>十、其他要求</w:t>
            </w:r>
          </w:p>
          <w:p>
            <w:pPr>
              <w:pStyle w:val="null3"/>
              <w:jc w:val="both"/>
            </w:pPr>
            <w:r>
              <w:rPr>
                <w:rFonts w:ascii="仿宋_GB2312" w:hAnsi="仿宋_GB2312" w:cs="仿宋_GB2312" w:eastAsia="仿宋_GB2312"/>
                <w:sz w:val="21"/>
              </w:rPr>
              <w:t xml:space="preserve">   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供应商根据单位自身情况及项目实际情况自主配置。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自合同签订之日起60日历天；运行保障期为自监管平台验收合格上线后之日起3年。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陕西省水利厅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根据项目功能通过采购人组织的整体验收，符合各项功能使用要求，确保交付成果能够稳定、流畅运行。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平台验收合格上线后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2026年6月30日前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1.磋商有效期 ①若出现特殊情况需要延长磋商有效期的，采购代理机构或采购人可于磋商有效期满之前，以书面形式通知所有供应商延长磋商有效期；②在磋商有效期内，供应商撤销响应文件的，没收磋商保证金。 2.合格供应商少于3家的处理 评审过程中，若出现合格供应商只有2家时，执行财政部《关于政府采购竞争性磋商采购方式管理暂行办法有关问题的补充通知》财库（〔2015〕124号）“采用竞争性磋商采购方式采购的政府购买服务项目（含政府和社会资本合作项目），在采购过程中符合要求的供应商（社会资本）只有2家的，竞争性磋商采购活动可以继续进行，采购过程中符合要求的供应商（社会资本）只有1家的，采购人（项目实施机构）或者采购代理机构应当终止竞争性磋商采购活动，发布项目终止公告并说明原因，重新开展采购活动。”。 3.质疑投诉事项 在采购活动中，经查实存在恶意质疑、投诉的法律后果：对捏造事实、提供虚假材料进行质疑、投诉的行为将予以严肃处理：《政府采购质疑和投诉办法》（财政部令第94号）“第三十七条规定，投诉人在全国范围内十二个月内三次以上投诉查无实据的，由财政部门列入不良行为记录名单。对于捏造事实、提供虚假材料或以非法手段取得证明材料（证据来源的合法性存在明显疑问，投诉人无法证明其取得方式合法的，视为以非法手段取得证明材料）进行投诉的，属于虚假、恶意投诉，由财政部门列入不良行为记录名单，并禁止其1至3年内参加政府采购活动”。 4.磋商保证金注意事项 ①采用基本户出具电子保函的供应商，磋商保函须由供应商所在地的基本开户银行出具，且供应商须在磋商保函证明文件后附供应商基本开户许可证或基本账户存款信息表或能证明本单位基本账户信息的相关材料的复印件；未在基本户出具电子保函及未附供应商基本开户许可证或基本账户存款信息表或能证明本单位基本账户信息的相关材料复印件的《响应性文件》，均按未实质性响应磋商文件要求对待，其《响应性文件》按废标处理。 ②采用基本户银行转账的供应商，须从供应商基本帐户以转账形式缴存至以下开户行。 开户名称：陕西江河工程项目管理有限责任公司 开户银行：招商银行西安凤城十二路支行 银行账号：129913792410001 供应商须在磋商截止时间之前将磋商保证金缴存至陕西江河工程项目管理有限责任公司，未在磋商截止时间前或未按规定提交磋商保证金的视为放弃投标。 5.响应性文件递交情况 供应商需要在线提交所有通过电子化交易平台实施的政府采购项目的响应性文件，同时，线下提交纸质响应性文件壹份。纸质响应性文件应胶装，标明供应商名称密封递交。 线下纸质文件递交截止时间：同在线递交电子响应性文件截止时间一致；线下纸质文件递交地点：西安市未央区文景路中段202号陕西省三门峡库区防汛调度中心11层第一会议室。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供应商基本情况表.docx 授权委托书.docx 拒绝商业贿赂承诺书（供应商）.docx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提供近一年度经审计的财务会计报告（含附表附注），或开标前三个月内基本开户银行出具的资信证明，或信用担保机构出具的投标担保函（以上三种形式的资料提供任何一种即可）；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提供递交响应性文件截止之日前一年内任意一个月的社会保障资金缴存单据或社保机构开具的社会保险参保缴费情况证明。依法不需要缴纳社会保障资金的供应商应提供相关证明文件；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提供递交响应性文件截止之日前一年内任意一个月的依法缴纳税收的相关凭据（时间以税款所属日期为准）。依法免税或无须缴纳税收的供应商，应提供相应证明文件；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提供参加政府采购活动前三年内，在经营活动中没有重大违法记录的磋商响应声明书；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供应商名称应与有效存续的企业营业执照/事业单位法人证书/专业服务机构执业许可证/民办非企业单位登记证书一致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响应文件封面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磋商保证金的符合性</w:t>
            </w:r>
          </w:p>
        </w:tc>
        <w:tc>
          <w:tcPr>
            <w:tcW w:type="dxa" w:w="3322"/>
          </w:tcPr>
          <w:p>
            <w:pPr>
              <w:pStyle w:val="null3"/>
            </w:pPr>
            <w:r>
              <w:rPr>
                <w:rFonts w:ascii="仿宋_GB2312" w:hAnsi="仿宋_GB2312" w:cs="仿宋_GB2312" w:eastAsia="仿宋_GB2312"/>
              </w:rPr>
              <w:t>磋商保证金符合第二章供应商须知第9条规定</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响应有效期的符合性</w:t>
            </w:r>
          </w:p>
        </w:tc>
        <w:tc>
          <w:tcPr>
            <w:tcW w:type="dxa" w:w="3322"/>
          </w:tcPr>
          <w:p>
            <w:pPr>
              <w:pStyle w:val="null3"/>
            </w:pPr>
            <w:r>
              <w:rPr>
                <w:rFonts w:ascii="仿宋_GB2312" w:hAnsi="仿宋_GB2312" w:cs="仿宋_GB2312" w:eastAsia="仿宋_GB2312"/>
              </w:rPr>
              <w:t>响应有效期符合第二章供应商须知第12条规定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服务期限的符合性</w:t>
            </w:r>
          </w:p>
        </w:tc>
        <w:tc>
          <w:tcPr>
            <w:tcW w:type="dxa" w:w="3322"/>
          </w:tcPr>
          <w:p>
            <w:pPr>
              <w:pStyle w:val="null3"/>
            </w:pPr>
            <w:r>
              <w:rPr>
                <w:rFonts w:ascii="仿宋_GB2312" w:hAnsi="仿宋_GB2312" w:cs="仿宋_GB2312" w:eastAsia="仿宋_GB2312"/>
              </w:rPr>
              <w:t>服务期限符合第三章磋商项目技术、服务、商务及其他要求第3.3.1条规定</w:t>
            </w:r>
          </w:p>
        </w:tc>
        <w:tc>
          <w:tcPr>
            <w:tcW w:type="dxa" w:w="1661"/>
          </w:tcPr>
          <w:p>
            <w:pPr>
              <w:pStyle w:val="null3"/>
            </w:pPr>
            <w:r>
              <w:rPr>
                <w:rFonts w:ascii="仿宋_GB2312" w:hAnsi="仿宋_GB2312" w:cs="仿宋_GB2312" w:eastAsia="仿宋_GB2312"/>
              </w:rPr>
              <w:t>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开发建设方案</w:t>
            </w:r>
          </w:p>
        </w:tc>
        <w:tc>
          <w:tcPr>
            <w:tcW w:type="dxa" w:w="2492"/>
          </w:tcPr>
          <w:p>
            <w:pPr>
              <w:pStyle w:val="null3"/>
            </w:pPr>
            <w:r>
              <w:rPr>
                <w:rFonts w:ascii="仿宋_GB2312" w:hAnsi="仿宋_GB2312" w:cs="仿宋_GB2312" w:eastAsia="仿宋_GB2312"/>
              </w:rPr>
              <w:t>一、评审内容 供应商针对开发建设方案，内容应包含： ①企业项目注册；②项目备案；③投保理赔信息查询；④数据看板；⑤事故预防服务管理；⑥统计查询；⑦报告生成；⑧三级等级保护测评。 二、评审标准 1、完整性：方案必须全面，对评审内容中的各项要求有详细描述； 2、可实施性：切合本项目实际情况，提出步骤清晰、合理的方案； 3、针对性：方案能够紧扣项目实际情况，内容科学合理。 三、赋分标准 以上8项评审内容，按评审标准完全满足每一项得3分；每一子项有缺陷，即不完整或可实施性不强或针对性不强各扣0.5分，不得负分，缺项不得分。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供应商针对培训方案，内容应包含： ①培训计划；②培训方式；③培训内容。 二、评审标准 1、完整性：方案必须全面，对评审内容中的各项要求有详细描述； 2、可实施性：切合本项目实际情况，提出步骤清晰、合理的方案； 3、针对性：方案能够紧扣项目实际情况，内容科学合理。 三、赋分标准 以上3项评审内容，按评审标准完全满足每一项得2分；每一子项有缺陷，即不完整或可实施性不强或针对性不强各扣0.5分，不得负分，缺项不得分。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运行维护方案</w:t>
            </w:r>
          </w:p>
        </w:tc>
        <w:tc>
          <w:tcPr>
            <w:tcW w:type="dxa" w:w="2492"/>
          </w:tcPr>
          <w:p>
            <w:pPr>
              <w:pStyle w:val="null3"/>
            </w:pPr>
            <w:r>
              <w:rPr>
                <w:rFonts w:ascii="仿宋_GB2312" w:hAnsi="仿宋_GB2312" w:cs="仿宋_GB2312" w:eastAsia="仿宋_GB2312"/>
              </w:rPr>
              <w:t>一、评审内容 供应商针对运行维护方案，内容应包含： ①维护响应方案；②维护处理流程和方法；③维护保障措施； 二、评审标准 1、完整性：方案必须全面，对评审内容中的各项要求有详细描述； 2、可实施性：切合本项目实际情况，提出步骤清晰、合理的方案； 3、针对性：方案能够紧扣项目实际情况，内容科学合理。 三、赋分标准 以上3项评审内容，按评审标准完全满足每一项得2分；每一子项有缺陷，即不完整或可实施性不强或针对性不强各扣0.5分，不得负分，缺项不得分。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质量控制保障方案</w:t>
            </w:r>
          </w:p>
        </w:tc>
        <w:tc>
          <w:tcPr>
            <w:tcW w:type="dxa" w:w="2492"/>
          </w:tcPr>
          <w:p>
            <w:pPr>
              <w:pStyle w:val="null3"/>
            </w:pPr>
            <w:r>
              <w:rPr>
                <w:rFonts w:ascii="仿宋_GB2312" w:hAnsi="仿宋_GB2312" w:cs="仿宋_GB2312" w:eastAsia="仿宋_GB2312"/>
              </w:rPr>
              <w:t>一、评审内容 供应商针对本项目质量保障方案，内容包含： ①质量控制环节；②质量检查元素；③质量控制技术及保障措施。 二、评审标准 1、完整性：报告必须全面，对评审内容中的各项要求有详细描述； 2、可实施性：切合本项目实际情况，提出步骤清晰、合理的方案； 3、针对性：方案能够紧扣项目实际情况，内容科学合理； 三、赋分标准 以上3项评审内容，按评审标准完全满足每一项得2分；每一子项有缺陷，即不完整或可实施性不强或针对性不强各扣0.5分，不得负分，缺项不得分。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一、评审内容 供应商针对本项目进度保障方案，内容包含： ①项目进度计划；②进度保障措施。 二、评审标准 1、完整性：工作进度计划条理、节点清晰，对评审内容中的各项要求有详细描述； 2、可实施性：切合本项目实际情况，提出步骤清晰、合理的方案； 3、针对性：措施能够紧扣项目实际情况，内容科学合理； 三、赋分标准 以上2项评审内容，按评审标准完全满足每一项得2分；每一子项有缺陷，即不完整或可实施性不强或针对性不强各扣0.5分，不得负分，缺项不得分。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供应商针对本项目安全保障方案， 内容包含： ①项目可能涉及的安全风险要素 ②安全风险控制评估 ③安全保障措施 二、评审标准 1、完整性：方案必须全面，对评审 内容中的各项要求有详细描述； 2、可实施性：切合本项目实际情况，提出步骤清晰、合理的方案； 3、针对性：方案能够紧扣项目实际 情况，内容科学合理。 三、赋分标准 以上3项评审内容，按评审标准完全满足每一项得2分；每一子项有缺陷，即不完整或可实施性不强或针对性不强各扣0.5分，不得负分，缺项不得分。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供应商针对本项目保密保障方案，内容包含： ①项目可能涉及的失泄密风险评估； ②保密管理制度、保密保障措施。 二、评审标准 1、完整性：意见或建议必须全面，有详细描述； 2、可实施性：切合本项目实际情况，提出步骤清晰、合理的方案； 3、针对性：意见能够紧扣项目实际情况，内容科学合理； 三、赋分标准 以上2项评审内容，按评审标准完全满足每一项得2分；每一子项有缺陷，即不完整或可实施性不强或针对性不强各扣0.5分，不得负分，缺项不得分。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供应商能力及项目组织</w:t>
            </w:r>
          </w:p>
        </w:tc>
        <w:tc>
          <w:tcPr>
            <w:tcW w:type="dxa" w:w="2492"/>
          </w:tcPr>
          <w:p>
            <w:pPr>
              <w:pStyle w:val="null3"/>
            </w:pPr>
            <w:r>
              <w:rPr>
                <w:rFonts w:ascii="仿宋_GB2312" w:hAnsi="仿宋_GB2312" w:cs="仿宋_GB2312" w:eastAsia="仿宋_GB2312"/>
              </w:rPr>
              <w:t>一、评审内容 供应商针对本项目组织机构，内容包含： ①管理机构配备健全，配备有管理人员、开发人员、运维人员、后勤保障人员等管理机构； ②组织机构岗位职责明确。 二、评审标准 1、可实施性：切合本项目实际情况，配备科学合理的项目组织及岗位职责； 2、针对性：项目组织及岗位职责能够紧扣项目实际情况，具有针对性； 三、赋分标准 以上2项评审内容，按评审标准完全满足每一项得3分；每一子项有缺陷，即可实施性不强或针对性不强各扣0.5分，不得负分，缺项不得分。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1.项目负责人具有计算机或网络或软件或信息安全或人工智能或数据集成等相关专业的本科及以上学历得1分，否则不得分； 2.担任过类似项目业绩项目负责人（提供中标（成交）通知书或合同协议书或由发包方签章的载有项目负责人姓名的相关成果文件或证明材料），每有一项得2分，最高得4分。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项目负责人简况表.docx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1.除项目负责人外，团队人员具有计算机或网络或软件或信息安全或人工智能或数据集成等相关专业的本科及以上学历，每一人得0.5分，最高得分不超过5分； 2.服务团队人数：服务团队10人（含10人，含项目负责人，以下同）以上得3分，5（含）-10人得1分，5人以下不得分（提供劳动合同）。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近三年（2022年10月1日至2025年10月1日）承担过相关类似项目，有一项类似项目得2分，最多不超过10分。 注：提供中标（成交）通知书或合同协议书或相关成果文件或证明材料）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合格供应商的有效报价得分=（评标基准价/响应性报价）×价格权值×100 评标基准价=满足文件要求且价格最低的供应商报价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详见附件：项目负责人简况表.docx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详见附件：拒绝商业贿赂承诺书（供应商）.docx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