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版本号：ZX2025-09-5420251020001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定向钻探智能培训系统实验室建设项目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ZX2025-09-54</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定向钻探智能培训系统实验室建设项目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定向钻探智能培训系统实验室建设项目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本项目为定向钻探智能培训系统实验室建设项目。具体内容详见招标文件第3章。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崔文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采购包1：1,216,860.00元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采购包1保证金金额：20,954.00元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定向钻探智能培训系统实验室建设项目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1,216,860.00</w:t>
      </w:r>
    </w:p>
    <w:p>
      <w:pPr>
        <w:pStyle w:val="null3"/>
      </w:pPr>
      <w:r>
        <w:rPr>
          <w:rFonts w:ascii="仿宋_GB2312" w:hAnsi="仿宋_GB2312" w:cs="仿宋_GB2312" w:eastAsia="仿宋_GB2312"/>
        </w:rPr>
        <w:t>采购包最高限价（元）: 1,216,860.00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定向钻探智能培训系统实验室建设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1,216,860.00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标的名称：定向钻探智能培训系统实验室建设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rPr>
              <w:t>一、清单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功能模块</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定向钻机（核心产品）</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随钻测量钻杆</w:t>
                  </w:r>
                </w:p>
              </w:tc>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定向钻头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定向测量系统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螺杆马达</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井下钻探VR虚拟培训考核系统</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实验室建设前基础准备</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bl>
          <w:p>
            <w:pPr>
              <w:pStyle w:val="null3"/>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仪器设备名称</w:t>
                  </w:r>
                </w:p>
              </w:tc>
              <w:tc>
                <w:tcPr>
                  <w:tcW w:type="dxa" w:w="851"/>
                </w:tcPr>
                <w:p>
                  <w:pPr>
                    <w:pStyle w:val="null3"/>
                  </w:pPr>
                  <w:r>
                    <w:rPr>
                      <w:rFonts w:ascii="仿宋_GB2312" w:hAnsi="仿宋_GB2312" w:cs="仿宋_GB2312" w:eastAsia="仿宋_GB2312"/>
                    </w:rPr>
                    <w:t>技术指标要求</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定向钻机</w:t>
                  </w:r>
                </w:p>
              </w:tc>
              <w:tc>
                <w:tcPr>
                  <w:tcW w:type="dxa" w:w="851"/>
                </w:tcPr>
                <w:p>
                  <w:pPr>
                    <w:pStyle w:val="null3"/>
                  </w:pPr>
                  <w:r>
                    <w:rPr>
                      <w:rFonts w:ascii="仿宋_GB2312" w:hAnsi="仿宋_GB2312" w:cs="仿宋_GB2312" w:eastAsia="仿宋_GB2312"/>
                    </w:rPr>
                    <w:t>井下定向钻机，全液压传动，集主机、 泵站、操作台、防爆电脑、流量计、急停开关于一体。</w:t>
                  </w:r>
                </w:p>
                <w:p>
                  <w:pPr>
                    <w:pStyle w:val="null3"/>
                  </w:pPr>
                  <w:r>
                    <w:rPr>
                      <w:rFonts w:ascii="仿宋_GB2312" w:hAnsi="仿宋_GB2312" w:cs="仿宋_GB2312" w:eastAsia="仿宋_GB2312"/>
                    </w:rPr>
                    <w:t>钻孔深度：350-600m</w:t>
                  </w:r>
                </w:p>
                <w:p>
                  <w:pPr>
                    <w:pStyle w:val="null3"/>
                  </w:pPr>
                  <w:r>
                    <w:rPr>
                      <w:rFonts w:ascii="仿宋_GB2312" w:hAnsi="仿宋_GB2312" w:cs="仿宋_GB2312" w:eastAsia="仿宋_GB2312"/>
                    </w:rPr>
                    <w:t>钻孔直径：96-153mm</w:t>
                  </w:r>
                </w:p>
                <w:p>
                  <w:pPr>
                    <w:pStyle w:val="null3"/>
                  </w:pPr>
                  <w:r>
                    <w:rPr>
                      <w:rFonts w:ascii="仿宋_GB2312" w:hAnsi="仿宋_GB2312" w:cs="仿宋_GB2312" w:eastAsia="仿宋_GB2312"/>
                    </w:rPr>
                    <w:t>▲制动扭矩：1000N ·m</w:t>
                  </w:r>
                </w:p>
                <w:p>
                  <w:pPr>
                    <w:pStyle w:val="null3"/>
                  </w:pPr>
                  <w:r>
                    <w:rPr>
                      <w:rFonts w:ascii="仿宋_GB2312" w:hAnsi="仿宋_GB2312" w:cs="仿宋_GB2312" w:eastAsia="仿宋_GB2312"/>
                    </w:rPr>
                    <w:t>★额定转矩：≥4000N·m</w:t>
                  </w:r>
                </w:p>
                <w:p>
                  <w:pPr>
                    <w:pStyle w:val="null3"/>
                  </w:pPr>
                  <w:r>
                    <w:rPr>
                      <w:rFonts w:ascii="仿宋_GB2312" w:hAnsi="仿宋_GB2312" w:cs="仿宋_GB2312" w:eastAsia="仿宋_GB2312"/>
                    </w:rPr>
                    <w:t>▲最大给进/起拔力：123KN</w:t>
                  </w:r>
                </w:p>
                <w:p>
                  <w:pPr>
                    <w:pStyle w:val="null3"/>
                  </w:pPr>
                  <w:r>
                    <w:rPr>
                      <w:rFonts w:ascii="仿宋_GB2312" w:hAnsi="仿宋_GB2312" w:cs="仿宋_GB2312" w:eastAsia="仿宋_GB2312"/>
                    </w:rPr>
                    <w:t>▲电机功率：55KW</w:t>
                  </w:r>
                </w:p>
                <w:p>
                  <w:pPr>
                    <w:pStyle w:val="null3"/>
                  </w:pPr>
                  <w:r>
                    <w:rPr>
                      <w:rFonts w:ascii="仿宋_GB2312" w:hAnsi="仿宋_GB2312" w:cs="仿宋_GB2312" w:eastAsia="仿宋_GB2312"/>
                    </w:rPr>
                    <w:t>▲主轴倾角：-5°至25°</w:t>
                  </w:r>
                </w:p>
                <w:p>
                  <w:pPr>
                    <w:pStyle w:val="null3"/>
                  </w:pPr>
                  <w:r>
                    <w:rPr>
                      <w:rFonts w:ascii="仿宋_GB2312" w:hAnsi="仿宋_GB2312" w:cs="仿宋_GB2312" w:eastAsia="仿宋_GB2312"/>
                    </w:rPr>
                    <w:t>▲外形尺寸：宽度大于1.4m</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随钻测量钻杆</w:t>
                  </w:r>
                </w:p>
              </w:tc>
              <w:tc>
                <w:tcPr>
                  <w:tcW w:type="dxa" w:w="851"/>
                </w:tcPr>
                <w:p>
                  <w:pPr>
                    <w:pStyle w:val="null3"/>
                  </w:pPr>
                  <w:r>
                    <w:rPr>
                      <w:rFonts w:ascii="仿宋_GB2312" w:hAnsi="仿宋_GB2312" w:cs="仿宋_GB2312" w:eastAsia="仿宋_GB2312"/>
                    </w:rPr>
                    <w:t>大通孔结构设计 钢级：G105</w:t>
                  </w:r>
                </w:p>
                <w:p>
                  <w:pPr>
                    <w:pStyle w:val="null3"/>
                  </w:pPr>
                  <w:r>
                    <w:rPr>
                      <w:rFonts w:ascii="仿宋_GB2312" w:hAnsi="仿宋_GB2312" w:cs="仿宋_GB2312" w:eastAsia="仿宋_GB2312"/>
                    </w:rPr>
                    <w:t>耐压能力：10MPa 导体电阻：小于 0.5 Ω</w:t>
                  </w:r>
                </w:p>
                <w:p>
                  <w:pPr>
                    <w:pStyle w:val="null3"/>
                  </w:pPr>
                  <w:r>
                    <w:rPr>
                      <w:rFonts w:ascii="仿宋_GB2312" w:hAnsi="仿宋_GB2312" w:cs="仿宋_GB2312" w:eastAsia="仿宋_GB2312"/>
                    </w:rPr>
                    <w:t>绝缘电阻：大于 2MΩ</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10</w:t>
                  </w:r>
                </w:p>
              </w:tc>
            </w:tr>
            <w:tr>
              <w:tc>
                <w:tcPr>
                  <w:tcW w:type="dxa" w:w="851"/>
                </w:tcPr>
                <w:p>
                  <w:pPr>
                    <w:pStyle w:val="null3"/>
                  </w:pPr>
                  <w:r>
                    <w:rPr>
                      <w:rFonts w:ascii="仿宋_GB2312" w:hAnsi="仿宋_GB2312" w:cs="仿宋_GB2312" w:eastAsia="仿宋_GB2312"/>
                    </w:rPr>
                    <w:t>定向钻头</w:t>
                  </w:r>
                </w:p>
              </w:tc>
              <w:tc>
                <w:tcPr>
                  <w:tcW w:type="dxa" w:w="851"/>
                </w:tcPr>
                <w:p>
                  <w:pPr>
                    <w:pStyle w:val="null3"/>
                  </w:pPr>
                  <w:r>
                    <w:rPr>
                      <w:rFonts w:ascii="仿宋_GB2312" w:hAnsi="仿宋_GB2312" w:cs="仿宋_GB2312" w:eastAsia="仿宋_GB2312"/>
                    </w:rPr>
                    <w:t>强度高、切削能力强、焊接强度好、不易掉齿</w:t>
                  </w:r>
                </w:p>
                <w:p>
                  <w:pPr>
                    <w:pStyle w:val="null3"/>
                  </w:pPr>
                  <w:r>
                    <w:rPr>
                      <w:rFonts w:ascii="仿宋_GB2312" w:hAnsi="仿宋_GB2312" w:cs="仿宋_GB2312" w:eastAsia="仿宋_GB2312"/>
                    </w:rPr>
                    <w:t>钻头硬度不低于 70hrc</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定向测量系统</w:t>
                  </w:r>
                </w:p>
              </w:tc>
              <w:tc>
                <w:tcPr>
                  <w:tcW w:type="dxa" w:w="851"/>
                </w:tcPr>
                <w:p>
                  <w:pPr>
                    <w:pStyle w:val="null3"/>
                  </w:pPr>
                  <w:r>
                    <w:rPr>
                      <w:rFonts w:ascii="仿宋_GB2312" w:hAnsi="仿宋_GB2312" w:cs="仿宋_GB2312" w:eastAsia="仿宋_GB2312"/>
                    </w:rPr>
                    <w:t>随钻测量系统，近水平定向钻孔施工过程中的随钻监测，可随钻测量钻孔倾角、方位、工具面，钻孔参数、轨迹的即时孔口显示，及时调整工具面方向和工艺参数，使钻孔按设计轨迹延伸。</w:t>
                  </w:r>
                </w:p>
                <w:p>
                  <w:pPr>
                    <w:pStyle w:val="null3"/>
                  </w:pPr>
                  <w:r>
                    <w:rPr>
                      <w:rFonts w:ascii="仿宋_GB2312" w:hAnsi="仿宋_GB2312" w:cs="仿宋_GB2312" w:eastAsia="仿宋_GB2312"/>
                    </w:rPr>
                    <w:t>▲计算机与探管之间最大传输距离2500m（须提供相关证明材料）</w:t>
                  </w:r>
                </w:p>
                <w:p>
                  <w:pPr>
                    <w:pStyle w:val="null3"/>
                  </w:pPr>
                  <w:r>
                    <w:rPr>
                      <w:rFonts w:ascii="仿宋_GB2312" w:hAnsi="仿宋_GB2312" w:cs="仿宋_GB2312" w:eastAsia="仿宋_GB2312"/>
                    </w:rPr>
                    <w:t>计算机与存储器、键盘通信最大距离：2m</w:t>
                  </w:r>
                </w:p>
                <w:p>
                  <w:pPr>
                    <w:pStyle w:val="null3"/>
                  </w:pPr>
                  <w:r>
                    <w:rPr>
                      <w:rFonts w:ascii="仿宋_GB2312" w:hAnsi="仿宋_GB2312" w:cs="仿宋_GB2312" w:eastAsia="仿宋_GB2312"/>
                    </w:rPr>
                    <w:t>探管倾角范围：-90 °-+90°,误差±0.2°</w:t>
                  </w:r>
                </w:p>
                <w:p>
                  <w:pPr>
                    <w:pStyle w:val="null3"/>
                  </w:pPr>
                  <w:r>
                    <w:rPr>
                      <w:rFonts w:ascii="仿宋_GB2312" w:hAnsi="仿宋_GB2312" w:cs="仿宋_GB2312" w:eastAsia="仿宋_GB2312"/>
                    </w:rPr>
                    <w:t>探管方位角范围：0°-360°误差±1.5°</w:t>
                  </w:r>
                </w:p>
                <w:p>
                  <w:pPr>
                    <w:pStyle w:val="null3"/>
                  </w:pPr>
                  <w:r>
                    <w:rPr>
                      <w:rFonts w:ascii="仿宋_GB2312" w:hAnsi="仿宋_GB2312" w:cs="仿宋_GB2312" w:eastAsia="仿宋_GB2312"/>
                    </w:rPr>
                    <w:t>探管工具面向角范围：0°-360°误差±1.5°</w:t>
                  </w:r>
                </w:p>
                <w:p>
                  <w:pPr>
                    <w:pStyle w:val="null3"/>
                  </w:pPr>
                  <w:r>
                    <w:rPr>
                      <w:rFonts w:ascii="仿宋_GB2312" w:hAnsi="仿宋_GB2312" w:cs="仿宋_GB2312" w:eastAsia="仿宋_GB2312"/>
                    </w:rPr>
                    <w:t>方位角、工具面向角、倾角跳动误差不超过0.5°</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螺杆马达</w:t>
                  </w:r>
                </w:p>
              </w:tc>
              <w:tc>
                <w:tcPr>
                  <w:tcW w:type="dxa" w:w="851"/>
                </w:tcPr>
                <w:p>
                  <w:pPr>
                    <w:pStyle w:val="null3"/>
                  </w:pPr>
                  <w:r>
                    <w:rPr>
                      <w:rFonts w:ascii="仿宋_GB2312" w:hAnsi="仿宋_GB2312" w:cs="仿宋_GB2312" w:eastAsia="仿宋_GB2312"/>
                    </w:rPr>
                    <w:t xml:space="preserve">旁通阀、液马达、万向轴和传动轴中空流量： 9.5-18.5r/min  </w:t>
                  </w:r>
                </w:p>
                <w:p>
                  <w:pPr>
                    <w:pStyle w:val="null3"/>
                  </w:pPr>
                  <w:r>
                    <w:rPr>
                      <w:rFonts w:ascii="仿宋_GB2312" w:hAnsi="仿宋_GB2312" w:cs="仿宋_GB2312" w:eastAsia="仿宋_GB2312"/>
                    </w:rPr>
                    <w:t>马 达 压 降：2.5MPa</w:t>
                  </w:r>
                </w:p>
                <w:p>
                  <w:pPr>
                    <w:pStyle w:val="null3"/>
                  </w:pPr>
                  <w:r>
                    <w:rPr>
                      <w:rFonts w:ascii="仿宋_GB2312" w:hAnsi="仿宋_GB2312" w:cs="仿宋_GB2312" w:eastAsia="仿宋_GB2312"/>
                    </w:rPr>
                    <w:t>工 作 扭 矩 ：576N ·m</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井下钻探 VR 虚拟培训考核系统</w:t>
                  </w:r>
                </w:p>
              </w:tc>
              <w:tc>
                <w:tcPr>
                  <w:tcW w:type="dxa" w:w="851"/>
                </w:tcPr>
                <w:p>
                  <w:pPr>
                    <w:pStyle w:val="null3"/>
                  </w:pPr>
                  <w:r>
                    <w:rPr>
                      <w:rFonts w:ascii="仿宋_GB2312" w:hAnsi="仿宋_GB2312" w:cs="仿宋_GB2312" w:eastAsia="仿宋_GB2312"/>
                    </w:rPr>
                    <w:t>刷新率：≥90Hz</w:t>
                  </w:r>
                </w:p>
                <w:p>
                  <w:pPr>
                    <w:pStyle w:val="null3"/>
                  </w:pPr>
                  <w:r>
                    <w:rPr>
                      <w:rFonts w:ascii="仿宋_GB2312" w:hAnsi="仿宋_GB2312" w:cs="仿宋_GB2312" w:eastAsia="仿宋_GB2312"/>
                    </w:rPr>
                    <w:t>分辨率：≥3664×1920</w:t>
                  </w:r>
                </w:p>
                <w:p>
                  <w:pPr>
                    <w:pStyle w:val="null3"/>
                  </w:pPr>
                  <w:r>
                    <w:rPr>
                      <w:rFonts w:ascii="仿宋_GB2312" w:hAnsi="仿宋_GB2312" w:cs="仿宋_GB2312" w:eastAsia="仿宋_GB2312"/>
                    </w:rPr>
                    <w:t>视角：≥98 度</w:t>
                  </w:r>
                </w:p>
                <w:p>
                  <w:pPr>
                    <w:pStyle w:val="null3"/>
                  </w:pPr>
                  <w:r>
                    <w:rPr>
                      <w:rFonts w:ascii="仿宋_GB2312" w:hAnsi="仿宋_GB2312" w:cs="仿宋_GB2312" w:eastAsia="仿宋_GB2312"/>
                    </w:rPr>
                    <w:t>硬件配置：</w:t>
                  </w:r>
                </w:p>
                <w:p>
                  <w:pPr>
                    <w:pStyle w:val="null3"/>
                  </w:pPr>
                  <w:r>
                    <w:rPr>
                      <w:rFonts w:ascii="仿宋_GB2312" w:hAnsi="仿宋_GB2312" w:cs="仿宋_GB2312" w:eastAsia="仿宋_GB2312"/>
                    </w:rPr>
                    <w:t>内存：≥8GB</w:t>
                  </w:r>
                </w:p>
                <w:p>
                  <w:pPr>
                    <w:pStyle w:val="null3"/>
                  </w:pPr>
                  <w:r>
                    <w:rPr>
                      <w:rFonts w:ascii="仿宋_GB2312" w:hAnsi="仿宋_GB2312" w:cs="仿宋_GB2312" w:eastAsia="仿宋_GB2312"/>
                    </w:rPr>
                    <w:t>闪存：≥256GB</w:t>
                  </w:r>
                </w:p>
                <w:p>
                  <w:pPr>
                    <w:pStyle w:val="null3"/>
                  </w:pPr>
                  <w:r>
                    <w:rPr>
                      <w:rFonts w:ascii="仿宋_GB2312" w:hAnsi="仿宋_GB2312" w:cs="仿宋_GB2312" w:eastAsia="仿宋_GB2312"/>
                    </w:rPr>
                    <w:t>系统：Android 10以上</w:t>
                  </w:r>
                </w:p>
                <w:p>
                  <w:pPr>
                    <w:pStyle w:val="null3"/>
                  </w:pPr>
                  <w:r>
                    <w:rPr>
                      <w:rFonts w:ascii="仿宋_GB2312" w:hAnsi="仿宋_GB2312" w:cs="仿宋_GB2312" w:eastAsia="仿宋_GB2312"/>
                    </w:rPr>
                    <w:t>电池容量：≥ 5300 mAh</w:t>
                  </w:r>
                </w:p>
                <w:p>
                  <w:pPr>
                    <w:pStyle w:val="null3"/>
                  </w:pPr>
                  <w:r>
                    <w:rPr>
                      <w:rFonts w:ascii="仿宋_GB2312" w:hAnsi="仿宋_GB2312" w:cs="仿宋_GB2312" w:eastAsia="仿宋_GB2312"/>
                    </w:rPr>
                    <w:t>通过虚拟现实技术，还原真实的钻探施工场景，对煤矿井下定向钻机与井下钻场环境模型进行重建。</w:t>
                  </w:r>
                </w:p>
                <w:p>
                  <w:pPr>
                    <w:pStyle w:val="null3"/>
                  </w:pPr>
                  <w:r>
                    <w:rPr>
                      <w:rFonts w:ascii="仿宋_GB2312" w:hAnsi="仿宋_GB2312" w:cs="仿宋_GB2312" w:eastAsia="仿宋_GB2312"/>
                    </w:rPr>
                    <w:t>▲同时涵盖常规钻机与定向钻机至少3种以上常用实物钻机等比例虚拟机型，包括钻探施工环境检查、开机前准备、钻机启动与试运转、车体稳固与机身调角、回转钻进、瓦斯抽采、探放水以及定向钻进等全流程虚拟操作。</w:t>
                  </w:r>
                </w:p>
                <w:p>
                  <w:pPr>
                    <w:pStyle w:val="null3"/>
                  </w:pPr>
                  <w:r>
                    <w:rPr>
                      <w:rFonts w:ascii="仿宋_GB2312" w:hAnsi="仿宋_GB2312" w:cs="仿宋_GB2312" w:eastAsia="仿宋_GB2312"/>
                    </w:rPr>
                    <w:t>▲故障诊断模块详细列出液压系统、夹持器、回转器、卡盘给进装置、压力表 等钻机常见故障诊断方法和维修流程。</w:t>
                  </w:r>
                </w:p>
                <w:p>
                  <w:pPr>
                    <w:pStyle w:val="null3"/>
                  </w:pPr>
                  <w:r>
                    <w:rPr>
                      <w:rFonts w:ascii="仿宋_GB2312" w:hAnsi="仿宋_GB2312" w:cs="仿宋_GB2312" w:eastAsia="仿宋_GB2312"/>
                    </w:rPr>
                    <w:t>隐患排查功能覆盖钻机固定不牢、钻杆堆放过高等多项潜在风险点。</w:t>
                  </w:r>
                </w:p>
                <w:p>
                  <w:pPr>
                    <w:pStyle w:val="null3"/>
                  </w:pPr>
                  <w:r>
                    <w:rPr>
                      <w:rFonts w:ascii="仿宋_GB2312" w:hAnsi="仿宋_GB2312" w:cs="仿宋_GB2312" w:eastAsia="仿宋_GB2312"/>
                    </w:rPr>
                    <w:t>▲搭载虚拟现实穿戴设备，集成钻机施工作业、钻机故障维修、钻场隐患排查等培训与考核，涵盖瓦斯抽采、探放水施工，对学员进行钻探培训、考核评分。</w:t>
                  </w:r>
                </w:p>
                <w:p>
                  <w:pPr>
                    <w:pStyle w:val="null3"/>
                  </w:pPr>
                  <w:r>
                    <w:rPr>
                      <w:rFonts w:ascii="仿宋_GB2312" w:hAnsi="仿宋_GB2312" w:cs="仿宋_GB2312" w:eastAsia="仿宋_GB2312"/>
                    </w:rPr>
                    <w:t>配套3台VR穿戴终端设备。</w:t>
                  </w:r>
                </w:p>
              </w:tc>
              <w:tc>
                <w:tcPr>
                  <w:tcW w:type="dxa" w:w="851"/>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实验室建设前基础准备</w:t>
                  </w:r>
                </w:p>
              </w:tc>
              <w:tc>
                <w:tcPr>
                  <w:tcW w:type="dxa" w:w="851"/>
                </w:tcPr>
                <w:p>
                  <w:pPr>
                    <w:pStyle w:val="null3"/>
                  </w:pPr>
                  <w:r>
                    <w:rPr>
                      <w:rFonts w:ascii="仿宋_GB2312" w:hAnsi="仿宋_GB2312" w:cs="仿宋_GB2312" w:eastAsia="仿宋_GB2312"/>
                    </w:rPr>
                    <w:t>包含实验室场地加固、接电、通水等建设前准备工作，保障定向钻探智能培训系统与设备能够正常投入使用。</w:t>
                  </w:r>
                </w:p>
              </w:tc>
              <w:tc>
                <w:tcPr>
                  <w:tcW w:type="dxa" w:w="851"/>
                </w:tcPr>
                <w:p>
                  <w:pPr>
                    <w:pStyle w:val="null3"/>
                  </w:pPr>
                  <w:r>
                    <w:rPr>
                      <w:rFonts w:ascii="仿宋_GB2312" w:hAnsi="仿宋_GB2312" w:cs="仿宋_GB2312" w:eastAsia="仿宋_GB2312"/>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3.5.1根据法律规定中标公告只公布主要标的的名称、品牌、规格型号、数量、单价，本项目主要标的为：核心产品。 3.5.2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投标人完全响应技术要求无偏离计20分，标注“▲”号参数为重要技术指标，每负偏离一项扣1分；未标注“▲”号参数每负偏离一项扣0.5分。 备注： 1.所投产品完全复制招标文件技术指标要求的，给予10分扣分，文字描述、国标、定制尺寸的技术指标除外。 2.标注“▲”号参数需提供佐证材料，包括但不限于官网参数截图、功能截图、产品说明书等证明材料。佐证材料与技术响应偏离表投标响应参数不一致，以佐证材料为准。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 满足项目实际需求，无瑕疵：11分； 内容存在1处瑕疵：10分； 内容存在2处瑕疵：9分； 内容存在3处瑕疵：8分； 内容存在4处瑕疵：7分； 内容存在5处瑕疵：6分； 内容存在6处瑕疵：5分； 内容存在7处瑕疵：4分； 内容存在8处瑕疵：3分； 内容存在9处瑕疵：2分； 内容存在10处瑕疵：1分； 未提供或内容存在11处及以上瑕疵：0分。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投标人针对本项目提供项目实施团队配备及职责划分； 满足项目实际需求，无瑕疵：7分；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7人员配备.docx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投标人针对本项目提供项目进度计划、质量保证措施等方案： 满足项目实际需求，无瑕疵：7分；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投标人针对本项目建立完善的安全管理措施，加强信息系统安全的管理工作，并提供方案； 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9安全管理.docx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针对本项目投标人投标人提供项目的培训方案，方案包括但不限于培训对象和内容、培训方式、培训日程安排，内容全面、安排合理。 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投标人提供自2021年1月1日至今类似业绩（以合同签订日期为准），每提供一项得1分，最多得8分。 备注：投标文件中提供合同复印件加盖公章。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承诺，至少包括：①服务目标②服务范围③售后服务承诺④服务响应时间⑤响应质量⑥故障处理机制⑦为保证后期项目的正常运行，在属地设置售后服务机构及售后服务团队在接到反馈后30分钟内响应，对于无法通过远程技术支持方式解决的，工程师在2小时内赶到现场进行指导； 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详见附件：7人员配备.docx</w:t>
      </w:r>
    </w:p>
    <w:p>
      <w:pPr>
        <w:pStyle w:val="null3"/>
        <w:ind w:firstLine="960"/>
      </w:pPr>
      <w:r>
        <w:rPr>
          <w:rFonts w:ascii="仿宋_GB2312" w:hAnsi="仿宋_GB2312" w:cs="仿宋_GB2312" w:eastAsia="仿宋_GB2312"/>
        </w:rPr>
        <w:t>详见附件：8质量保证.docx</w:t>
      </w:r>
    </w:p>
    <w:p>
      <w:pPr>
        <w:pStyle w:val="null3"/>
        <w:ind w:firstLine="960"/>
      </w:pPr>
      <w:r>
        <w:rPr>
          <w:rFonts w:ascii="仿宋_GB2312" w:hAnsi="仿宋_GB2312" w:cs="仿宋_GB2312" w:eastAsia="仿宋_GB2312"/>
        </w:rPr>
        <w:t>详见附件：9安全管理.docx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