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6764A4">
      <w:pPr>
        <w:spacing w:line="460" w:lineRule="atLeast"/>
        <w:jc w:val="center"/>
        <w:rPr>
          <w:rFonts w:ascii="仿宋" w:hAnsi="仿宋" w:eastAsia="仿宋" w:cs="仿宋"/>
          <w:b/>
          <w:sz w:val="32"/>
        </w:rPr>
      </w:pPr>
      <w:r>
        <w:rPr>
          <w:rFonts w:hint="eastAsia" w:ascii="仿宋" w:hAnsi="仿宋" w:eastAsia="仿宋" w:cs="仿宋"/>
          <w:b/>
          <w:bCs/>
          <w:sz w:val="24"/>
        </w:rPr>
        <w:t>拟签订合同文本（仅供参考）</w:t>
      </w:r>
    </w:p>
    <w:p w14:paraId="498CC982">
      <w:pPr>
        <w:spacing w:line="460" w:lineRule="atLeast"/>
        <w:ind w:firstLine="720" w:firstLineChars="300"/>
        <w:rPr>
          <w:rFonts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（以下简称甲方）</w:t>
      </w:r>
      <w:r>
        <w:rPr>
          <w:rFonts w:hint="eastAsia" w:ascii="仿宋" w:hAnsi="仿宋" w:eastAsia="仿宋" w:cs="仿宋"/>
          <w:sz w:val="24"/>
          <w:u w:val="single"/>
        </w:rPr>
        <w:t xml:space="preserve">         </w:t>
      </w:r>
      <w:r>
        <w:rPr>
          <w:rFonts w:hint="eastAsia" w:ascii="仿宋" w:hAnsi="仿宋" w:eastAsia="仿宋" w:cs="仿宋"/>
          <w:sz w:val="24"/>
        </w:rPr>
        <w:t>采购，在</w:t>
      </w:r>
      <w:r>
        <w:rPr>
          <w:rFonts w:hint="eastAsia" w:ascii="仿宋" w:hAnsi="仿宋" w:eastAsia="仿宋" w:cs="仿宋"/>
          <w:sz w:val="24"/>
          <w:u w:val="single"/>
        </w:rPr>
        <w:t xml:space="preserve">             </w:t>
      </w:r>
      <w:r>
        <w:rPr>
          <w:rFonts w:hint="eastAsia" w:ascii="仿宋" w:hAnsi="仿宋" w:eastAsia="仿宋" w:cs="仿宋"/>
          <w:sz w:val="24"/>
        </w:rPr>
        <w:t>的监督管理下，由</w:t>
      </w:r>
      <w:r>
        <w:rPr>
          <w:rFonts w:hint="eastAsia" w:ascii="仿宋" w:hAnsi="仿宋" w:eastAsia="仿宋" w:cs="仿宋"/>
          <w:sz w:val="24"/>
          <w:u w:val="single"/>
        </w:rPr>
        <w:t>龙寰项目管理咨询有限公司</w:t>
      </w:r>
      <w:r>
        <w:rPr>
          <w:rFonts w:hint="eastAsia" w:ascii="仿宋" w:hAnsi="仿宋" w:eastAsia="仿宋" w:cs="仿宋"/>
          <w:sz w:val="24"/>
        </w:rPr>
        <w:t>组织采购，选定</w:t>
      </w:r>
      <w:r>
        <w:rPr>
          <w:rFonts w:hint="eastAsia" w:ascii="仿宋" w:hAnsi="仿宋" w:eastAsia="仿宋" w:cs="仿宋"/>
          <w:sz w:val="24"/>
          <w:u w:val="single"/>
        </w:rPr>
        <w:t xml:space="preserve">         </w:t>
      </w:r>
      <w:r>
        <w:rPr>
          <w:rFonts w:hint="eastAsia" w:ascii="仿宋" w:hAnsi="仿宋" w:eastAsia="仿宋" w:cs="仿宋"/>
          <w:sz w:val="24"/>
        </w:rPr>
        <w:t xml:space="preserve"> (以下简称乙方）为该项目中标人。依据《中华人民共和国民法典》和参照《中华人民共和国政府采购法》，经甲、乙双方共同协商，按下述条款和条件签署本合同。</w:t>
      </w:r>
    </w:p>
    <w:p w14:paraId="391B69A7">
      <w:pPr>
        <w:spacing w:line="460" w:lineRule="atLeast"/>
        <w:ind w:firstLine="241"/>
        <w:jc w:val="left"/>
        <w:rPr>
          <w:rFonts w:ascii="仿宋" w:hAnsi="仿宋" w:eastAsia="仿宋" w:cs="仿宋"/>
          <w:b/>
          <w:sz w:val="24"/>
        </w:rPr>
      </w:pPr>
      <w:r>
        <w:rPr>
          <w:rFonts w:hint="eastAsia" w:ascii="仿宋" w:hAnsi="仿宋" w:eastAsia="仿宋" w:cs="仿宋"/>
          <w:b/>
          <w:sz w:val="24"/>
        </w:rPr>
        <w:t>一、合同内容</w:t>
      </w:r>
    </w:p>
    <w:p w14:paraId="6BB0F4F2">
      <w:pPr>
        <w:spacing w:line="460" w:lineRule="atLeast"/>
        <w:ind w:firstLine="480" w:firstLineChars="200"/>
        <w:jc w:val="left"/>
        <w:rPr>
          <w:rFonts w:ascii="仿宋" w:hAnsi="仿宋" w:eastAsia="仿宋" w:cs="仿宋"/>
          <w:sz w:val="24"/>
        </w:rPr>
      </w:pPr>
      <w:r>
        <w:rPr>
          <w:rFonts w:hint="eastAsia" w:ascii="仿宋" w:hAnsi="仿宋" w:eastAsia="仿宋" w:cs="仿宋"/>
          <w:sz w:val="24"/>
        </w:rPr>
        <w:t>乙方负责按照合同确定的产品名称、规格型号、数量、产地、配置内容及技术标准组织供货（具体采购项目见附件1），按时运到甲方指定的交货地点；确保所有产品各项指标达到要求；同时乙方根据产品的使用特性做好售后服务。</w:t>
      </w:r>
    </w:p>
    <w:p w14:paraId="7EB1DA7A">
      <w:pPr>
        <w:spacing w:line="460" w:lineRule="atLeast"/>
        <w:ind w:firstLine="241"/>
        <w:jc w:val="left"/>
        <w:rPr>
          <w:rFonts w:ascii="仿宋" w:hAnsi="仿宋" w:eastAsia="仿宋" w:cs="仿宋"/>
          <w:b/>
          <w:sz w:val="24"/>
        </w:rPr>
      </w:pPr>
      <w:r>
        <w:rPr>
          <w:rFonts w:hint="eastAsia" w:ascii="仿宋" w:hAnsi="仿宋" w:eastAsia="仿宋" w:cs="仿宋"/>
          <w:b/>
          <w:sz w:val="24"/>
        </w:rPr>
        <w:t>二、合同价格</w:t>
      </w:r>
    </w:p>
    <w:p w14:paraId="08177030">
      <w:pPr>
        <w:spacing w:line="460" w:lineRule="atLeast"/>
        <w:ind w:left="420" w:leftChars="200"/>
        <w:jc w:val="left"/>
        <w:rPr>
          <w:rFonts w:ascii="仿宋" w:hAnsi="仿宋" w:eastAsia="仿宋" w:cs="仿宋"/>
          <w:sz w:val="24"/>
        </w:rPr>
      </w:pPr>
      <w:r>
        <w:rPr>
          <w:rFonts w:hint="eastAsia" w:ascii="仿宋" w:hAnsi="仿宋" w:eastAsia="仿宋" w:cs="仿宋"/>
          <w:sz w:val="24"/>
        </w:rPr>
        <w:t>合同价格：</w:t>
      </w:r>
      <w:r>
        <w:rPr>
          <w:rFonts w:hint="eastAsia" w:ascii="仿宋" w:hAnsi="仿宋" w:eastAsia="仿宋" w:cs="仿宋"/>
          <w:sz w:val="24"/>
          <w:u w:val="single"/>
        </w:rPr>
        <w:t xml:space="preserve">人民币       元整（¥         元） </w:t>
      </w:r>
    </w:p>
    <w:p w14:paraId="06378A47">
      <w:pPr>
        <w:spacing w:line="460" w:lineRule="atLeast"/>
        <w:jc w:val="left"/>
        <w:rPr>
          <w:rFonts w:ascii="仿宋" w:hAnsi="仿宋" w:eastAsia="仿宋" w:cs="仿宋"/>
          <w:sz w:val="24"/>
        </w:rPr>
      </w:pPr>
      <w:r>
        <w:rPr>
          <w:rFonts w:hint="eastAsia" w:ascii="仿宋" w:hAnsi="仿宋" w:eastAsia="仿宋" w:cs="仿宋"/>
          <w:sz w:val="24"/>
        </w:rPr>
        <w:t>说明：</w:t>
      </w:r>
    </w:p>
    <w:p w14:paraId="1BC0790C">
      <w:pPr>
        <w:numPr>
          <w:ilvl w:val="0"/>
          <w:numId w:val="1"/>
        </w:numPr>
        <w:spacing w:line="460" w:lineRule="atLeast"/>
        <w:ind w:firstLine="480" w:firstLineChars="200"/>
        <w:jc w:val="left"/>
        <w:rPr>
          <w:rFonts w:ascii="仿宋" w:hAnsi="仿宋" w:eastAsia="仿宋" w:cs="仿宋"/>
          <w:sz w:val="24"/>
        </w:rPr>
      </w:pPr>
      <w:r>
        <w:rPr>
          <w:rStyle w:val="5"/>
          <w:rFonts w:hint="eastAsia" w:ascii="仿宋" w:hAnsi="仿宋" w:eastAsia="仿宋" w:cs="仿宋"/>
          <w:sz w:val="24"/>
        </w:rPr>
        <w:t>合同价格包含项目报价、其他费用及应缴纳的全部税款等费用。</w:t>
      </w:r>
    </w:p>
    <w:p w14:paraId="41F07E20">
      <w:pPr>
        <w:numPr>
          <w:ilvl w:val="0"/>
          <w:numId w:val="1"/>
        </w:numPr>
        <w:spacing w:line="460" w:lineRule="atLeast"/>
        <w:ind w:firstLine="480" w:firstLineChars="200"/>
        <w:jc w:val="left"/>
        <w:rPr>
          <w:rFonts w:ascii="仿宋" w:hAnsi="仿宋" w:eastAsia="仿宋" w:cs="仿宋"/>
          <w:sz w:val="24"/>
        </w:rPr>
      </w:pPr>
      <w:r>
        <w:rPr>
          <w:rFonts w:hint="eastAsia" w:ascii="仿宋" w:hAnsi="仿宋" w:eastAsia="仿宋" w:cs="仿宋"/>
          <w:sz w:val="24"/>
        </w:rPr>
        <w:t>合同价格一次包死，不受市场价格变化的影响，并作为结算的唯一依据。</w:t>
      </w:r>
    </w:p>
    <w:p w14:paraId="42237761">
      <w:pPr>
        <w:spacing w:line="460" w:lineRule="atLeast"/>
        <w:ind w:firstLine="241"/>
        <w:jc w:val="left"/>
        <w:rPr>
          <w:rFonts w:ascii="仿宋" w:hAnsi="仿宋" w:eastAsia="仿宋" w:cs="仿宋"/>
          <w:b/>
          <w:sz w:val="24"/>
        </w:rPr>
      </w:pPr>
      <w:r>
        <w:rPr>
          <w:rFonts w:hint="eastAsia" w:ascii="仿宋" w:hAnsi="仿宋" w:eastAsia="仿宋" w:cs="仿宋"/>
          <w:b/>
          <w:sz w:val="24"/>
        </w:rPr>
        <w:t>三、合同款项支付</w:t>
      </w:r>
    </w:p>
    <w:p w14:paraId="2055BC28">
      <w:pPr>
        <w:spacing w:line="460" w:lineRule="atLeast"/>
        <w:ind w:firstLine="241"/>
        <w:jc w:val="left"/>
        <w:rPr>
          <w:rFonts w:ascii="仿宋" w:hAnsi="仿宋" w:eastAsia="仿宋" w:cs="仿宋"/>
          <w:color w:val="auto"/>
          <w:sz w:val="24"/>
          <w:szCs w:val="24"/>
        </w:rPr>
      </w:pPr>
      <w:r>
        <w:rPr>
          <w:rFonts w:hint="eastAsia" w:ascii="仿宋" w:hAnsi="仿宋" w:eastAsia="仿宋" w:cs="仿宋"/>
          <w:color w:val="auto"/>
          <w:sz w:val="24"/>
          <w:szCs w:val="24"/>
        </w:rPr>
        <w:t>1、付款条件说明：</w:t>
      </w:r>
      <w:r>
        <w:rPr>
          <w:rFonts w:hint="eastAsia" w:ascii="仿宋" w:hAnsi="仿宋" w:eastAsia="仿宋" w:cs="仿宋"/>
          <w:color w:val="auto"/>
          <w:sz w:val="24"/>
          <w:szCs w:val="24"/>
          <w:u w:val="single"/>
        </w:rPr>
        <w:t xml:space="preserve"> 合同签订之日起 </w:t>
      </w:r>
      <w:r>
        <w:rPr>
          <w:rFonts w:hint="eastAsia" w:ascii="仿宋" w:hAnsi="仿宋" w:eastAsia="仿宋" w:cs="仿宋"/>
          <w:color w:val="auto"/>
          <w:sz w:val="24"/>
          <w:szCs w:val="24"/>
        </w:rPr>
        <w:t>，达到付款条件起</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30</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日内，支付合同总金额的</w:t>
      </w:r>
      <w:r>
        <w:rPr>
          <w:rFonts w:hint="eastAsia" w:ascii="仿宋" w:hAnsi="仿宋" w:eastAsia="仿宋" w:cs="仿宋"/>
          <w:color w:val="auto"/>
          <w:sz w:val="24"/>
          <w:szCs w:val="24"/>
          <w:u w:val="single"/>
        </w:rPr>
        <w:t xml:space="preserve"> 60.00%</w:t>
      </w:r>
      <w:r>
        <w:rPr>
          <w:rFonts w:hint="eastAsia" w:ascii="仿宋" w:hAnsi="仿宋" w:eastAsia="仿宋" w:cs="仿宋"/>
          <w:color w:val="auto"/>
          <w:sz w:val="24"/>
          <w:szCs w:val="24"/>
        </w:rPr>
        <w:t>。</w:t>
      </w:r>
    </w:p>
    <w:p w14:paraId="5F2FB506">
      <w:pPr>
        <w:spacing w:line="460" w:lineRule="atLeast"/>
        <w:ind w:firstLine="241"/>
        <w:jc w:val="left"/>
        <w:rPr>
          <w:rFonts w:ascii="仿宋" w:hAnsi="仿宋" w:eastAsia="仿宋" w:cs="仿宋"/>
          <w:color w:val="auto"/>
          <w:sz w:val="24"/>
          <w:szCs w:val="24"/>
          <w:highlight w:val="yellow"/>
        </w:rPr>
      </w:pPr>
      <w:r>
        <w:rPr>
          <w:rFonts w:hint="eastAsia" w:ascii="仿宋" w:hAnsi="仿宋" w:eastAsia="仿宋" w:cs="仿宋"/>
          <w:color w:val="auto"/>
          <w:sz w:val="24"/>
          <w:szCs w:val="24"/>
        </w:rPr>
        <w:t>2、付款条件说明：</w:t>
      </w:r>
      <w:r>
        <w:rPr>
          <w:rFonts w:hint="eastAsia" w:ascii="仿宋" w:hAnsi="仿宋" w:eastAsia="仿宋" w:cs="仿宋"/>
          <w:color w:val="auto"/>
          <w:sz w:val="24"/>
          <w:szCs w:val="24"/>
          <w:u w:val="single"/>
        </w:rPr>
        <w:t xml:space="preserve"> 项目验收合格之日起 </w:t>
      </w:r>
      <w:r>
        <w:rPr>
          <w:rFonts w:hint="eastAsia" w:ascii="仿宋" w:hAnsi="仿宋" w:eastAsia="仿宋" w:cs="仿宋"/>
          <w:color w:val="auto"/>
          <w:sz w:val="24"/>
          <w:szCs w:val="24"/>
        </w:rPr>
        <w:t>，达到付款条件起</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30</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日内，支付合同总金额的</w:t>
      </w:r>
      <w:r>
        <w:rPr>
          <w:rFonts w:hint="eastAsia" w:ascii="仿宋" w:hAnsi="仿宋" w:eastAsia="仿宋" w:cs="仿宋"/>
          <w:color w:val="auto"/>
          <w:sz w:val="24"/>
          <w:szCs w:val="24"/>
          <w:u w:val="single"/>
        </w:rPr>
        <w:t xml:space="preserve"> 40.00%</w:t>
      </w:r>
      <w:r>
        <w:rPr>
          <w:rFonts w:hint="eastAsia" w:ascii="仿宋" w:hAnsi="仿宋" w:eastAsia="仿宋" w:cs="仿宋"/>
          <w:color w:val="auto"/>
          <w:sz w:val="24"/>
          <w:szCs w:val="24"/>
        </w:rPr>
        <w:t>。</w:t>
      </w:r>
    </w:p>
    <w:p w14:paraId="004E1D2B">
      <w:pPr>
        <w:spacing w:line="460" w:lineRule="atLeast"/>
        <w:ind w:firstLine="241"/>
        <w:jc w:val="left"/>
        <w:rPr>
          <w:rFonts w:ascii="仿宋" w:hAnsi="仿宋" w:eastAsia="仿宋" w:cs="仿宋"/>
          <w:b/>
          <w:sz w:val="24"/>
        </w:rPr>
      </w:pPr>
      <w:r>
        <w:rPr>
          <w:rFonts w:hint="eastAsia" w:ascii="仿宋" w:hAnsi="仿宋" w:eastAsia="仿宋" w:cs="仿宋"/>
          <w:b/>
          <w:sz w:val="24"/>
        </w:rPr>
        <w:t>四、交货条件</w:t>
      </w:r>
    </w:p>
    <w:p w14:paraId="4FC1AF85">
      <w:pPr>
        <w:spacing w:line="460" w:lineRule="atLeast"/>
        <w:ind w:firstLine="480" w:firstLineChars="200"/>
        <w:jc w:val="left"/>
        <w:rPr>
          <w:rFonts w:ascii="仿宋" w:hAnsi="仿宋" w:eastAsia="仿宋" w:cs="仿宋"/>
          <w:sz w:val="24"/>
        </w:rPr>
      </w:pPr>
      <w:r>
        <w:rPr>
          <w:rFonts w:hint="eastAsia" w:ascii="仿宋" w:hAnsi="仿宋" w:eastAsia="仿宋" w:cs="仿宋"/>
          <w:sz w:val="24"/>
        </w:rPr>
        <w:t>（一）交货地点：延安大学信息大厦A座。</w:t>
      </w:r>
    </w:p>
    <w:p w14:paraId="5477644C">
      <w:pPr>
        <w:spacing w:line="460" w:lineRule="atLeast"/>
        <w:ind w:firstLine="480" w:firstLineChars="200"/>
        <w:jc w:val="left"/>
        <w:rPr>
          <w:rFonts w:ascii="仿宋" w:hAnsi="仿宋" w:eastAsia="仿宋" w:cs="仿宋"/>
          <w:kern w:val="0"/>
          <w:sz w:val="24"/>
        </w:rPr>
      </w:pPr>
      <w:r>
        <w:rPr>
          <w:rFonts w:hint="eastAsia" w:ascii="仿宋" w:hAnsi="仿宋" w:eastAsia="仿宋" w:cs="仿宋"/>
          <w:sz w:val="24"/>
        </w:rPr>
        <w:t>（二）交货期：自合同签订之日起 90 日。</w:t>
      </w:r>
    </w:p>
    <w:p w14:paraId="21D504CF">
      <w:pPr>
        <w:spacing w:line="460" w:lineRule="atLeast"/>
        <w:ind w:firstLine="480" w:firstLineChars="200"/>
        <w:jc w:val="left"/>
        <w:rPr>
          <w:rFonts w:ascii="仿宋" w:hAnsi="仿宋" w:eastAsia="仿宋" w:cs="仿宋"/>
          <w:sz w:val="24"/>
        </w:rPr>
      </w:pPr>
      <w:r>
        <w:rPr>
          <w:rFonts w:hint="eastAsia" w:ascii="仿宋" w:hAnsi="仿宋" w:eastAsia="仿宋" w:cs="仿宋"/>
          <w:sz w:val="24"/>
        </w:rPr>
        <w:t>（三）质保期：产品安装验收合格办理入库之日起2年。</w:t>
      </w:r>
    </w:p>
    <w:p w14:paraId="04DA0E71">
      <w:pPr>
        <w:spacing w:line="460" w:lineRule="atLeast"/>
        <w:ind w:firstLine="241"/>
        <w:jc w:val="left"/>
        <w:rPr>
          <w:rFonts w:ascii="仿宋" w:hAnsi="仿宋" w:eastAsia="仿宋" w:cs="仿宋"/>
          <w:b/>
          <w:sz w:val="24"/>
        </w:rPr>
      </w:pPr>
      <w:r>
        <w:rPr>
          <w:rFonts w:hint="eastAsia" w:ascii="仿宋" w:hAnsi="仿宋" w:eastAsia="仿宋" w:cs="仿宋"/>
          <w:b/>
          <w:sz w:val="24"/>
        </w:rPr>
        <w:t>五、履约保证金</w:t>
      </w:r>
    </w:p>
    <w:p w14:paraId="4E2658DD">
      <w:pPr>
        <w:spacing w:line="460" w:lineRule="atLeast"/>
        <w:ind w:firstLine="241"/>
        <w:jc w:val="left"/>
        <w:rPr>
          <w:rFonts w:ascii="仿宋" w:hAnsi="仿宋" w:eastAsia="仿宋" w:cs="仿宋"/>
          <w:color w:val="auto"/>
          <w:sz w:val="24"/>
          <w:szCs w:val="24"/>
        </w:rPr>
      </w:pPr>
      <w:r>
        <w:rPr>
          <w:rFonts w:hint="eastAsia" w:ascii="仿宋" w:hAnsi="仿宋" w:eastAsia="仿宋" w:cs="仿宋"/>
          <w:color w:val="auto"/>
          <w:sz w:val="24"/>
          <w:szCs w:val="24"/>
        </w:rPr>
        <w:t>1、本采购包履约保证金为合同金额的5.0%</w:t>
      </w:r>
    </w:p>
    <w:p w14:paraId="7652CE51">
      <w:pPr>
        <w:spacing w:line="460" w:lineRule="atLeast"/>
        <w:ind w:firstLine="241"/>
        <w:jc w:val="left"/>
        <w:rPr>
          <w:rFonts w:ascii="仿宋" w:hAnsi="仿宋" w:eastAsia="仿宋" w:cs="仿宋"/>
          <w:color w:val="auto"/>
          <w:sz w:val="24"/>
          <w:szCs w:val="24"/>
        </w:rPr>
      </w:pPr>
      <w:r>
        <w:rPr>
          <w:rFonts w:hint="eastAsia" w:ascii="仿宋" w:hAnsi="仿宋" w:eastAsia="仿宋" w:cs="仿宋"/>
          <w:color w:val="auto"/>
          <w:sz w:val="24"/>
          <w:szCs w:val="24"/>
        </w:rPr>
        <w:t>（1）履约保证金缴纳时间：中标后</w:t>
      </w:r>
      <w:r>
        <w:rPr>
          <w:rFonts w:hint="eastAsia" w:ascii="仿宋" w:hAnsi="仿宋" w:eastAsia="仿宋" w:cs="仿宋"/>
          <w:color w:val="auto"/>
          <w:sz w:val="24"/>
          <w:szCs w:val="24"/>
          <w:u w:val="single"/>
          <w:lang w:val="en-US" w:eastAsia="zh-CN"/>
        </w:rPr>
        <w:t>10</w:t>
      </w:r>
      <w:r>
        <w:rPr>
          <w:rFonts w:hint="eastAsia" w:ascii="仿宋" w:hAnsi="仿宋" w:eastAsia="仿宋" w:cs="仿宋"/>
          <w:color w:val="auto"/>
          <w:sz w:val="24"/>
          <w:szCs w:val="24"/>
        </w:rPr>
        <w:t>日内需要缴纳履约保证金。未在规定时间内缴纳履约保证金视为拒签合同，自动放弃中标资格。</w:t>
      </w:r>
    </w:p>
    <w:p w14:paraId="4DF6E55D">
      <w:pPr>
        <w:spacing w:line="460" w:lineRule="atLeast"/>
        <w:ind w:firstLine="241"/>
        <w:jc w:val="left"/>
        <w:rPr>
          <w:rFonts w:ascii="仿宋" w:hAnsi="仿宋" w:eastAsia="仿宋" w:cs="仿宋"/>
          <w:color w:val="auto"/>
          <w:sz w:val="24"/>
          <w:szCs w:val="24"/>
        </w:rPr>
      </w:pPr>
      <w:r>
        <w:rPr>
          <w:rFonts w:hint="eastAsia" w:ascii="仿宋" w:hAnsi="仿宋" w:eastAsia="仿宋" w:cs="仿宋"/>
          <w:color w:val="auto"/>
          <w:sz w:val="24"/>
          <w:szCs w:val="24"/>
        </w:rPr>
        <w:t>（2）履约保证金缴纳形式：采用银行对公转账、电汇或者金融机构、担保机构出具的保函等非现金的形式对公形式缴纳。</w:t>
      </w:r>
    </w:p>
    <w:p w14:paraId="1233D64D">
      <w:pPr>
        <w:spacing w:line="460" w:lineRule="atLeast"/>
        <w:ind w:firstLine="241"/>
        <w:jc w:val="left"/>
        <w:rPr>
          <w:rFonts w:ascii="仿宋" w:hAnsi="仿宋" w:eastAsia="仿宋" w:cs="仿宋"/>
          <w:color w:val="auto"/>
          <w:sz w:val="24"/>
          <w:szCs w:val="24"/>
        </w:rPr>
      </w:pPr>
      <w:r>
        <w:rPr>
          <w:rFonts w:hint="eastAsia" w:ascii="仿宋" w:hAnsi="仿宋" w:eastAsia="仿宋" w:cs="仿宋"/>
          <w:color w:val="auto"/>
          <w:sz w:val="24"/>
          <w:szCs w:val="24"/>
        </w:rPr>
        <w:t>（3）履约保证金的退还：项目验收合格后</w:t>
      </w:r>
      <w:r>
        <w:rPr>
          <w:rFonts w:hint="eastAsia" w:ascii="仿宋" w:hAnsi="仿宋" w:eastAsia="仿宋" w:cs="仿宋"/>
          <w:color w:val="auto"/>
          <w:sz w:val="24"/>
          <w:szCs w:val="24"/>
          <w:u w:val="single"/>
          <w:lang w:val="en-US" w:eastAsia="zh-CN"/>
        </w:rPr>
        <w:t>30</w:t>
      </w:r>
      <w:r>
        <w:rPr>
          <w:rFonts w:hint="eastAsia" w:ascii="仿宋" w:hAnsi="仿宋" w:eastAsia="仿宋" w:cs="仿宋"/>
          <w:color w:val="auto"/>
          <w:sz w:val="24"/>
          <w:szCs w:val="24"/>
        </w:rPr>
        <w:t>个日历日内，无质量问题且不存在争议，一次性无息退还至中标人账户。</w:t>
      </w:r>
    </w:p>
    <w:p w14:paraId="1C5B9278">
      <w:pPr>
        <w:spacing w:line="460" w:lineRule="atLeast"/>
        <w:ind w:firstLine="241"/>
        <w:jc w:val="left"/>
        <w:rPr>
          <w:rFonts w:ascii="仿宋" w:hAnsi="仿宋" w:eastAsia="仿宋" w:cs="仿宋"/>
          <w:color w:val="auto"/>
          <w:sz w:val="24"/>
          <w:szCs w:val="24"/>
        </w:rPr>
      </w:pPr>
      <w:r>
        <w:rPr>
          <w:rFonts w:hint="eastAsia" w:ascii="仿宋" w:hAnsi="仿宋" w:eastAsia="仿宋" w:cs="仿宋"/>
          <w:color w:val="auto"/>
          <w:sz w:val="24"/>
          <w:szCs w:val="24"/>
        </w:rPr>
        <w:t>（4）履约保证金收取</w:t>
      </w:r>
    </w:p>
    <w:p w14:paraId="772AE2DB">
      <w:pPr>
        <w:spacing w:line="460" w:lineRule="atLeast"/>
        <w:ind w:firstLine="480" w:firstLineChars="200"/>
        <w:jc w:val="left"/>
        <w:rPr>
          <w:rFonts w:hint="eastAsia" w:ascii="仿宋" w:hAnsi="仿宋" w:eastAsia="仿宋" w:cs="仿宋"/>
          <w:color w:val="auto"/>
          <w:sz w:val="24"/>
          <w:szCs w:val="22"/>
          <w:lang w:eastAsia="zh-CN"/>
        </w:rPr>
      </w:pPr>
      <w:r>
        <w:rPr>
          <w:rFonts w:hint="eastAsia" w:ascii="仿宋" w:hAnsi="仿宋" w:eastAsia="仿宋" w:cs="仿宋"/>
          <w:color w:val="auto"/>
          <w:sz w:val="24"/>
          <w:szCs w:val="22"/>
          <w:lang w:eastAsia="zh-CN"/>
        </w:rPr>
        <w:t>单位名称：延安大学；</w:t>
      </w:r>
    </w:p>
    <w:p w14:paraId="6227DE54">
      <w:pPr>
        <w:spacing w:line="460" w:lineRule="atLeast"/>
        <w:ind w:firstLine="480" w:firstLineChars="200"/>
        <w:jc w:val="left"/>
        <w:rPr>
          <w:rFonts w:hint="eastAsia" w:ascii="仿宋" w:hAnsi="仿宋" w:eastAsia="仿宋" w:cs="仿宋"/>
          <w:color w:val="auto"/>
          <w:sz w:val="24"/>
          <w:szCs w:val="22"/>
          <w:lang w:eastAsia="zh-CN"/>
        </w:rPr>
      </w:pPr>
      <w:r>
        <w:rPr>
          <w:rFonts w:hint="eastAsia" w:ascii="仿宋" w:hAnsi="仿宋" w:eastAsia="仿宋" w:cs="仿宋"/>
          <w:color w:val="auto"/>
          <w:sz w:val="24"/>
          <w:szCs w:val="22"/>
          <w:lang w:eastAsia="zh-CN"/>
        </w:rPr>
        <w:t>账号：102085448994；</w:t>
      </w:r>
    </w:p>
    <w:p w14:paraId="29AE8BBB">
      <w:pPr>
        <w:spacing w:line="460" w:lineRule="atLeast"/>
        <w:ind w:firstLine="480" w:firstLineChars="200"/>
        <w:jc w:val="left"/>
        <w:rPr>
          <w:rFonts w:hint="eastAsia" w:ascii="仿宋" w:hAnsi="仿宋" w:eastAsia="仿宋" w:cs="仿宋"/>
          <w:color w:val="auto"/>
          <w:sz w:val="24"/>
          <w:szCs w:val="22"/>
        </w:rPr>
      </w:pPr>
      <w:r>
        <w:rPr>
          <w:rFonts w:hint="eastAsia" w:ascii="仿宋" w:hAnsi="仿宋" w:eastAsia="仿宋" w:cs="仿宋"/>
          <w:color w:val="auto"/>
          <w:sz w:val="24"/>
          <w:szCs w:val="22"/>
          <w:lang w:eastAsia="zh-CN"/>
        </w:rPr>
        <w:t>开户行：中国银行延安延大支行</w:t>
      </w:r>
    </w:p>
    <w:p w14:paraId="2066051D">
      <w:pPr>
        <w:spacing w:line="460" w:lineRule="atLeast"/>
        <w:ind w:firstLine="241"/>
        <w:jc w:val="left"/>
        <w:rPr>
          <w:rFonts w:ascii="仿宋" w:hAnsi="仿宋" w:eastAsia="仿宋" w:cs="仿宋"/>
          <w:b/>
          <w:sz w:val="24"/>
        </w:rPr>
      </w:pPr>
      <w:r>
        <w:rPr>
          <w:rFonts w:hint="eastAsia" w:ascii="仿宋" w:hAnsi="仿宋" w:eastAsia="仿宋" w:cs="仿宋"/>
          <w:b/>
          <w:sz w:val="24"/>
        </w:rPr>
        <w:t>六、包装运输</w:t>
      </w:r>
    </w:p>
    <w:p w14:paraId="04DEE722">
      <w:pPr>
        <w:spacing w:line="460" w:lineRule="atLeast"/>
        <w:ind w:firstLine="480" w:firstLineChars="200"/>
        <w:jc w:val="left"/>
        <w:rPr>
          <w:rFonts w:ascii="仿宋" w:hAnsi="仿宋" w:eastAsia="仿宋" w:cs="仿宋"/>
          <w:sz w:val="24"/>
        </w:rPr>
      </w:pPr>
      <w:r>
        <w:rPr>
          <w:rFonts w:hint="eastAsia" w:ascii="仿宋" w:hAnsi="仿宋" w:eastAsia="仿宋" w:cs="仿宋"/>
          <w:sz w:val="24"/>
        </w:rPr>
        <w:t>（一）运杂费：一次包死，已包含在合同总价内，包括从产品供应地点到交货地点所包含的运输费、保险费、搬运费等一切费用。</w:t>
      </w:r>
    </w:p>
    <w:p w14:paraId="7655B34D">
      <w:pPr>
        <w:spacing w:line="460" w:lineRule="atLeast"/>
        <w:ind w:firstLine="480" w:firstLineChars="200"/>
        <w:jc w:val="left"/>
        <w:rPr>
          <w:rFonts w:ascii="仿宋" w:hAnsi="仿宋" w:eastAsia="仿宋" w:cs="仿宋"/>
          <w:sz w:val="24"/>
        </w:rPr>
      </w:pPr>
      <w:r>
        <w:rPr>
          <w:rFonts w:hint="eastAsia" w:ascii="仿宋" w:hAnsi="仿宋" w:eastAsia="仿宋" w:cs="仿宋"/>
          <w:sz w:val="24"/>
        </w:rPr>
        <w:t>（二）运输方式：</w:t>
      </w:r>
      <w:r>
        <w:rPr>
          <w:rFonts w:hint="eastAsia" w:ascii="仿宋" w:hAnsi="仿宋" w:eastAsia="仿宋" w:cs="仿宋"/>
          <w:sz w:val="24"/>
          <w:u w:val="single"/>
        </w:rPr>
        <w:t xml:space="preserve">            </w:t>
      </w:r>
    </w:p>
    <w:p w14:paraId="50CC9AC4">
      <w:pPr>
        <w:spacing w:line="460" w:lineRule="atLeast"/>
        <w:ind w:firstLine="241"/>
        <w:jc w:val="left"/>
        <w:rPr>
          <w:rFonts w:ascii="仿宋" w:hAnsi="仿宋" w:eastAsia="仿宋" w:cs="仿宋"/>
          <w:b/>
          <w:sz w:val="24"/>
        </w:rPr>
      </w:pPr>
      <w:r>
        <w:rPr>
          <w:rFonts w:hint="eastAsia" w:ascii="仿宋" w:hAnsi="仿宋" w:eastAsia="仿宋" w:cs="仿宋"/>
          <w:b/>
          <w:sz w:val="24"/>
        </w:rPr>
        <w:t>七、质量保证</w:t>
      </w:r>
    </w:p>
    <w:p w14:paraId="545A2C8A">
      <w:pPr>
        <w:spacing w:line="460" w:lineRule="atLeast"/>
        <w:ind w:firstLine="480" w:firstLineChars="200"/>
        <w:jc w:val="left"/>
        <w:rPr>
          <w:rFonts w:ascii="仿宋" w:hAnsi="仿宋" w:eastAsia="仿宋" w:cs="仿宋"/>
          <w:sz w:val="24"/>
        </w:rPr>
      </w:pPr>
      <w:r>
        <w:rPr>
          <w:rFonts w:hint="eastAsia" w:ascii="仿宋" w:hAnsi="仿宋" w:eastAsia="仿宋" w:cs="仿宋"/>
          <w:sz w:val="24"/>
        </w:rPr>
        <w:t>（一）乙方提供给甲方的产品必须是设计科学、技术成熟、工艺优良，是用优质材料制造的、先进的、原厂生产的未曾使用过的、全新的合格产品。</w:t>
      </w:r>
    </w:p>
    <w:p w14:paraId="226B9415">
      <w:pPr>
        <w:spacing w:line="460" w:lineRule="atLeast"/>
        <w:ind w:firstLine="480" w:firstLineChars="200"/>
        <w:jc w:val="left"/>
        <w:rPr>
          <w:rFonts w:ascii="仿宋" w:hAnsi="仿宋" w:eastAsia="仿宋" w:cs="仿宋"/>
          <w:sz w:val="24"/>
        </w:rPr>
      </w:pPr>
      <w:r>
        <w:rPr>
          <w:rFonts w:hint="eastAsia" w:ascii="仿宋" w:hAnsi="仿宋" w:eastAsia="仿宋" w:cs="仿宋"/>
          <w:sz w:val="24"/>
        </w:rPr>
        <w:t>（二）设计技术专利、外形专利、应用软件专利等均应符合我国有关法律及行业标准，凡因以上问题与第三方发生的任何纠纷均与甲方无关。</w:t>
      </w:r>
    </w:p>
    <w:p w14:paraId="141CBD54">
      <w:pPr>
        <w:spacing w:line="460" w:lineRule="atLeast"/>
        <w:ind w:firstLine="480" w:firstLineChars="200"/>
        <w:jc w:val="left"/>
        <w:rPr>
          <w:rFonts w:ascii="仿宋" w:hAnsi="仿宋" w:eastAsia="仿宋" w:cs="仿宋"/>
          <w:sz w:val="24"/>
        </w:rPr>
      </w:pPr>
      <w:r>
        <w:rPr>
          <w:rFonts w:hint="eastAsia" w:ascii="仿宋" w:hAnsi="仿宋" w:eastAsia="仿宋" w:cs="仿宋"/>
          <w:sz w:val="24"/>
        </w:rPr>
        <w:t>（三）安全可靠。在正常使用下不应对操作者造成任何人身伤害，如因产品质量或标示不明确而对操作者造成损失的，甲方将保留依法索赔的权利。</w:t>
      </w:r>
    </w:p>
    <w:p w14:paraId="2D97EEDF">
      <w:pPr>
        <w:spacing w:line="460" w:lineRule="atLeast"/>
        <w:ind w:firstLine="480" w:firstLineChars="200"/>
        <w:jc w:val="left"/>
        <w:rPr>
          <w:rFonts w:ascii="仿宋" w:hAnsi="仿宋" w:eastAsia="仿宋" w:cs="仿宋"/>
          <w:sz w:val="24"/>
        </w:rPr>
      </w:pPr>
      <w:r>
        <w:rPr>
          <w:rFonts w:hint="eastAsia" w:ascii="仿宋" w:hAnsi="仿宋" w:eastAsia="仿宋" w:cs="仿宋"/>
          <w:sz w:val="24"/>
        </w:rPr>
        <w:t>（四）有强制性安全标准的产品，乙方应提供该产品的制造许可证证明。</w:t>
      </w:r>
    </w:p>
    <w:p w14:paraId="38B3B30F">
      <w:pPr>
        <w:spacing w:line="460" w:lineRule="atLeast"/>
        <w:ind w:firstLine="480" w:firstLineChars="200"/>
        <w:jc w:val="left"/>
        <w:rPr>
          <w:rFonts w:ascii="仿宋" w:hAnsi="仿宋" w:eastAsia="仿宋" w:cs="仿宋"/>
          <w:sz w:val="24"/>
        </w:rPr>
      </w:pPr>
      <w:r>
        <w:rPr>
          <w:rFonts w:hint="eastAsia" w:ascii="仿宋" w:hAnsi="仿宋" w:eastAsia="仿宋" w:cs="仿宋"/>
          <w:sz w:val="24"/>
        </w:rPr>
        <w:t>（五）属于国家计量检测强检的产品，供货时提供本省法定计量检测机构出具的检测证书。</w:t>
      </w:r>
    </w:p>
    <w:p w14:paraId="60E91C51">
      <w:pPr>
        <w:spacing w:line="460" w:lineRule="atLeast"/>
        <w:ind w:firstLine="480" w:firstLineChars="200"/>
        <w:jc w:val="left"/>
        <w:rPr>
          <w:rFonts w:ascii="仿宋" w:hAnsi="仿宋" w:eastAsia="仿宋" w:cs="仿宋"/>
          <w:sz w:val="24"/>
        </w:rPr>
      </w:pPr>
      <w:r>
        <w:rPr>
          <w:rFonts w:hint="eastAsia" w:ascii="仿宋" w:hAnsi="仿宋" w:eastAsia="仿宋" w:cs="仿宋"/>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69F02F68">
      <w:pPr>
        <w:spacing w:line="460" w:lineRule="atLeast"/>
        <w:ind w:firstLine="480" w:firstLineChars="200"/>
        <w:jc w:val="left"/>
        <w:rPr>
          <w:rFonts w:ascii="仿宋" w:hAnsi="仿宋" w:eastAsia="仿宋" w:cs="仿宋"/>
          <w:sz w:val="24"/>
        </w:rPr>
      </w:pPr>
      <w:r>
        <w:rPr>
          <w:rFonts w:hint="eastAsia" w:ascii="仿宋" w:hAnsi="仿宋" w:eastAsia="仿宋" w:cs="仿宋"/>
          <w:sz w:val="24"/>
        </w:rPr>
        <w:t>（七）</w:t>
      </w:r>
      <w:r>
        <w:rPr>
          <w:rFonts w:hint="eastAsia" w:ascii="仿宋" w:hAnsi="仿宋" w:eastAsia="仿宋" w:cs="仿宋"/>
          <w:bCs/>
          <w:sz w:val="24"/>
        </w:rPr>
        <w:t>乙方所提供设备质保期为_____。设备质保期按设备安装验收合格办理入库之日算起。</w:t>
      </w:r>
      <w:r>
        <w:rPr>
          <w:rFonts w:hint="eastAsia" w:ascii="仿宋" w:hAnsi="仿宋" w:eastAsia="仿宋" w:cs="仿宋"/>
          <w:sz w:val="24"/>
        </w:rPr>
        <w:t>质保期满后如需更换零部件，只收取零部件成本费，终身免费维护保养。</w:t>
      </w:r>
    </w:p>
    <w:p w14:paraId="3E579CC5">
      <w:pPr>
        <w:spacing w:line="460" w:lineRule="atLeast"/>
        <w:ind w:firstLine="241"/>
        <w:jc w:val="left"/>
        <w:rPr>
          <w:rFonts w:ascii="仿宋" w:hAnsi="仿宋" w:eastAsia="仿宋" w:cs="仿宋"/>
          <w:b/>
          <w:sz w:val="24"/>
        </w:rPr>
      </w:pPr>
      <w:r>
        <w:rPr>
          <w:rFonts w:hint="eastAsia" w:ascii="仿宋" w:hAnsi="仿宋" w:eastAsia="仿宋" w:cs="仿宋"/>
          <w:b/>
          <w:sz w:val="24"/>
        </w:rPr>
        <w:t>八、技术规格及标准。（详见附件2）</w:t>
      </w:r>
    </w:p>
    <w:p w14:paraId="4226124D">
      <w:pPr>
        <w:spacing w:line="460" w:lineRule="atLeast"/>
        <w:ind w:firstLine="241"/>
        <w:jc w:val="left"/>
        <w:rPr>
          <w:rFonts w:ascii="仿宋" w:hAnsi="仿宋" w:eastAsia="仿宋" w:cs="仿宋"/>
          <w:b/>
          <w:sz w:val="24"/>
        </w:rPr>
      </w:pPr>
      <w:r>
        <w:rPr>
          <w:rFonts w:hint="eastAsia" w:ascii="仿宋" w:hAnsi="仿宋" w:eastAsia="仿宋" w:cs="仿宋"/>
          <w:b/>
          <w:sz w:val="24"/>
        </w:rPr>
        <w:t>九、配置清单。（详见附件3）</w:t>
      </w:r>
    </w:p>
    <w:p w14:paraId="4998DA8E">
      <w:pPr>
        <w:spacing w:line="460" w:lineRule="atLeast"/>
        <w:ind w:firstLine="241"/>
        <w:jc w:val="left"/>
        <w:rPr>
          <w:rFonts w:ascii="仿宋" w:hAnsi="仿宋" w:eastAsia="仿宋" w:cs="仿宋"/>
          <w:b/>
          <w:sz w:val="24"/>
        </w:rPr>
      </w:pPr>
      <w:r>
        <w:rPr>
          <w:rFonts w:hint="eastAsia" w:ascii="仿宋" w:hAnsi="仿宋" w:eastAsia="仿宋" w:cs="仿宋"/>
          <w:b/>
          <w:sz w:val="24"/>
        </w:rPr>
        <w:t>十、技术服务</w:t>
      </w:r>
    </w:p>
    <w:p w14:paraId="0805577A">
      <w:pPr>
        <w:spacing w:line="460" w:lineRule="atLeast"/>
        <w:ind w:firstLine="482" w:firstLineChars="200"/>
        <w:jc w:val="left"/>
        <w:rPr>
          <w:rFonts w:ascii="仿宋" w:hAnsi="仿宋" w:eastAsia="仿宋" w:cs="仿宋"/>
          <w:b/>
          <w:sz w:val="24"/>
        </w:rPr>
      </w:pPr>
      <w:r>
        <w:rPr>
          <w:rFonts w:hint="eastAsia" w:ascii="仿宋" w:hAnsi="仿宋" w:eastAsia="仿宋" w:cs="仿宋"/>
          <w:b/>
          <w:sz w:val="24"/>
        </w:rPr>
        <w:t>（一）技术资料：</w:t>
      </w:r>
      <w:r>
        <w:rPr>
          <w:rFonts w:hint="eastAsia" w:ascii="仿宋" w:hAnsi="仿宋" w:eastAsia="仿宋" w:cs="仿宋"/>
          <w:sz w:val="24"/>
          <w:u w:val="single"/>
        </w:rPr>
        <w:t xml:space="preserve">         </w:t>
      </w:r>
    </w:p>
    <w:p w14:paraId="4FF98749">
      <w:pPr>
        <w:spacing w:line="460" w:lineRule="atLeast"/>
        <w:ind w:firstLine="482" w:firstLineChars="200"/>
        <w:jc w:val="left"/>
        <w:rPr>
          <w:rFonts w:ascii="仿宋" w:hAnsi="仿宋" w:eastAsia="仿宋" w:cs="仿宋"/>
          <w:sz w:val="24"/>
        </w:rPr>
      </w:pPr>
      <w:r>
        <w:rPr>
          <w:rFonts w:hint="eastAsia" w:ascii="仿宋" w:hAnsi="仿宋" w:eastAsia="仿宋" w:cs="仿宋"/>
          <w:b/>
          <w:sz w:val="24"/>
        </w:rPr>
        <w:t>（二）服务承诺：</w:t>
      </w:r>
      <w:r>
        <w:rPr>
          <w:rFonts w:hint="eastAsia" w:ascii="仿宋" w:hAnsi="仿宋" w:eastAsia="仿宋" w:cs="仿宋"/>
          <w:sz w:val="24"/>
          <w:u w:val="single"/>
        </w:rPr>
        <w:t xml:space="preserve">         </w:t>
      </w:r>
    </w:p>
    <w:p w14:paraId="32C7DC8E">
      <w:pPr>
        <w:spacing w:line="460" w:lineRule="atLeast"/>
        <w:ind w:firstLine="241"/>
        <w:jc w:val="left"/>
        <w:rPr>
          <w:rFonts w:ascii="仿宋" w:hAnsi="仿宋" w:eastAsia="仿宋" w:cs="仿宋"/>
          <w:b/>
          <w:sz w:val="24"/>
        </w:rPr>
      </w:pPr>
      <w:r>
        <w:rPr>
          <w:rFonts w:hint="eastAsia" w:ascii="仿宋" w:hAnsi="仿宋" w:eastAsia="仿宋" w:cs="仿宋"/>
          <w:b/>
          <w:sz w:val="24"/>
        </w:rPr>
        <w:t>十一、违约责任</w:t>
      </w:r>
    </w:p>
    <w:p w14:paraId="5A3659DC">
      <w:pPr>
        <w:spacing w:line="460" w:lineRule="atLeast"/>
        <w:ind w:firstLine="480" w:firstLineChars="200"/>
        <w:rPr>
          <w:rFonts w:ascii="仿宋" w:hAnsi="仿宋" w:eastAsia="仿宋" w:cs="仿宋"/>
          <w:sz w:val="24"/>
        </w:rPr>
      </w:pPr>
      <w:r>
        <w:rPr>
          <w:rFonts w:hint="eastAsia" w:ascii="仿宋" w:hAnsi="仿宋" w:eastAsia="仿宋" w:cs="仿宋"/>
          <w:sz w:val="24"/>
        </w:rPr>
        <w:t>乙方未按合同约定提供服务或未达到约定的服务标准、产品质量的，甲方有权解除合同，并可依法向乙方主张不低于合同总价款30%的违约金，造成损害的，可一并主张损害赔偿。甲方违约的，应当赔偿乙方的经济损失。</w:t>
      </w:r>
    </w:p>
    <w:p w14:paraId="7222463A">
      <w:pPr>
        <w:spacing w:line="460" w:lineRule="atLeast"/>
        <w:ind w:firstLine="241"/>
        <w:jc w:val="left"/>
        <w:rPr>
          <w:rFonts w:ascii="仿宋" w:hAnsi="仿宋" w:eastAsia="仿宋" w:cs="仿宋"/>
          <w:b/>
          <w:sz w:val="24"/>
        </w:rPr>
      </w:pPr>
      <w:r>
        <w:rPr>
          <w:rFonts w:hint="eastAsia" w:ascii="仿宋" w:hAnsi="仿宋" w:eastAsia="仿宋" w:cs="仿宋"/>
          <w:b/>
          <w:sz w:val="24"/>
        </w:rPr>
        <w:t>十二、验收标准和方法</w:t>
      </w:r>
    </w:p>
    <w:p w14:paraId="7B20A6F0">
      <w:pPr>
        <w:spacing w:line="460" w:lineRule="atLeast"/>
        <w:ind w:firstLine="480" w:firstLineChars="200"/>
        <w:jc w:val="left"/>
        <w:rPr>
          <w:rFonts w:ascii="仿宋" w:hAnsi="仿宋" w:eastAsia="仿宋" w:cs="仿宋"/>
          <w:sz w:val="24"/>
        </w:rPr>
      </w:pPr>
      <w:r>
        <w:rPr>
          <w:rFonts w:hint="eastAsia" w:ascii="仿宋" w:hAnsi="仿宋" w:eastAsia="仿宋" w:cs="仿宋"/>
          <w:sz w:val="24"/>
        </w:rPr>
        <w:t xml:space="preserve">设备满足技术参数、调试安装完毕，可正常使用，且现场为本项目培训1-2名技术人员，使培训人员达到熟练掌握、灵活应用的程度。 </w:t>
      </w:r>
    </w:p>
    <w:p w14:paraId="4F45AD35">
      <w:pPr>
        <w:spacing w:line="460" w:lineRule="atLeast"/>
        <w:ind w:firstLine="241"/>
        <w:jc w:val="left"/>
        <w:rPr>
          <w:rFonts w:ascii="仿宋" w:hAnsi="仿宋" w:eastAsia="仿宋" w:cs="仿宋"/>
          <w:b/>
          <w:sz w:val="24"/>
        </w:rPr>
      </w:pPr>
      <w:r>
        <w:rPr>
          <w:rFonts w:hint="eastAsia" w:ascii="仿宋" w:hAnsi="仿宋" w:eastAsia="仿宋" w:cs="仿宋"/>
          <w:b/>
          <w:sz w:val="24"/>
        </w:rPr>
        <w:t>十三、其他事项</w:t>
      </w:r>
    </w:p>
    <w:p w14:paraId="3F12AA50">
      <w:pPr>
        <w:spacing w:line="460" w:lineRule="atLeast"/>
        <w:ind w:firstLine="480" w:firstLineChars="200"/>
        <w:jc w:val="left"/>
        <w:rPr>
          <w:rFonts w:ascii="仿宋" w:hAnsi="仿宋" w:eastAsia="仿宋" w:cs="仿宋"/>
          <w:sz w:val="24"/>
        </w:rPr>
      </w:pPr>
      <w:r>
        <w:rPr>
          <w:rFonts w:hint="eastAsia" w:ascii="仿宋" w:hAnsi="仿宋" w:eastAsia="仿宋" w:cs="仿宋"/>
          <w:sz w:val="24"/>
        </w:rPr>
        <w:t>（一）采购人在合同的履行期间以及履行期后，可以随时检查项目的执行情况，对采购标准、采购内容进行调查核实，并对发现的问题进行处理。</w:t>
      </w:r>
    </w:p>
    <w:p w14:paraId="4A1C93A8">
      <w:pPr>
        <w:spacing w:line="460" w:lineRule="atLeast"/>
        <w:ind w:firstLine="480" w:firstLineChars="200"/>
        <w:jc w:val="left"/>
        <w:rPr>
          <w:rFonts w:ascii="仿宋" w:hAnsi="仿宋" w:eastAsia="仿宋" w:cs="仿宋"/>
          <w:sz w:val="24"/>
        </w:rPr>
      </w:pPr>
      <w:r>
        <w:rPr>
          <w:rFonts w:hint="eastAsia" w:ascii="仿宋" w:hAnsi="仿宋" w:eastAsia="仿宋" w:cs="仿宋"/>
          <w:sz w:val="24"/>
        </w:rPr>
        <w:t>（二）本合同一式六份，甲方</w:t>
      </w:r>
      <w:r>
        <w:rPr>
          <w:rFonts w:hint="eastAsia" w:ascii="仿宋" w:hAnsi="仿宋" w:eastAsia="仿宋" w:cs="仿宋"/>
          <w:sz w:val="24"/>
          <w:u w:val="single"/>
        </w:rPr>
        <w:t xml:space="preserve">         </w:t>
      </w:r>
      <w:r>
        <w:rPr>
          <w:rFonts w:hint="eastAsia" w:ascii="仿宋" w:hAnsi="仿宋" w:eastAsia="仿宋" w:cs="仿宋"/>
          <w:sz w:val="24"/>
        </w:rPr>
        <w:t>四份，乙方</w:t>
      </w:r>
      <w:r>
        <w:rPr>
          <w:rFonts w:hint="eastAsia" w:ascii="仿宋" w:hAnsi="仿宋" w:eastAsia="仿宋" w:cs="仿宋"/>
          <w:sz w:val="24"/>
          <w:u w:val="single"/>
        </w:rPr>
        <w:t xml:space="preserve">              </w:t>
      </w:r>
      <w:r>
        <w:rPr>
          <w:rFonts w:hint="eastAsia" w:ascii="仿宋" w:hAnsi="仿宋" w:eastAsia="仿宋" w:cs="仿宋"/>
          <w:sz w:val="24"/>
        </w:rPr>
        <w:t>一份，采购代理机构一份，甲乙双方签字盖章后生效。</w:t>
      </w:r>
    </w:p>
    <w:p w14:paraId="455970A5">
      <w:pPr>
        <w:spacing w:line="460" w:lineRule="atLeast"/>
        <w:ind w:firstLine="480" w:firstLineChars="200"/>
        <w:jc w:val="left"/>
        <w:rPr>
          <w:rFonts w:ascii="仿宋" w:hAnsi="仿宋" w:eastAsia="仿宋" w:cs="仿宋"/>
          <w:sz w:val="24"/>
        </w:rPr>
      </w:pPr>
      <w:r>
        <w:rPr>
          <w:rFonts w:hint="eastAsia" w:ascii="仿宋" w:hAnsi="仿宋" w:eastAsia="仿宋" w:cs="仿宋"/>
          <w:sz w:val="24"/>
        </w:rPr>
        <w:t>（三）招标文件、投标文件</w:t>
      </w:r>
      <w:r>
        <w:rPr>
          <w:rFonts w:hint="eastAsia" w:ascii="仿宋" w:hAnsi="仿宋" w:eastAsia="仿宋" w:cs="仿宋"/>
          <w:bCs/>
          <w:sz w:val="24"/>
        </w:rPr>
        <w:t>也是合同的组成部分，合同中未约定的以</w:t>
      </w:r>
      <w:r>
        <w:rPr>
          <w:rFonts w:hint="eastAsia" w:ascii="仿宋" w:hAnsi="仿宋" w:eastAsia="仿宋" w:cs="仿宋"/>
          <w:sz w:val="24"/>
        </w:rPr>
        <w:t>招标文件、响应文件</w:t>
      </w:r>
      <w:r>
        <w:rPr>
          <w:rFonts w:hint="eastAsia" w:ascii="仿宋" w:hAnsi="仿宋" w:eastAsia="仿宋" w:cs="仿宋"/>
          <w:bCs/>
          <w:sz w:val="24"/>
        </w:rPr>
        <w:t xml:space="preserve">为准。 </w:t>
      </w:r>
    </w:p>
    <w:p w14:paraId="134330E7">
      <w:pPr>
        <w:spacing w:line="460" w:lineRule="atLeast"/>
        <w:ind w:firstLine="600" w:firstLineChars="250"/>
        <w:jc w:val="left"/>
        <w:rPr>
          <w:rFonts w:ascii="仿宋" w:hAnsi="仿宋" w:eastAsia="仿宋" w:cs="仿宋"/>
          <w:sz w:val="24"/>
        </w:rPr>
      </w:pPr>
      <w:r>
        <w:rPr>
          <w:rFonts w:hint="eastAsia" w:ascii="仿宋" w:hAnsi="仿宋" w:eastAsia="仿宋" w:cs="仿宋"/>
          <w:sz w:val="24"/>
        </w:rPr>
        <w:t xml:space="preserve">合同签订地点：   </w:t>
      </w:r>
    </w:p>
    <w:p w14:paraId="13B7C1EC">
      <w:pPr>
        <w:spacing w:line="460" w:lineRule="atLeast"/>
        <w:ind w:firstLine="600" w:firstLineChars="250"/>
        <w:jc w:val="left"/>
        <w:rPr>
          <w:rFonts w:ascii="仿宋" w:hAnsi="仿宋" w:eastAsia="仿宋" w:cs="仿宋"/>
          <w:sz w:val="24"/>
        </w:rPr>
      </w:pPr>
      <w:r>
        <w:rPr>
          <w:rFonts w:hint="eastAsia" w:ascii="仿宋" w:hAnsi="仿宋" w:eastAsia="仿宋" w:cs="仿宋"/>
          <w:sz w:val="24"/>
        </w:rPr>
        <w:t>合同签订时间：    年   月    日</w:t>
      </w:r>
    </w:p>
    <w:p w14:paraId="0B973076">
      <w:pPr>
        <w:spacing w:line="460" w:lineRule="atLeast"/>
        <w:jc w:val="left"/>
        <w:rPr>
          <w:rFonts w:ascii="仿宋" w:hAnsi="仿宋" w:eastAsia="仿宋" w:cs="仿宋"/>
          <w:sz w:val="24"/>
        </w:rPr>
      </w:pPr>
    </w:p>
    <w:p w14:paraId="422ADB69">
      <w:pPr>
        <w:spacing w:line="460" w:lineRule="atLeast"/>
        <w:jc w:val="left"/>
        <w:rPr>
          <w:rFonts w:ascii="仿宋" w:hAnsi="仿宋" w:eastAsia="仿宋" w:cs="仿宋"/>
          <w:sz w:val="24"/>
        </w:rPr>
      </w:pPr>
      <w:r>
        <w:rPr>
          <w:rFonts w:hint="eastAsia" w:ascii="仿宋" w:hAnsi="仿宋" w:eastAsia="仿宋" w:cs="仿宋"/>
          <w:sz w:val="24"/>
        </w:rPr>
        <w:t>甲    方                           乙    方</w:t>
      </w:r>
    </w:p>
    <w:p w14:paraId="01301BFF">
      <w:pPr>
        <w:spacing w:line="460" w:lineRule="atLeast"/>
        <w:jc w:val="left"/>
        <w:rPr>
          <w:rFonts w:ascii="仿宋" w:hAnsi="仿宋" w:eastAsia="仿宋" w:cs="仿宋"/>
          <w:sz w:val="24"/>
        </w:rPr>
      </w:pPr>
      <w:r>
        <w:rPr>
          <w:rFonts w:hint="eastAsia" w:ascii="仿宋" w:hAnsi="仿宋" w:eastAsia="仿宋" w:cs="仿宋"/>
          <w:sz w:val="24"/>
        </w:rPr>
        <w:t xml:space="preserve">单位名称：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 xml:space="preserve">   单位名称：</w:t>
      </w:r>
    </w:p>
    <w:p w14:paraId="2DAEB8BD">
      <w:pPr>
        <w:spacing w:line="460" w:lineRule="atLeast"/>
        <w:jc w:val="left"/>
        <w:rPr>
          <w:rFonts w:ascii="仿宋" w:hAnsi="仿宋" w:eastAsia="仿宋" w:cs="仿宋"/>
          <w:sz w:val="24"/>
        </w:rPr>
      </w:pPr>
      <w:r>
        <w:rPr>
          <w:rFonts w:hint="eastAsia" w:ascii="仿宋" w:hAnsi="仿宋" w:eastAsia="仿宋" w:cs="仿宋"/>
          <w:sz w:val="24"/>
        </w:rPr>
        <w:t xml:space="preserve">地    址：  </w:t>
      </w:r>
      <w:r>
        <w:rPr>
          <w:rFonts w:hint="eastAsia" w:ascii="仿宋" w:hAnsi="仿宋" w:eastAsia="仿宋" w:cs="仿宋"/>
        </w:rPr>
        <w:tab/>
      </w:r>
      <w:r>
        <w:rPr>
          <w:rFonts w:hint="eastAsia" w:ascii="仿宋" w:hAnsi="仿宋" w:eastAsia="仿宋" w:cs="仿宋"/>
          <w:sz w:val="24"/>
        </w:rPr>
        <w:t xml:space="preserve">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 xml:space="preserve">    </w:t>
      </w:r>
      <w:r>
        <w:rPr>
          <w:rFonts w:hint="eastAsia" w:ascii="仿宋" w:hAnsi="仿宋" w:eastAsia="仿宋" w:cs="仿宋"/>
          <w:sz w:val="24"/>
        </w:rPr>
        <w:t>地    址：</w:t>
      </w:r>
    </w:p>
    <w:p w14:paraId="22F1FFDB">
      <w:pPr>
        <w:spacing w:line="460" w:lineRule="atLeast"/>
        <w:jc w:val="left"/>
        <w:rPr>
          <w:rFonts w:ascii="仿宋" w:hAnsi="仿宋" w:eastAsia="仿宋" w:cs="仿宋"/>
          <w:sz w:val="24"/>
        </w:rPr>
      </w:pPr>
    </w:p>
    <w:p w14:paraId="38F147B1">
      <w:pPr>
        <w:spacing w:line="460" w:lineRule="atLeast"/>
        <w:jc w:val="left"/>
        <w:rPr>
          <w:rFonts w:ascii="仿宋" w:hAnsi="仿宋" w:eastAsia="仿宋" w:cs="仿宋"/>
          <w:sz w:val="24"/>
        </w:rPr>
      </w:pPr>
      <w:r>
        <w:rPr>
          <w:rFonts w:hint="eastAsia" w:ascii="仿宋" w:hAnsi="仿宋" w:eastAsia="仿宋" w:cs="仿宋"/>
          <w:sz w:val="24"/>
        </w:rPr>
        <w:t>法定代表人：                       法定代表人：</w:t>
      </w:r>
    </w:p>
    <w:p w14:paraId="1B582C4E">
      <w:pPr>
        <w:spacing w:line="460" w:lineRule="atLeast"/>
        <w:jc w:val="left"/>
        <w:rPr>
          <w:rFonts w:ascii="仿宋" w:hAnsi="仿宋" w:eastAsia="仿宋" w:cs="仿宋"/>
          <w:sz w:val="24"/>
        </w:rPr>
      </w:pPr>
    </w:p>
    <w:p w14:paraId="20A863C9">
      <w:pPr>
        <w:spacing w:line="460" w:lineRule="atLeast"/>
        <w:jc w:val="left"/>
        <w:rPr>
          <w:rFonts w:ascii="仿宋" w:hAnsi="仿宋" w:eastAsia="仿宋" w:cs="仿宋"/>
          <w:sz w:val="24"/>
        </w:rPr>
      </w:pPr>
      <w:r>
        <w:rPr>
          <w:rFonts w:hint="eastAsia" w:ascii="仿宋" w:hAnsi="仿宋" w:eastAsia="仿宋" w:cs="仿宋"/>
          <w:sz w:val="24"/>
        </w:rPr>
        <w:t xml:space="preserve">联系电话：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联系电话：</w:t>
      </w:r>
    </w:p>
    <w:p w14:paraId="7708D961">
      <w:pPr>
        <w:spacing w:line="460" w:lineRule="atLeast"/>
        <w:jc w:val="left"/>
        <w:rPr>
          <w:rFonts w:ascii="仿宋" w:hAnsi="仿宋" w:eastAsia="仿宋" w:cs="仿宋"/>
          <w:sz w:val="24"/>
        </w:rPr>
      </w:pPr>
      <w:r>
        <w:rPr>
          <w:rFonts w:hint="eastAsia" w:ascii="仿宋" w:hAnsi="仿宋" w:eastAsia="仿宋" w:cs="仿宋"/>
          <w:sz w:val="24"/>
        </w:rPr>
        <w:t xml:space="preserve">开 户 行：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开 户 行：</w:t>
      </w:r>
    </w:p>
    <w:p w14:paraId="29884365">
      <w:pPr>
        <w:spacing w:line="460" w:lineRule="atLeast"/>
        <w:jc w:val="left"/>
        <w:rPr>
          <w:rFonts w:ascii="仿宋" w:hAnsi="仿宋" w:eastAsia="仿宋" w:cs="仿宋"/>
          <w:sz w:val="24"/>
        </w:rPr>
      </w:pPr>
      <w:r>
        <w:rPr>
          <w:rFonts w:hint="eastAsia" w:ascii="仿宋" w:hAnsi="仿宋" w:eastAsia="仿宋" w:cs="仿宋"/>
          <w:sz w:val="24"/>
        </w:rPr>
        <w:t xml:space="preserve">账    号：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 xml:space="preserve"> </w:t>
      </w:r>
      <w:r>
        <w:rPr>
          <w:rFonts w:hint="eastAsia" w:ascii="仿宋" w:hAnsi="仿宋" w:eastAsia="仿宋" w:cs="仿宋"/>
        </w:rPr>
        <w:tab/>
      </w:r>
      <w:r>
        <w:rPr>
          <w:rFonts w:hint="eastAsia" w:ascii="仿宋" w:hAnsi="仿宋" w:eastAsia="仿宋" w:cs="仿宋"/>
          <w:sz w:val="24"/>
        </w:rPr>
        <w:t>账    号：</w:t>
      </w:r>
    </w:p>
    <w:p w14:paraId="6B8E358F">
      <w:pPr>
        <w:pStyle w:val="2"/>
        <w:spacing w:line="460" w:lineRule="atLeast"/>
        <w:rPr>
          <w:rFonts w:ascii="仿宋" w:hAnsi="仿宋" w:eastAsia="仿宋" w:cs="仿宋"/>
          <w:bCs/>
        </w:rPr>
      </w:pP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p>
    <w:p w14:paraId="49A98DCF">
      <w:pPr>
        <w:pStyle w:val="2"/>
        <w:spacing w:line="460" w:lineRule="atLeast"/>
        <w:rPr>
          <w:rFonts w:ascii="仿宋" w:hAnsi="仿宋" w:eastAsia="仿宋" w:cs="仿宋"/>
        </w:rPr>
      </w:pPr>
      <w:r>
        <w:rPr>
          <w:rFonts w:hint="eastAsia" w:ascii="仿宋" w:hAnsi="仿宋" w:eastAsia="仿宋" w:cs="仿宋"/>
        </w:rPr>
        <w:br w:type="page"/>
      </w:r>
    </w:p>
    <w:p w14:paraId="08B2168B">
      <w:pPr>
        <w:spacing w:line="460" w:lineRule="atLeast"/>
        <w:ind w:firstLine="241"/>
        <w:jc w:val="left"/>
        <w:rPr>
          <w:rFonts w:ascii="仿宋" w:hAnsi="仿宋" w:eastAsia="仿宋" w:cs="仿宋"/>
          <w:b/>
          <w:bCs/>
          <w:sz w:val="24"/>
        </w:rPr>
      </w:pPr>
      <w:r>
        <w:rPr>
          <w:rFonts w:hint="eastAsia" w:ascii="仿宋" w:hAnsi="仿宋" w:eastAsia="仿宋" w:cs="仿宋"/>
          <w:b/>
          <w:bCs/>
          <w:sz w:val="24"/>
        </w:rPr>
        <w:t>附件1 采购内容</w:t>
      </w:r>
    </w:p>
    <w:tbl>
      <w:tblPr>
        <w:tblStyle w:val="3"/>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224"/>
        <w:gridCol w:w="1224"/>
        <w:gridCol w:w="1225"/>
        <w:gridCol w:w="1224"/>
        <w:gridCol w:w="1224"/>
        <w:gridCol w:w="1225"/>
        <w:gridCol w:w="992"/>
      </w:tblGrid>
      <w:tr w14:paraId="59BA0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729" w:type="dxa"/>
            <w:vAlign w:val="center"/>
          </w:tcPr>
          <w:p w14:paraId="33178BE4">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序号</w:t>
            </w:r>
          </w:p>
        </w:tc>
        <w:tc>
          <w:tcPr>
            <w:tcW w:w="1224" w:type="dxa"/>
            <w:vAlign w:val="center"/>
          </w:tcPr>
          <w:p w14:paraId="295E88EA">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产品名称</w:t>
            </w:r>
          </w:p>
        </w:tc>
        <w:tc>
          <w:tcPr>
            <w:tcW w:w="1224" w:type="dxa"/>
            <w:vAlign w:val="center"/>
          </w:tcPr>
          <w:p w14:paraId="2AB73FBE">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规格型号</w:t>
            </w:r>
          </w:p>
        </w:tc>
        <w:tc>
          <w:tcPr>
            <w:tcW w:w="1225" w:type="dxa"/>
            <w:vAlign w:val="center"/>
          </w:tcPr>
          <w:p w14:paraId="5315217B">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产地</w:t>
            </w:r>
          </w:p>
        </w:tc>
        <w:tc>
          <w:tcPr>
            <w:tcW w:w="1224" w:type="dxa"/>
            <w:vAlign w:val="center"/>
          </w:tcPr>
          <w:p w14:paraId="6CB25422">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生产厂家</w:t>
            </w:r>
          </w:p>
        </w:tc>
        <w:tc>
          <w:tcPr>
            <w:tcW w:w="1224" w:type="dxa"/>
            <w:vAlign w:val="center"/>
          </w:tcPr>
          <w:p w14:paraId="10527E23">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单位</w:t>
            </w:r>
          </w:p>
        </w:tc>
        <w:tc>
          <w:tcPr>
            <w:tcW w:w="1225" w:type="dxa"/>
            <w:vAlign w:val="center"/>
          </w:tcPr>
          <w:p w14:paraId="47BDB9D7">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单价</w:t>
            </w:r>
          </w:p>
          <w:p w14:paraId="548F3EA0">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（元）</w:t>
            </w:r>
          </w:p>
        </w:tc>
        <w:tc>
          <w:tcPr>
            <w:tcW w:w="992" w:type="dxa"/>
            <w:vAlign w:val="center"/>
          </w:tcPr>
          <w:p w14:paraId="166271F2">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备注</w:t>
            </w:r>
          </w:p>
        </w:tc>
      </w:tr>
      <w:tr w14:paraId="2A9D2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4FC5E7D2">
            <w:pPr>
              <w:spacing w:line="460" w:lineRule="atLeast"/>
              <w:jc w:val="center"/>
              <w:rPr>
                <w:rFonts w:ascii="仿宋" w:hAnsi="仿宋" w:eastAsia="仿宋" w:cs="仿宋"/>
                <w:bCs/>
                <w:sz w:val="24"/>
              </w:rPr>
            </w:pPr>
          </w:p>
        </w:tc>
        <w:tc>
          <w:tcPr>
            <w:tcW w:w="1224" w:type="dxa"/>
            <w:vAlign w:val="center"/>
          </w:tcPr>
          <w:p w14:paraId="765B364E">
            <w:pPr>
              <w:spacing w:line="460" w:lineRule="atLeast"/>
              <w:jc w:val="center"/>
              <w:rPr>
                <w:rFonts w:ascii="仿宋" w:hAnsi="仿宋" w:eastAsia="仿宋" w:cs="仿宋"/>
                <w:bCs/>
                <w:sz w:val="24"/>
              </w:rPr>
            </w:pPr>
          </w:p>
        </w:tc>
        <w:tc>
          <w:tcPr>
            <w:tcW w:w="1224" w:type="dxa"/>
            <w:vAlign w:val="center"/>
          </w:tcPr>
          <w:p w14:paraId="243F586E">
            <w:pPr>
              <w:spacing w:line="460" w:lineRule="atLeast"/>
              <w:jc w:val="center"/>
              <w:rPr>
                <w:rFonts w:ascii="仿宋" w:hAnsi="仿宋" w:eastAsia="仿宋" w:cs="仿宋"/>
                <w:bCs/>
                <w:sz w:val="24"/>
              </w:rPr>
            </w:pPr>
          </w:p>
        </w:tc>
        <w:tc>
          <w:tcPr>
            <w:tcW w:w="1225" w:type="dxa"/>
            <w:vAlign w:val="center"/>
          </w:tcPr>
          <w:p w14:paraId="2D3044CF">
            <w:pPr>
              <w:spacing w:line="460" w:lineRule="atLeast"/>
              <w:jc w:val="center"/>
              <w:rPr>
                <w:rFonts w:ascii="仿宋" w:hAnsi="仿宋" w:eastAsia="仿宋" w:cs="仿宋"/>
                <w:bCs/>
                <w:sz w:val="24"/>
              </w:rPr>
            </w:pPr>
          </w:p>
        </w:tc>
        <w:tc>
          <w:tcPr>
            <w:tcW w:w="1224" w:type="dxa"/>
            <w:vAlign w:val="center"/>
          </w:tcPr>
          <w:p w14:paraId="2FCC92AA">
            <w:pPr>
              <w:spacing w:line="460" w:lineRule="atLeast"/>
              <w:jc w:val="center"/>
              <w:rPr>
                <w:rFonts w:ascii="仿宋" w:hAnsi="仿宋" w:eastAsia="仿宋" w:cs="仿宋"/>
                <w:bCs/>
                <w:sz w:val="24"/>
              </w:rPr>
            </w:pPr>
          </w:p>
        </w:tc>
        <w:tc>
          <w:tcPr>
            <w:tcW w:w="1224" w:type="dxa"/>
            <w:vAlign w:val="center"/>
          </w:tcPr>
          <w:p w14:paraId="562358F3">
            <w:pPr>
              <w:spacing w:line="460" w:lineRule="atLeast"/>
              <w:jc w:val="center"/>
              <w:rPr>
                <w:rFonts w:ascii="仿宋" w:hAnsi="仿宋" w:eastAsia="仿宋" w:cs="仿宋"/>
                <w:bCs/>
                <w:sz w:val="24"/>
              </w:rPr>
            </w:pPr>
          </w:p>
        </w:tc>
        <w:tc>
          <w:tcPr>
            <w:tcW w:w="1225" w:type="dxa"/>
            <w:vAlign w:val="center"/>
          </w:tcPr>
          <w:p w14:paraId="25185046">
            <w:pPr>
              <w:spacing w:line="460" w:lineRule="atLeast"/>
              <w:jc w:val="center"/>
              <w:rPr>
                <w:rFonts w:ascii="仿宋" w:hAnsi="仿宋" w:eastAsia="仿宋" w:cs="仿宋"/>
                <w:bCs/>
                <w:sz w:val="24"/>
              </w:rPr>
            </w:pPr>
          </w:p>
        </w:tc>
        <w:tc>
          <w:tcPr>
            <w:tcW w:w="992" w:type="dxa"/>
            <w:vAlign w:val="center"/>
          </w:tcPr>
          <w:p w14:paraId="30CC59C8">
            <w:pPr>
              <w:spacing w:line="460" w:lineRule="atLeast"/>
              <w:jc w:val="center"/>
              <w:rPr>
                <w:rFonts w:ascii="仿宋" w:hAnsi="仿宋" w:eastAsia="仿宋" w:cs="仿宋"/>
                <w:bCs/>
                <w:sz w:val="24"/>
              </w:rPr>
            </w:pPr>
          </w:p>
        </w:tc>
      </w:tr>
      <w:tr w14:paraId="6D3FD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6A881EBA">
            <w:pPr>
              <w:spacing w:line="460" w:lineRule="atLeast"/>
              <w:jc w:val="center"/>
              <w:rPr>
                <w:rFonts w:ascii="仿宋" w:hAnsi="仿宋" w:eastAsia="仿宋" w:cs="仿宋"/>
                <w:bCs/>
                <w:sz w:val="24"/>
              </w:rPr>
            </w:pPr>
          </w:p>
        </w:tc>
        <w:tc>
          <w:tcPr>
            <w:tcW w:w="1224" w:type="dxa"/>
            <w:vAlign w:val="center"/>
          </w:tcPr>
          <w:p w14:paraId="030FC374">
            <w:pPr>
              <w:spacing w:line="460" w:lineRule="atLeast"/>
              <w:jc w:val="center"/>
              <w:rPr>
                <w:rFonts w:ascii="仿宋" w:hAnsi="仿宋" w:eastAsia="仿宋" w:cs="仿宋"/>
                <w:bCs/>
                <w:sz w:val="24"/>
              </w:rPr>
            </w:pPr>
          </w:p>
        </w:tc>
        <w:tc>
          <w:tcPr>
            <w:tcW w:w="1224" w:type="dxa"/>
            <w:vAlign w:val="center"/>
          </w:tcPr>
          <w:p w14:paraId="0EC9F29D">
            <w:pPr>
              <w:spacing w:line="460" w:lineRule="atLeast"/>
              <w:jc w:val="center"/>
              <w:rPr>
                <w:rFonts w:ascii="仿宋" w:hAnsi="仿宋" w:eastAsia="仿宋" w:cs="仿宋"/>
                <w:bCs/>
                <w:sz w:val="24"/>
              </w:rPr>
            </w:pPr>
          </w:p>
        </w:tc>
        <w:tc>
          <w:tcPr>
            <w:tcW w:w="1225" w:type="dxa"/>
            <w:vAlign w:val="center"/>
          </w:tcPr>
          <w:p w14:paraId="746D30B9">
            <w:pPr>
              <w:spacing w:line="460" w:lineRule="atLeast"/>
              <w:jc w:val="center"/>
              <w:rPr>
                <w:rFonts w:ascii="仿宋" w:hAnsi="仿宋" w:eastAsia="仿宋" w:cs="仿宋"/>
                <w:bCs/>
                <w:sz w:val="24"/>
              </w:rPr>
            </w:pPr>
          </w:p>
        </w:tc>
        <w:tc>
          <w:tcPr>
            <w:tcW w:w="1224" w:type="dxa"/>
            <w:vAlign w:val="center"/>
          </w:tcPr>
          <w:p w14:paraId="1BF32930">
            <w:pPr>
              <w:spacing w:line="460" w:lineRule="atLeast"/>
              <w:jc w:val="center"/>
              <w:rPr>
                <w:rFonts w:ascii="仿宋" w:hAnsi="仿宋" w:eastAsia="仿宋" w:cs="仿宋"/>
                <w:bCs/>
                <w:sz w:val="24"/>
              </w:rPr>
            </w:pPr>
          </w:p>
        </w:tc>
        <w:tc>
          <w:tcPr>
            <w:tcW w:w="1224" w:type="dxa"/>
            <w:vAlign w:val="center"/>
          </w:tcPr>
          <w:p w14:paraId="5A7FD334">
            <w:pPr>
              <w:spacing w:line="460" w:lineRule="atLeast"/>
              <w:jc w:val="center"/>
              <w:rPr>
                <w:rFonts w:ascii="仿宋" w:hAnsi="仿宋" w:eastAsia="仿宋" w:cs="仿宋"/>
                <w:bCs/>
                <w:sz w:val="24"/>
              </w:rPr>
            </w:pPr>
          </w:p>
        </w:tc>
        <w:tc>
          <w:tcPr>
            <w:tcW w:w="1225" w:type="dxa"/>
            <w:vAlign w:val="center"/>
          </w:tcPr>
          <w:p w14:paraId="74D657A4">
            <w:pPr>
              <w:spacing w:line="460" w:lineRule="atLeast"/>
              <w:jc w:val="center"/>
              <w:rPr>
                <w:rFonts w:ascii="仿宋" w:hAnsi="仿宋" w:eastAsia="仿宋" w:cs="仿宋"/>
                <w:bCs/>
                <w:sz w:val="24"/>
              </w:rPr>
            </w:pPr>
          </w:p>
        </w:tc>
        <w:tc>
          <w:tcPr>
            <w:tcW w:w="992" w:type="dxa"/>
            <w:vAlign w:val="center"/>
          </w:tcPr>
          <w:p w14:paraId="5DED220B">
            <w:pPr>
              <w:spacing w:line="460" w:lineRule="atLeast"/>
              <w:jc w:val="center"/>
              <w:rPr>
                <w:rFonts w:ascii="仿宋" w:hAnsi="仿宋" w:eastAsia="仿宋" w:cs="仿宋"/>
                <w:bCs/>
                <w:sz w:val="24"/>
              </w:rPr>
            </w:pPr>
          </w:p>
        </w:tc>
      </w:tr>
      <w:tr w14:paraId="60D60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45107E5D">
            <w:pPr>
              <w:spacing w:line="460" w:lineRule="atLeast"/>
              <w:jc w:val="center"/>
              <w:rPr>
                <w:rFonts w:ascii="仿宋" w:hAnsi="仿宋" w:eastAsia="仿宋" w:cs="仿宋"/>
                <w:bCs/>
                <w:sz w:val="24"/>
              </w:rPr>
            </w:pPr>
          </w:p>
        </w:tc>
        <w:tc>
          <w:tcPr>
            <w:tcW w:w="1224" w:type="dxa"/>
            <w:vAlign w:val="center"/>
          </w:tcPr>
          <w:p w14:paraId="24CC8CEE">
            <w:pPr>
              <w:spacing w:line="460" w:lineRule="atLeast"/>
              <w:jc w:val="center"/>
              <w:rPr>
                <w:rFonts w:ascii="仿宋" w:hAnsi="仿宋" w:eastAsia="仿宋" w:cs="仿宋"/>
                <w:bCs/>
                <w:sz w:val="24"/>
              </w:rPr>
            </w:pPr>
          </w:p>
        </w:tc>
        <w:tc>
          <w:tcPr>
            <w:tcW w:w="1224" w:type="dxa"/>
            <w:vAlign w:val="center"/>
          </w:tcPr>
          <w:p w14:paraId="56474374">
            <w:pPr>
              <w:spacing w:line="460" w:lineRule="atLeast"/>
              <w:jc w:val="center"/>
              <w:rPr>
                <w:rFonts w:ascii="仿宋" w:hAnsi="仿宋" w:eastAsia="仿宋" w:cs="仿宋"/>
                <w:bCs/>
                <w:sz w:val="24"/>
              </w:rPr>
            </w:pPr>
          </w:p>
        </w:tc>
        <w:tc>
          <w:tcPr>
            <w:tcW w:w="1225" w:type="dxa"/>
            <w:vAlign w:val="center"/>
          </w:tcPr>
          <w:p w14:paraId="06F38D70">
            <w:pPr>
              <w:spacing w:line="460" w:lineRule="atLeast"/>
              <w:jc w:val="center"/>
              <w:rPr>
                <w:rFonts w:ascii="仿宋" w:hAnsi="仿宋" w:eastAsia="仿宋" w:cs="仿宋"/>
                <w:bCs/>
                <w:sz w:val="24"/>
              </w:rPr>
            </w:pPr>
          </w:p>
        </w:tc>
        <w:tc>
          <w:tcPr>
            <w:tcW w:w="1224" w:type="dxa"/>
            <w:vAlign w:val="center"/>
          </w:tcPr>
          <w:p w14:paraId="4885C26D">
            <w:pPr>
              <w:spacing w:line="460" w:lineRule="atLeast"/>
              <w:jc w:val="center"/>
              <w:rPr>
                <w:rFonts w:ascii="仿宋" w:hAnsi="仿宋" w:eastAsia="仿宋" w:cs="仿宋"/>
                <w:bCs/>
                <w:sz w:val="24"/>
              </w:rPr>
            </w:pPr>
          </w:p>
        </w:tc>
        <w:tc>
          <w:tcPr>
            <w:tcW w:w="1224" w:type="dxa"/>
            <w:vAlign w:val="center"/>
          </w:tcPr>
          <w:p w14:paraId="4E80A70A">
            <w:pPr>
              <w:spacing w:line="460" w:lineRule="atLeast"/>
              <w:jc w:val="center"/>
              <w:rPr>
                <w:rFonts w:ascii="仿宋" w:hAnsi="仿宋" w:eastAsia="仿宋" w:cs="仿宋"/>
                <w:bCs/>
                <w:sz w:val="24"/>
              </w:rPr>
            </w:pPr>
          </w:p>
        </w:tc>
        <w:tc>
          <w:tcPr>
            <w:tcW w:w="1225" w:type="dxa"/>
            <w:vAlign w:val="center"/>
          </w:tcPr>
          <w:p w14:paraId="38950380">
            <w:pPr>
              <w:spacing w:line="460" w:lineRule="atLeast"/>
              <w:jc w:val="center"/>
              <w:rPr>
                <w:rFonts w:ascii="仿宋" w:hAnsi="仿宋" w:eastAsia="仿宋" w:cs="仿宋"/>
                <w:bCs/>
                <w:sz w:val="24"/>
              </w:rPr>
            </w:pPr>
          </w:p>
        </w:tc>
        <w:tc>
          <w:tcPr>
            <w:tcW w:w="992" w:type="dxa"/>
            <w:vAlign w:val="center"/>
          </w:tcPr>
          <w:p w14:paraId="47B4094F">
            <w:pPr>
              <w:spacing w:line="460" w:lineRule="atLeast"/>
              <w:jc w:val="center"/>
              <w:rPr>
                <w:rFonts w:ascii="仿宋" w:hAnsi="仿宋" w:eastAsia="仿宋" w:cs="仿宋"/>
                <w:bCs/>
                <w:sz w:val="24"/>
              </w:rPr>
            </w:pPr>
          </w:p>
        </w:tc>
      </w:tr>
      <w:tr w14:paraId="06F38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0D6FC755">
            <w:pPr>
              <w:spacing w:line="460" w:lineRule="atLeast"/>
              <w:jc w:val="center"/>
              <w:rPr>
                <w:rFonts w:ascii="仿宋" w:hAnsi="仿宋" w:eastAsia="仿宋" w:cs="仿宋"/>
                <w:bCs/>
                <w:sz w:val="24"/>
              </w:rPr>
            </w:pPr>
          </w:p>
        </w:tc>
        <w:tc>
          <w:tcPr>
            <w:tcW w:w="1224" w:type="dxa"/>
            <w:vAlign w:val="center"/>
          </w:tcPr>
          <w:p w14:paraId="143EB4B0">
            <w:pPr>
              <w:spacing w:line="460" w:lineRule="atLeast"/>
              <w:jc w:val="center"/>
              <w:rPr>
                <w:rFonts w:ascii="仿宋" w:hAnsi="仿宋" w:eastAsia="仿宋" w:cs="仿宋"/>
                <w:bCs/>
                <w:sz w:val="24"/>
              </w:rPr>
            </w:pPr>
          </w:p>
        </w:tc>
        <w:tc>
          <w:tcPr>
            <w:tcW w:w="1224" w:type="dxa"/>
            <w:vAlign w:val="center"/>
          </w:tcPr>
          <w:p w14:paraId="44A68F3E">
            <w:pPr>
              <w:spacing w:line="460" w:lineRule="atLeast"/>
              <w:jc w:val="center"/>
              <w:rPr>
                <w:rFonts w:ascii="仿宋" w:hAnsi="仿宋" w:eastAsia="仿宋" w:cs="仿宋"/>
                <w:bCs/>
                <w:sz w:val="24"/>
              </w:rPr>
            </w:pPr>
          </w:p>
        </w:tc>
        <w:tc>
          <w:tcPr>
            <w:tcW w:w="1225" w:type="dxa"/>
            <w:vAlign w:val="center"/>
          </w:tcPr>
          <w:p w14:paraId="44D2060E">
            <w:pPr>
              <w:spacing w:line="460" w:lineRule="atLeast"/>
              <w:jc w:val="center"/>
              <w:rPr>
                <w:rFonts w:ascii="仿宋" w:hAnsi="仿宋" w:eastAsia="仿宋" w:cs="仿宋"/>
                <w:bCs/>
                <w:sz w:val="24"/>
              </w:rPr>
            </w:pPr>
          </w:p>
        </w:tc>
        <w:tc>
          <w:tcPr>
            <w:tcW w:w="1224" w:type="dxa"/>
            <w:vAlign w:val="center"/>
          </w:tcPr>
          <w:p w14:paraId="483F1A55">
            <w:pPr>
              <w:spacing w:line="460" w:lineRule="atLeast"/>
              <w:jc w:val="center"/>
              <w:rPr>
                <w:rFonts w:ascii="仿宋" w:hAnsi="仿宋" w:eastAsia="仿宋" w:cs="仿宋"/>
                <w:bCs/>
                <w:sz w:val="24"/>
              </w:rPr>
            </w:pPr>
          </w:p>
        </w:tc>
        <w:tc>
          <w:tcPr>
            <w:tcW w:w="1224" w:type="dxa"/>
            <w:vAlign w:val="center"/>
          </w:tcPr>
          <w:p w14:paraId="37E20127">
            <w:pPr>
              <w:spacing w:line="460" w:lineRule="atLeast"/>
              <w:jc w:val="center"/>
              <w:rPr>
                <w:rFonts w:ascii="仿宋" w:hAnsi="仿宋" w:eastAsia="仿宋" w:cs="仿宋"/>
                <w:bCs/>
                <w:sz w:val="24"/>
              </w:rPr>
            </w:pPr>
          </w:p>
        </w:tc>
        <w:tc>
          <w:tcPr>
            <w:tcW w:w="1225" w:type="dxa"/>
            <w:vAlign w:val="center"/>
          </w:tcPr>
          <w:p w14:paraId="7452F993">
            <w:pPr>
              <w:spacing w:line="460" w:lineRule="atLeast"/>
              <w:jc w:val="center"/>
              <w:rPr>
                <w:rFonts w:ascii="仿宋" w:hAnsi="仿宋" w:eastAsia="仿宋" w:cs="仿宋"/>
                <w:bCs/>
                <w:sz w:val="24"/>
              </w:rPr>
            </w:pPr>
          </w:p>
        </w:tc>
        <w:tc>
          <w:tcPr>
            <w:tcW w:w="992" w:type="dxa"/>
            <w:vAlign w:val="center"/>
          </w:tcPr>
          <w:p w14:paraId="2E3D7663">
            <w:pPr>
              <w:spacing w:line="460" w:lineRule="atLeast"/>
              <w:jc w:val="center"/>
              <w:rPr>
                <w:rFonts w:ascii="仿宋" w:hAnsi="仿宋" w:eastAsia="仿宋" w:cs="仿宋"/>
                <w:bCs/>
                <w:sz w:val="24"/>
              </w:rPr>
            </w:pPr>
          </w:p>
        </w:tc>
      </w:tr>
      <w:tr w14:paraId="32CB1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46EA7CA6">
            <w:pPr>
              <w:spacing w:line="460" w:lineRule="atLeast"/>
              <w:jc w:val="center"/>
              <w:rPr>
                <w:rFonts w:ascii="仿宋" w:hAnsi="仿宋" w:eastAsia="仿宋" w:cs="仿宋"/>
                <w:bCs/>
                <w:sz w:val="24"/>
              </w:rPr>
            </w:pPr>
          </w:p>
        </w:tc>
        <w:tc>
          <w:tcPr>
            <w:tcW w:w="1224" w:type="dxa"/>
            <w:vAlign w:val="center"/>
          </w:tcPr>
          <w:p w14:paraId="2CBCC1CD">
            <w:pPr>
              <w:spacing w:line="460" w:lineRule="atLeast"/>
              <w:jc w:val="center"/>
              <w:rPr>
                <w:rFonts w:ascii="仿宋" w:hAnsi="仿宋" w:eastAsia="仿宋" w:cs="仿宋"/>
                <w:bCs/>
                <w:sz w:val="24"/>
              </w:rPr>
            </w:pPr>
          </w:p>
        </w:tc>
        <w:tc>
          <w:tcPr>
            <w:tcW w:w="1224" w:type="dxa"/>
            <w:vAlign w:val="center"/>
          </w:tcPr>
          <w:p w14:paraId="6063929D">
            <w:pPr>
              <w:spacing w:line="460" w:lineRule="atLeast"/>
              <w:jc w:val="center"/>
              <w:rPr>
                <w:rFonts w:ascii="仿宋" w:hAnsi="仿宋" w:eastAsia="仿宋" w:cs="仿宋"/>
                <w:bCs/>
                <w:sz w:val="24"/>
              </w:rPr>
            </w:pPr>
          </w:p>
        </w:tc>
        <w:tc>
          <w:tcPr>
            <w:tcW w:w="1225" w:type="dxa"/>
            <w:vAlign w:val="center"/>
          </w:tcPr>
          <w:p w14:paraId="66FC7344">
            <w:pPr>
              <w:spacing w:line="460" w:lineRule="atLeast"/>
              <w:jc w:val="center"/>
              <w:rPr>
                <w:rFonts w:ascii="仿宋" w:hAnsi="仿宋" w:eastAsia="仿宋" w:cs="仿宋"/>
                <w:bCs/>
                <w:sz w:val="24"/>
              </w:rPr>
            </w:pPr>
          </w:p>
        </w:tc>
        <w:tc>
          <w:tcPr>
            <w:tcW w:w="1224" w:type="dxa"/>
            <w:vAlign w:val="center"/>
          </w:tcPr>
          <w:p w14:paraId="7DDED68F">
            <w:pPr>
              <w:spacing w:line="460" w:lineRule="atLeast"/>
              <w:jc w:val="center"/>
              <w:rPr>
                <w:rFonts w:ascii="仿宋" w:hAnsi="仿宋" w:eastAsia="仿宋" w:cs="仿宋"/>
                <w:bCs/>
                <w:sz w:val="24"/>
              </w:rPr>
            </w:pPr>
          </w:p>
        </w:tc>
        <w:tc>
          <w:tcPr>
            <w:tcW w:w="1224" w:type="dxa"/>
            <w:vAlign w:val="center"/>
          </w:tcPr>
          <w:p w14:paraId="68DA2A80">
            <w:pPr>
              <w:spacing w:line="460" w:lineRule="atLeast"/>
              <w:jc w:val="center"/>
              <w:rPr>
                <w:rFonts w:ascii="仿宋" w:hAnsi="仿宋" w:eastAsia="仿宋" w:cs="仿宋"/>
                <w:bCs/>
                <w:sz w:val="24"/>
              </w:rPr>
            </w:pPr>
          </w:p>
        </w:tc>
        <w:tc>
          <w:tcPr>
            <w:tcW w:w="1225" w:type="dxa"/>
            <w:vAlign w:val="center"/>
          </w:tcPr>
          <w:p w14:paraId="149D68C3">
            <w:pPr>
              <w:spacing w:line="460" w:lineRule="atLeast"/>
              <w:jc w:val="center"/>
              <w:rPr>
                <w:rFonts w:ascii="仿宋" w:hAnsi="仿宋" w:eastAsia="仿宋" w:cs="仿宋"/>
                <w:bCs/>
                <w:sz w:val="24"/>
              </w:rPr>
            </w:pPr>
          </w:p>
        </w:tc>
        <w:tc>
          <w:tcPr>
            <w:tcW w:w="992" w:type="dxa"/>
            <w:vAlign w:val="center"/>
          </w:tcPr>
          <w:p w14:paraId="75C8C8C5">
            <w:pPr>
              <w:spacing w:line="460" w:lineRule="atLeast"/>
              <w:jc w:val="center"/>
              <w:rPr>
                <w:rFonts w:ascii="仿宋" w:hAnsi="仿宋" w:eastAsia="仿宋" w:cs="仿宋"/>
                <w:bCs/>
                <w:sz w:val="24"/>
              </w:rPr>
            </w:pPr>
          </w:p>
        </w:tc>
      </w:tr>
      <w:tr w14:paraId="0C54F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340FD9B3">
            <w:pPr>
              <w:spacing w:line="460" w:lineRule="atLeast"/>
              <w:jc w:val="center"/>
              <w:rPr>
                <w:rFonts w:ascii="仿宋" w:hAnsi="仿宋" w:eastAsia="仿宋" w:cs="仿宋"/>
                <w:bCs/>
                <w:sz w:val="24"/>
              </w:rPr>
            </w:pPr>
          </w:p>
        </w:tc>
        <w:tc>
          <w:tcPr>
            <w:tcW w:w="1224" w:type="dxa"/>
            <w:vAlign w:val="center"/>
          </w:tcPr>
          <w:p w14:paraId="5F1F7068">
            <w:pPr>
              <w:spacing w:line="460" w:lineRule="atLeast"/>
              <w:jc w:val="center"/>
              <w:rPr>
                <w:rFonts w:ascii="仿宋" w:hAnsi="仿宋" w:eastAsia="仿宋" w:cs="仿宋"/>
                <w:bCs/>
                <w:sz w:val="24"/>
              </w:rPr>
            </w:pPr>
          </w:p>
        </w:tc>
        <w:tc>
          <w:tcPr>
            <w:tcW w:w="1224" w:type="dxa"/>
            <w:vAlign w:val="center"/>
          </w:tcPr>
          <w:p w14:paraId="54283174">
            <w:pPr>
              <w:spacing w:line="460" w:lineRule="atLeast"/>
              <w:jc w:val="center"/>
              <w:rPr>
                <w:rFonts w:ascii="仿宋" w:hAnsi="仿宋" w:eastAsia="仿宋" w:cs="仿宋"/>
                <w:bCs/>
                <w:sz w:val="24"/>
              </w:rPr>
            </w:pPr>
          </w:p>
        </w:tc>
        <w:tc>
          <w:tcPr>
            <w:tcW w:w="1225" w:type="dxa"/>
            <w:vAlign w:val="center"/>
          </w:tcPr>
          <w:p w14:paraId="24FE09A8">
            <w:pPr>
              <w:spacing w:line="460" w:lineRule="atLeast"/>
              <w:jc w:val="center"/>
              <w:rPr>
                <w:rFonts w:ascii="仿宋" w:hAnsi="仿宋" w:eastAsia="仿宋" w:cs="仿宋"/>
                <w:bCs/>
                <w:sz w:val="24"/>
              </w:rPr>
            </w:pPr>
          </w:p>
        </w:tc>
        <w:tc>
          <w:tcPr>
            <w:tcW w:w="1224" w:type="dxa"/>
            <w:vAlign w:val="center"/>
          </w:tcPr>
          <w:p w14:paraId="40C535B1">
            <w:pPr>
              <w:spacing w:line="460" w:lineRule="atLeast"/>
              <w:jc w:val="center"/>
              <w:rPr>
                <w:rFonts w:ascii="仿宋" w:hAnsi="仿宋" w:eastAsia="仿宋" w:cs="仿宋"/>
                <w:bCs/>
                <w:sz w:val="24"/>
              </w:rPr>
            </w:pPr>
          </w:p>
        </w:tc>
        <w:tc>
          <w:tcPr>
            <w:tcW w:w="1224" w:type="dxa"/>
            <w:vAlign w:val="center"/>
          </w:tcPr>
          <w:p w14:paraId="68A9A1F6">
            <w:pPr>
              <w:spacing w:line="460" w:lineRule="atLeast"/>
              <w:jc w:val="center"/>
              <w:rPr>
                <w:rFonts w:ascii="仿宋" w:hAnsi="仿宋" w:eastAsia="仿宋" w:cs="仿宋"/>
                <w:bCs/>
                <w:sz w:val="24"/>
              </w:rPr>
            </w:pPr>
          </w:p>
        </w:tc>
        <w:tc>
          <w:tcPr>
            <w:tcW w:w="1225" w:type="dxa"/>
            <w:vAlign w:val="center"/>
          </w:tcPr>
          <w:p w14:paraId="4EB75254">
            <w:pPr>
              <w:spacing w:line="460" w:lineRule="atLeast"/>
              <w:jc w:val="center"/>
              <w:rPr>
                <w:rFonts w:ascii="仿宋" w:hAnsi="仿宋" w:eastAsia="仿宋" w:cs="仿宋"/>
                <w:bCs/>
                <w:sz w:val="24"/>
              </w:rPr>
            </w:pPr>
          </w:p>
        </w:tc>
        <w:tc>
          <w:tcPr>
            <w:tcW w:w="992" w:type="dxa"/>
            <w:vAlign w:val="center"/>
          </w:tcPr>
          <w:p w14:paraId="69DE32EF">
            <w:pPr>
              <w:spacing w:line="460" w:lineRule="atLeast"/>
              <w:jc w:val="center"/>
              <w:rPr>
                <w:rFonts w:ascii="仿宋" w:hAnsi="仿宋" w:eastAsia="仿宋" w:cs="仿宋"/>
                <w:bCs/>
                <w:sz w:val="24"/>
              </w:rPr>
            </w:pPr>
          </w:p>
        </w:tc>
      </w:tr>
      <w:tr w14:paraId="1B997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067" w:type="dxa"/>
            <w:gridSpan w:val="8"/>
            <w:vAlign w:val="center"/>
          </w:tcPr>
          <w:p w14:paraId="320F9A26">
            <w:pPr>
              <w:spacing w:line="460" w:lineRule="atLeast"/>
              <w:rPr>
                <w:rFonts w:ascii="仿宋" w:hAnsi="仿宋" w:eastAsia="仿宋" w:cs="仿宋"/>
                <w:bCs/>
                <w:sz w:val="24"/>
              </w:rPr>
            </w:pPr>
            <w:r>
              <w:rPr>
                <w:rFonts w:hint="eastAsia" w:ascii="仿宋" w:hAnsi="仿宋" w:eastAsia="仿宋" w:cs="仿宋"/>
                <w:bCs/>
                <w:sz w:val="24"/>
              </w:rPr>
              <w:t>单价合计：</w:t>
            </w:r>
            <w:r>
              <w:rPr>
                <w:rFonts w:hint="eastAsia" w:ascii="仿宋" w:hAnsi="仿宋" w:eastAsia="仿宋" w:cs="仿宋"/>
                <w:sz w:val="24"/>
              </w:rPr>
              <w:t>人民币</w:t>
            </w:r>
            <w:r>
              <w:rPr>
                <w:rFonts w:hint="eastAsia" w:ascii="仿宋" w:hAnsi="仿宋" w:eastAsia="仿宋" w:cs="仿宋"/>
                <w:sz w:val="24"/>
                <w:u w:val="single"/>
              </w:rPr>
              <w:t xml:space="preserve">      </w:t>
            </w:r>
            <w:r>
              <w:rPr>
                <w:rFonts w:hint="eastAsia" w:ascii="仿宋" w:hAnsi="仿宋" w:eastAsia="仿宋" w:cs="仿宋"/>
                <w:sz w:val="24"/>
              </w:rPr>
              <w:t>元整（¥</w:t>
            </w:r>
            <w:r>
              <w:rPr>
                <w:rFonts w:hint="eastAsia" w:ascii="仿宋" w:hAnsi="仿宋" w:eastAsia="仿宋" w:cs="仿宋"/>
                <w:sz w:val="24"/>
                <w:u w:val="single"/>
              </w:rPr>
              <w:t xml:space="preserve">       </w:t>
            </w:r>
            <w:r>
              <w:rPr>
                <w:rFonts w:hint="eastAsia" w:ascii="仿宋" w:hAnsi="仿宋" w:eastAsia="仿宋" w:cs="仿宋"/>
                <w:sz w:val="24"/>
              </w:rPr>
              <w:t>元）</w:t>
            </w:r>
          </w:p>
        </w:tc>
      </w:tr>
    </w:tbl>
    <w:p w14:paraId="68E94675">
      <w:pPr>
        <w:spacing w:line="460" w:lineRule="atLeast"/>
        <w:ind w:firstLine="241"/>
        <w:jc w:val="left"/>
        <w:rPr>
          <w:rFonts w:ascii="仿宋" w:hAnsi="仿宋" w:eastAsia="仿宋" w:cs="仿宋"/>
          <w:b/>
          <w:bCs/>
          <w:sz w:val="24"/>
        </w:rPr>
      </w:pPr>
    </w:p>
    <w:p w14:paraId="5840EF83">
      <w:pPr>
        <w:spacing w:line="460" w:lineRule="atLeast"/>
        <w:ind w:firstLine="241"/>
        <w:jc w:val="left"/>
        <w:rPr>
          <w:rFonts w:ascii="仿宋" w:hAnsi="仿宋" w:eastAsia="仿宋" w:cs="仿宋"/>
          <w:b/>
          <w:bCs/>
          <w:sz w:val="24"/>
        </w:rPr>
      </w:pPr>
      <w:r>
        <w:rPr>
          <w:rFonts w:hint="eastAsia" w:ascii="仿宋" w:hAnsi="仿宋" w:eastAsia="仿宋" w:cs="仿宋"/>
          <w:b/>
          <w:bCs/>
          <w:sz w:val="24"/>
        </w:rPr>
        <w:t xml:space="preserve">附件2 </w:t>
      </w:r>
      <w:r>
        <w:rPr>
          <w:rFonts w:hint="eastAsia" w:ascii="仿宋" w:hAnsi="仿宋" w:eastAsia="仿宋" w:cs="仿宋"/>
          <w:b/>
          <w:sz w:val="24"/>
        </w:rPr>
        <w:t>技术规格及标准</w:t>
      </w:r>
    </w:p>
    <w:p w14:paraId="4E315BD7">
      <w:pPr>
        <w:spacing w:line="460" w:lineRule="atLeast"/>
        <w:rPr>
          <w:rFonts w:ascii="仿宋" w:hAnsi="仿宋" w:eastAsia="仿宋" w:cs="仿宋"/>
          <w:bCs/>
          <w:sz w:val="24"/>
        </w:rPr>
      </w:pPr>
    </w:p>
    <w:p w14:paraId="569D2C7B">
      <w:pPr>
        <w:pStyle w:val="2"/>
        <w:spacing w:line="460" w:lineRule="atLeast"/>
        <w:ind w:firstLine="241"/>
        <w:rPr>
          <w:rFonts w:ascii="仿宋" w:hAnsi="仿宋" w:eastAsia="仿宋" w:cs="仿宋"/>
          <w:b/>
          <w:bCs/>
        </w:rPr>
      </w:pPr>
      <w:r>
        <w:rPr>
          <w:rFonts w:hint="eastAsia" w:ascii="仿宋" w:hAnsi="仿宋" w:eastAsia="仿宋" w:cs="仿宋"/>
          <w:b/>
          <w:bCs/>
        </w:rPr>
        <w:t>附件3 配置清单</w:t>
      </w:r>
    </w:p>
    <w:p w14:paraId="26D736B5">
      <w:pPr>
        <w:spacing w:before="156" w:beforeLines="50" w:line="460" w:lineRule="atLeast"/>
        <w:rPr>
          <w:rFonts w:ascii="仿宋" w:hAnsi="仿宋" w:eastAsia="仿宋" w:cs="仿宋"/>
          <w:b/>
          <w:bCs/>
          <w:sz w:val="24"/>
          <w:lang w:eastAsia="zh-Hans"/>
        </w:rPr>
      </w:pPr>
    </w:p>
    <w:p w14:paraId="3B138BE4">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B84577"/>
    <w:rsid w:val="73B845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0" w:lineRule="atLeast"/>
      <w:jc w:val="both"/>
    </w:pPr>
    <w:rPr>
      <w:rFonts w:ascii="微软雅黑" w:hAnsi="微软雅黑" w:eastAsia="微软雅黑"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adjustRightInd w:val="0"/>
      <w:jc w:val="left"/>
      <w:textAlignment w:val="baseline"/>
    </w:pPr>
    <w:rPr>
      <w:rFonts w:ascii="楷体_GB2312" w:eastAsia="楷体_GB2312"/>
      <w:sz w:val="28"/>
    </w:rPr>
  </w:style>
  <w:style w:type="character" w:customStyle="1" w:styleId="5">
    <w:name w:val="NormalCharacter"/>
    <w:link w:val="6"/>
    <w:qFormat/>
    <w:uiPriority w:val="0"/>
    <w:rPr>
      <w:rFonts w:ascii="Times New Roman" w:hAnsi="Times New Roman" w:eastAsia="宋体" w:cs="Times New Roman"/>
    </w:rPr>
  </w:style>
  <w:style w:type="paragraph" w:customStyle="1" w:styleId="6">
    <w:name w:val="UserStyle_64"/>
    <w:basedOn w:val="1"/>
    <w:link w:val="5"/>
    <w:qFormat/>
    <w:uiPriority w:val="0"/>
    <w:pPr>
      <w:textAlignment w:val="baseline"/>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2025-10-17T04:25:00Z</dcterms:created>
  <dc:creator>Aurora</dc:creator>
  <cp:lastModifiedBy>Aurora</cp:lastModifiedBy>
  <dcterms:modified xsi:type="dcterms:W3CDTF">2025-10-17T04:25:15Z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4227D8DB28EA42DBBA32A5B67DAEDF1B_11</vt:lpwstr>
  </property>
  <property fmtid="{D5CDD505-2E9C-101B-9397-08002B2CF9AE}" pid="4" name="KSOTemplateDocerSaveRecord">
    <vt:lpwstr>eyJoZGlkIjoiMjFkZWJjZjdkYjI4NGFiYWJjNTI5ZmQzMDdiZTdjOTQiLCJ1c2VySWQiOiIzMjMxNzgwNTIifQ==</vt:lpwstr>
  </property>
</Properties>
</file>