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版本号：DTZB-202503720251020001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开展陕西省绿色宜居小城镇建设模式与发展路径研究课题</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DTZB-2025037</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陕西大同项目管理有限公司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陕西大同项目管理有限公司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开展陕西省绿色宜居小城镇建设模式与发展路径研究课题</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DTZB-2025037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开展陕西省绿色宜居小城镇建设模式与发展路径研究课题</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为深入贯彻中央城市工作会议精神，加快推进绿色宜居小城镇建设，巩固提升生态环境治理成效，结合小城镇发展实际，拟开展“陕西省绿色宜居小城镇建设模式与发展路径研究”课题研究。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董瑞佳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029-63915793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陕西省西安市国家民用航天产业基地航天新经济科技园北区2号楼8层北户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029-89689227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5000元按照5000元收取。具体收费金额在成交公告中公布。 2.代理服务费缴纳账户信息： 户名：陕西大同项目管理有限公司 开户行名称：中国银行西安高新科技支行 账号：102451771385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陕西大同项目管理有限公司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应聚焦陕西省小城镇的绿色宜居发展，基于相关理论与实践案例，系统分析发展现状、存在问题及制约因素，结合先进经验，提出适合陕西地域特色的发展路径与政策建议，为陕西省小城镇的绿色转型和宜居建设提供科学依据和实践指导。 提交成果：3套纸质成果、1套电子成果。</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联系人：杨皎</w:t>
      </w:r>
    </w:p>
    <w:p>
      <w:pPr>
        <w:pStyle w:val="null3"/>
      </w:pPr>
      <w:r>
        <w:rPr>
          <w:rFonts w:ascii="仿宋_GB2312" w:hAnsi="仿宋_GB2312" w:cs="仿宋_GB2312" w:eastAsia="仿宋_GB2312"/>
        </w:rPr>
        <w:t>联系电话：029-89689227</w:t>
      </w:r>
    </w:p>
    <w:p>
      <w:pPr>
        <w:pStyle w:val="null3"/>
      </w:pPr>
      <w:r>
        <w:rPr>
          <w:rFonts w:ascii="仿宋_GB2312" w:hAnsi="仿宋_GB2312" w:cs="仿宋_GB2312" w:eastAsia="仿宋_GB2312"/>
        </w:rPr>
        <w:t>地址：陕西省西安市国家民用航天产业基地航天新经济科技园北区2号楼8层北户</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开展陕西省绿色宜居小城镇建设模式与发展路径研究课题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开展陕西省绿色宜居小城镇建设模式与发展路径研究课题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标的名称：开展陕西省绿色宜居小城镇建设模式与发展路径研究课题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30"/>
                <w:color w:val="222222"/>
                <w:shd w:fill="FFFFFF" w:val="clear"/>
              </w:rPr>
              <w:t>一、技术规格、服务</w:t>
            </w:r>
          </w:p>
          <w:p>
            <w:pPr>
              <w:pStyle w:val="null3"/>
              <w:ind w:firstLine="600"/>
              <w:jc w:val="both"/>
            </w:pPr>
            <w:r>
              <w:rPr>
                <w:rFonts w:ascii="仿宋_GB2312" w:hAnsi="仿宋_GB2312" w:cs="仿宋_GB2312" w:eastAsia="仿宋_GB2312"/>
                <w:sz w:val="30"/>
              </w:rPr>
              <w:t>为深入贯彻中央城市工作会议精神，加快推进绿色宜居小城镇建设，巩固提升生态环境治理成效，结合小城镇发展实际，拟开展</w:t>
            </w:r>
            <w:r>
              <w:rPr>
                <w:rFonts w:ascii="仿宋_GB2312" w:hAnsi="仿宋_GB2312" w:cs="仿宋_GB2312" w:eastAsia="仿宋_GB2312"/>
                <w:sz w:val="30"/>
              </w:rPr>
              <w:t>“陕西省绿色宜居小城镇建设模式与发展路径研究”课题研究。</w:t>
            </w:r>
          </w:p>
          <w:p>
            <w:pPr>
              <w:pStyle w:val="null3"/>
              <w:ind w:firstLine="600"/>
              <w:jc w:val="both"/>
            </w:pPr>
            <w:r>
              <w:rPr>
                <w:rFonts w:ascii="仿宋_GB2312" w:hAnsi="仿宋_GB2312" w:cs="仿宋_GB2312" w:eastAsia="仿宋_GB2312"/>
                <w:sz w:val="30"/>
                <w:color w:val="222222"/>
                <w:shd w:fill="FFFFFF" w:val="clear"/>
              </w:rPr>
              <w:t>二、验收要求</w:t>
            </w:r>
          </w:p>
          <w:p>
            <w:pPr>
              <w:pStyle w:val="null3"/>
              <w:ind w:firstLine="600"/>
              <w:jc w:val="both"/>
            </w:pPr>
            <w:r>
              <w:rPr>
                <w:rFonts w:ascii="仿宋_GB2312" w:hAnsi="仿宋_GB2312" w:cs="仿宋_GB2312" w:eastAsia="仿宋_GB2312"/>
                <w:sz w:val="30"/>
              </w:rPr>
              <w:t>项目应聚焦陕西省小城镇的绿色宜居发展，基于相关理论与实践案例，系统分析发展现状、存在问题及制约因素，结合先进经验，提出适合陕西地域特色的发展路径与政策建议，为陕西省小城镇的绿色转型和宜居建设提供科学依据和实践指导。</w:t>
            </w:r>
          </w:p>
          <w:p>
            <w:pPr>
              <w:pStyle w:val="null3"/>
              <w:ind w:firstLine="600"/>
              <w:jc w:val="both"/>
            </w:pPr>
            <w:r>
              <w:rPr>
                <w:rFonts w:ascii="仿宋_GB2312" w:hAnsi="仿宋_GB2312" w:cs="仿宋_GB2312" w:eastAsia="仿宋_GB2312"/>
                <w:sz w:val="30"/>
              </w:rPr>
              <w:t>三、提交成果：</w:t>
            </w:r>
            <w:r>
              <w:rPr>
                <w:rFonts w:ascii="仿宋_GB2312" w:hAnsi="仿宋_GB2312" w:cs="仿宋_GB2312" w:eastAsia="仿宋_GB2312"/>
                <w:sz w:val="30"/>
              </w:rPr>
              <w:t>3套纸质成果、1套电子成果</w:t>
            </w:r>
            <w:r>
              <w:rPr>
                <w:rFonts w:ascii="仿宋_GB2312" w:hAnsi="仿宋_GB2312" w:cs="仿宋_GB2312" w:eastAsia="仿宋_GB2312"/>
                <w:sz w:val="3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应聚焦陕西省小城镇的绿色宜居发展，基于相关理论与实践案例，系统分析发展现状、存在问题及制约因素，结合先进经验，提出适合陕西地域特色的发展路径与政策建议，为陕西省小城镇的绿色转型和宜居建设提供科学依据和实践指导。 提交成果：3套纸质成果、1套电子成果。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的整体服务方案内容，包括但不限于：(1)服务思路(2)服务内容(3)服务方法(4)服务体系(5)服务响应机制(6)服务承诺等；以上(1)-(6)项内容齐全且无缺陷的得18分，每有一项内容缺项的扣3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项目理解和熟悉程度</w:t>
            </w:r>
          </w:p>
        </w:tc>
        <w:tc>
          <w:tcPr>
            <w:tcW w:type="dxa" w:w="2492"/>
          </w:tcPr>
          <w:p>
            <w:pPr>
              <w:pStyle w:val="null3"/>
            </w:pPr>
            <w:r>
              <w:rPr>
                <w:rFonts w:ascii="仿宋_GB2312" w:hAnsi="仿宋_GB2312" w:cs="仿宋_GB2312" w:eastAsia="仿宋_GB2312"/>
              </w:rPr>
              <w:t>针对本项目提供的对项目理解和热悉程度内容，包括但不限于:(1)目标任务(2)工作内容(3)重点、难点理解及分析等； 以上(1)-(3)项内容齐全且无缺陷的得9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针对本项目提供的质量保障措施内容，包括但不限于:(1)质量管理方案(2)质量管理机构及职责(3)质量保证措施(4)质量保障承诺; 以上(1)-(4)项内容齐全且无缺陷的得12分，每有-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进度安排及保障措施</w:t>
            </w:r>
          </w:p>
        </w:tc>
        <w:tc>
          <w:tcPr>
            <w:tcW w:type="dxa" w:w="2492"/>
          </w:tcPr>
          <w:p>
            <w:pPr>
              <w:pStyle w:val="null3"/>
            </w:pPr>
            <w:r>
              <w:rPr>
                <w:rFonts w:ascii="仿宋_GB2312" w:hAnsi="仿宋_GB2312" w:cs="仿宋_GB2312" w:eastAsia="仿宋_GB2312"/>
              </w:rPr>
              <w:t>针对本项目提供的进度安排及保障措施内容，包括但不限于:(1)进度计划(2)工作部署(3)各阶段实施流程(4)进度保障措施；以上(1)-(4)项内容齐全且无缺陷的得12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供应商结合自身技术优势，充分考虑用户的需求发展，提出创新、创优等合理化建议。每条有实质性的合理化建议的得1分，最多4分。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提供近三年（2022年1月至今）签署的同类项目业绩。每提供一项得3分（以合同或中标确认书复印件加盖公章为准），满分12分。未提供不得分。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工期及服务承诺</w:t>
            </w:r>
          </w:p>
        </w:tc>
        <w:tc>
          <w:tcPr>
            <w:tcW w:type="dxa" w:w="2492"/>
          </w:tcPr>
          <w:p>
            <w:pPr>
              <w:pStyle w:val="null3"/>
            </w:pPr>
            <w:r>
              <w:rPr>
                <w:rFonts w:ascii="仿宋_GB2312" w:hAnsi="仿宋_GB2312" w:cs="仿宋_GB2312" w:eastAsia="仿宋_GB2312"/>
              </w:rPr>
              <w:t>工期保证、服务内容、承诺全面，对本项目有技术支持度及跟踪服务能力。①内容具体、完整、详细、全面、可行性强，计3-6分； ②内容欠缺、薄弱、仅能满足项目需求，计 1-3分； 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拟派项目团队中每具有1名与本项目相关的高级职称或国家注册类证书的得3分，最高得12分。 注：提供人员职称证书或注册证书。未提供不得分。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