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801CF">
      <w:pPr>
        <w:autoSpaceDE w:val="0"/>
        <w:autoSpaceDN w:val="0"/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供货</w:t>
      </w:r>
      <w:r>
        <w:rPr>
          <w:rFonts w:hint="eastAsia" w:ascii="宋体" w:hAnsi="宋体" w:cs="宋体"/>
          <w:b/>
          <w:bCs/>
          <w:sz w:val="44"/>
          <w:szCs w:val="44"/>
        </w:rPr>
        <w:t>合同</w:t>
      </w:r>
    </w:p>
    <w:p w14:paraId="1AE38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甲方： </w:t>
      </w:r>
    </w:p>
    <w:p w14:paraId="007B5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乙方： </w:t>
      </w:r>
    </w:p>
    <w:p w14:paraId="0496A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根据《中华人民共和国民法典》等法律法规，甲方通过公开招标，选定乙方为成交单位。甲、乙双方在平等基础上协商一致，达成如下合同条款:</w:t>
      </w:r>
    </w:p>
    <w:p w14:paraId="24277C8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 xml:space="preserve">一、合同内容    </w:t>
      </w:r>
    </w:p>
    <w:p w14:paraId="7FD8B4B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602" w:firstLineChars="2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项目编号：</w:t>
      </w:r>
    </w:p>
    <w:p w14:paraId="67E6E50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602" w:firstLineChars="2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项目名称：</w:t>
      </w:r>
    </w:p>
    <w:p w14:paraId="3BC1B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合同清单内容见</w:t>
      </w:r>
      <w:r>
        <w:rPr>
          <w:rFonts w:hint="eastAsia" w:ascii="宋体" w:hAnsi="宋体" w:eastAsia="宋体" w:cs="宋体"/>
          <w:sz w:val="24"/>
          <w:szCs w:val="24"/>
        </w:rPr>
        <w:t>附件说明）</w:t>
      </w:r>
    </w:p>
    <w:p w14:paraId="5E865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维护保养服务工作。</w:t>
      </w:r>
    </w:p>
    <w:p w14:paraId="0EBE310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二、合同价格</w:t>
      </w:r>
    </w:p>
    <w:p w14:paraId="604BC76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合同总价：人民币大写：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sz w:val="24"/>
          <w:szCs w:val="24"/>
        </w:rPr>
        <w:t>元整；¥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 w14:paraId="3AF7B91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合同总价包括：产品的供应费及所发生的运输费、杂费（含保险）、</w:t>
      </w:r>
      <w:r>
        <w:rPr>
          <w:rFonts w:hint="eastAsia" w:ascii="宋体" w:hAnsi="宋体" w:cs="宋体"/>
          <w:sz w:val="24"/>
          <w:szCs w:val="24"/>
          <w:lang w:eastAsia="zh-CN"/>
        </w:rPr>
        <w:t>税</w:t>
      </w:r>
      <w:r>
        <w:rPr>
          <w:rFonts w:hint="eastAsia" w:ascii="宋体" w:hAnsi="宋体" w:eastAsia="宋体" w:cs="宋体"/>
          <w:sz w:val="24"/>
          <w:szCs w:val="24"/>
        </w:rPr>
        <w:t>费、搬运费、安装调试费、培训费等，包括从产品供应地点到交货地点所包含的一切费用。合同总价不可变更，不受市场价变化的影响，不受实际数量变化的影响。</w:t>
      </w:r>
    </w:p>
    <w:p w14:paraId="56AB4D33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三、款项支付</w:t>
      </w:r>
    </w:p>
    <w:p w14:paraId="02DB9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付款条件说明： 自合同签订之日起支付合同金额的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>%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.00</w:t>
      </w:r>
      <w:r>
        <w:rPr>
          <w:rFonts w:hint="eastAsia" w:ascii="宋体" w:hAnsi="宋体" w:eastAsia="宋体" w:cs="宋体"/>
          <w:sz w:val="24"/>
          <w:szCs w:val="24"/>
        </w:rPr>
        <w:t xml:space="preserve">，达到付款条件起 10 日内，支付合同总金额的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>.00%。</w:t>
      </w:r>
    </w:p>
    <w:p w14:paraId="43FCC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付款条件说明：设备到场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安装调试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并验收合格</w:t>
      </w:r>
      <w:r>
        <w:rPr>
          <w:rFonts w:hint="eastAsia" w:ascii="宋体" w:hAnsi="宋体" w:eastAsia="宋体" w:cs="宋体"/>
          <w:sz w:val="24"/>
          <w:szCs w:val="24"/>
        </w:rPr>
        <w:t>后付合同总价款的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65</w:t>
      </w:r>
      <w:r>
        <w:rPr>
          <w:rFonts w:hint="eastAsia" w:ascii="宋体" w:hAnsi="宋体" w:eastAsia="宋体" w:cs="宋体"/>
          <w:sz w:val="24"/>
          <w:szCs w:val="24"/>
        </w:rPr>
        <w:t xml:space="preserve">%，达到付款条件起 10 日内，支付合同总金额的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65</w:t>
      </w:r>
      <w:r>
        <w:rPr>
          <w:rFonts w:hint="eastAsia" w:ascii="宋体" w:hAnsi="宋体" w:eastAsia="宋体" w:cs="宋体"/>
          <w:sz w:val="24"/>
          <w:szCs w:val="24"/>
        </w:rPr>
        <w:t>.00%。</w:t>
      </w:r>
    </w:p>
    <w:p w14:paraId="1660F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付款条件说明：设备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维修期全部完成</w:t>
      </w:r>
      <w:r>
        <w:rPr>
          <w:rFonts w:hint="eastAsia" w:ascii="宋体" w:hAnsi="宋体" w:eastAsia="宋体" w:cs="宋体"/>
          <w:sz w:val="24"/>
          <w:szCs w:val="24"/>
        </w:rPr>
        <w:t>后付合同总价款的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.00</w:t>
      </w:r>
      <w:r>
        <w:rPr>
          <w:rFonts w:hint="eastAsia" w:ascii="宋体" w:hAnsi="宋体" w:eastAsia="宋体" w:cs="宋体"/>
          <w:sz w:val="24"/>
          <w:szCs w:val="24"/>
        </w:rPr>
        <w:t xml:space="preserve">%，达到付款条件起 10 日内，支付合同总金额的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.00%。</w:t>
      </w:r>
    </w:p>
    <w:p w14:paraId="79F2A5F9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四、完工条件</w:t>
      </w:r>
    </w:p>
    <w:bookmarkEnd w:id="0"/>
    <w:p w14:paraId="5E0E8D0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1、项目实施地点：用户指定交货地点</w:t>
      </w:r>
    </w:p>
    <w:p w14:paraId="4E94091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2、工期：合同签订后60天</w:t>
      </w:r>
    </w:p>
    <w:p w14:paraId="43FFD222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五、运输方式：</w:t>
      </w:r>
    </w:p>
    <w:p w14:paraId="2B78E6A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EF35460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六、质量保修范围和保修期</w:t>
      </w:r>
    </w:p>
    <w:p w14:paraId="6E910C5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（1）货物质量保证期：终验合格后不少于壹年。</w:t>
      </w:r>
    </w:p>
    <w:p w14:paraId="2FDEDB6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（2）货物的设计、制造应遵照行业的现行规范和标准。所有货物及辅材必须是未使用过的，是用最新工艺生产的最新产品，质量优良、渠道正当，配置合理。</w:t>
      </w:r>
    </w:p>
    <w:p w14:paraId="0C4C30B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（3）供应商应承诺在质量保证期内免费提供货物维修、更换零部件等服务，质量保证期后以优惠价提供上述服务。</w:t>
      </w:r>
    </w:p>
    <w:p w14:paraId="5512116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（4）用户只对中标单位提出质量服务要求，所有涉及货物制造商的质量、售后、版权等有关事项均由中标单位负责。</w:t>
      </w:r>
    </w:p>
    <w:p w14:paraId="4BBD8AC5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七、安装、调试及技术服务</w:t>
      </w:r>
    </w:p>
    <w:p w14:paraId="010C108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1、技术资料包括：出厂检测报告、产品使用说明书、合格证等其它相关资料。</w:t>
      </w:r>
    </w:p>
    <w:p w14:paraId="3C672BC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58EAF45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1421E5A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4、技术培训</w:t>
      </w:r>
    </w:p>
    <w:p w14:paraId="53A02FF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1）内容：包括产品原理、使用操作、保养维修技术等，使受训人员达到独立使用、熟练操作的程度。</w:t>
      </w:r>
    </w:p>
    <w:p w14:paraId="0797FED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2）培训准备：每台仪器培训主要操作人员2-3人。</w:t>
      </w:r>
    </w:p>
    <w:p w14:paraId="4C2DE2B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3）地点：陕西铁路工程职业技术学院22#餐饮中心。</w:t>
      </w:r>
    </w:p>
    <w:p w14:paraId="6E6168E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4）时间：在收到甲方通知后一周内安排。</w:t>
      </w:r>
    </w:p>
    <w:p w14:paraId="288C836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5、服务承诺：按投标文件中的服务承诺执行。</w:t>
      </w:r>
    </w:p>
    <w:p w14:paraId="5B88B1D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6、安装调试过程中出现的安全责任问题由乙方全权负责。</w:t>
      </w:r>
    </w:p>
    <w:p w14:paraId="65357A6C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八、违约责任：</w:t>
      </w:r>
    </w:p>
    <w:p w14:paraId="06BF984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1、按《中华人民共和国民法典》中的相关条款执行。</w:t>
      </w:r>
    </w:p>
    <w:p w14:paraId="28F0F91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2、未按合同要求提供产品或产品质量不能满足技术要求，甲方有权终止合同，并保留追究乙方违约责任的权利。</w:t>
      </w:r>
    </w:p>
    <w:p w14:paraId="1CAA0F9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794EAEBF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九、产品验收</w:t>
      </w:r>
    </w:p>
    <w:p w14:paraId="4FAE290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1、中标单位整个项目完毕后，进行自检，合格后准备验收文件，并书面通知采购人。</w:t>
      </w:r>
    </w:p>
    <w:p w14:paraId="6E37D73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2、中标单位安装完毕进行初验，初验合格后进行终验。</w:t>
      </w:r>
    </w:p>
    <w:p w14:paraId="21F1FC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3、中标单位对最终的产品质量负完全责任。</w:t>
      </w:r>
    </w:p>
    <w:p w14:paraId="5212CF8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4、验收依据</w:t>
      </w:r>
    </w:p>
    <w:p w14:paraId="579A4B2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（1）合同；</w:t>
      </w:r>
    </w:p>
    <w:p w14:paraId="3F63B0E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（2）国家有关的验收标准及规范；</w:t>
      </w:r>
    </w:p>
    <w:p w14:paraId="234D499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（3）生产厂家的生产标准；</w:t>
      </w:r>
    </w:p>
    <w:p w14:paraId="13706AA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（4）招标文件、投标文件。</w:t>
      </w:r>
    </w:p>
    <w:p w14:paraId="29CBCF63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57" w:afterLines="5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十、合同争议的解决：</w:t>
      </w:r>
    </w:p>
    <w:p w14:paraId="5AA6571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70B8D37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合同执行中发生争议的，甲、乙双方应协商解决，协商达不成一致时，可向甲方所在地人民法院提请诉讼。</w:t>
      </w:r>
    </w:p>
    <w:p w14:paraId="035CDBAA">
      <w:pPr>
        <w:keepNext w:val="0"/>
        <w:keepLines w:val="0"/>
        <w:pageBreakBefore w:val="0"/>
        <w:widowControl w:val="0"/>
        <w:tabs>
          <w:tab w:val="left" w:pos="980"/>
        </w:tabs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十一、本合同一式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</w:rPr>
        <w:t>份，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甲方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份，乙方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份。签字盖章后生效，合同执行完毕自动失效。（合同的服务承诺则长期有效）。</w:t>
      </w:r>
    </w:p>
    <w:p w14:paraId="7BCEBCD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十二、其它</w:t>
      </w:r>
      <w:r>
        <w:rPr>
          <w:rFonts w:hint="eastAsia" w:ascii="宋体" w:hAnsi="宋体" w:eastAsia="宋体" w:cs="宋体"/>
          <w:sz w:val="24"/>
          <w:szCs w:val="24"/>
        </w:rPr>
        <w:t>（在合同中具体明确）</w:t>
      </w:r>
    </w:p>
    <w:p w14:paraId="17D6B4A5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6F9566DC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D4B9730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3467179">
      <w:pPr>
        <w:rPr>
          <w:rFonts w:ascii="宋体" w:hAnsi="宋体" w:cs="宋体"/>
          <w:bCs/>
          <w:sz w:val="24"/>
        </w:rPr>
      </w:pPr>
    </w:p>
    <w:tbl>
      <w:tblPr>
        <w:tblStyle w:val="10"/>
        <w:tblW w:w="967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37"/>
        <w:gridCol w:w="4838"/>
      </w:tblGrid>
      <w:tr w14:paraId="4DC93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837" w:type="dxa"/>
            <w:vAlign w:val="center"/>
          </w:tcPr>
          <w:p w14:paraId="0F2F8CF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甲</w:t>
            </w:r>
            <w:r>
              <w:rPr>
                <w:spacing w:val="10"/>
                <w:sz w:val="24"/>
                <w:szCs w:val="24"/>
              </w:rPr>
              <w:t xml:space="preserve">  </w:t>
            </w:r>
            <w:r>
              <w:rPr>
                <w:spacing w:val="-14"/>
                <w:sz w:val="24"/>
                <w:szCs w:val="24"/>
              </w:rPr>
              <w:t>方</w:t>
            </w:r>
          </w:p>
        </w:tc>
        <w:tc>
          <w:tcPr>
            <w:tcW w:w="4838" w:type="dxa"/>
            <w:vAlign w:val="center"/>
          </w:tcPr>
          <w:p w14:paraId="6236D331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0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乙</w:t>
            </w:r>
            <w:r>
              <w:rPr>
                <w:spacing w:val="9"/>
                <w:sz w:val="24"/>
                <w:szCs w:val="24"/>
              </w:rPr>
              <w:t xml:space="preserve">  </w:t>
            </w:r>
            <w:r>
              <w:rPr>
                <w:spacing w:val="-10"/>
                <w:sz w:val="24"/>
                <w:szCs w:val="24"/>
              </w:rPr>
              <w:t>方</w:t>
            </w:r>
          </w:p>
        </w:tc>
      </w:tr>
      <w:tr w14:paraId="687E0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4837" w:type="dxa"/>
            <w:vAlign w:val="center"/>
          </w:tcPr>
          <w:p w14:paraId="4889789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采购人名称</w:t>
            </w:r>
            <w:r>
              <w:rPr>
                <w:rFonts w:hint="eastAsia"/>
                <w:spacing w:val="8"/>
                <w:sz w:val="24"/>
                <w:szCs w:val="24"/>
                <w:lang w:eastAsia="zh-CN"/>
              </w:rPr>
              <w:t>：</w:t>
            </w:r>
          </w:p>
          <w:p w14:paraId="56111B4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（盖章）</w:t>
            </w:r>
          </w:p>
        </w:tc>
        <w:tc>
          <w:tcPr>
            <w:tcW w:w="4838" w:type="dxa"/>
            <w:vAlign w:val="center"/>
          </w:tcPr>
          <w:p w14:paraId="55741886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供应商全称</w:t>
            </w:r>
            <w:r>
              <w:rPr>
                <w:rFonts w:hint="eastAsia"/>
                <w:spacing w:val="8"/>
                <w:sz w:val="24"/>
                <w:szCs w:val="24"/>
                <w:lang w:eastAsia="zh-CN"/>
              </w:rPr>
              <w:t>：</w:t>
            </w:r>
          </w:p>
          <w:p w14:paraId="50AF0125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（盖章）</w:t>
            </w:r>
          </w:p>
        </w:tc>
      </w:tr>
      <w:tr w14:paraId="1596A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4837" w:type="dxa"/>
            <w:vAlign w:val="center"/>
          </w:tcPr>
          <w:p w14:paraId="46B4FF8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电话</w:t>
            </w:r>
            <w:r>
              <w:rPr>
                <w:spacing w:val="3"/>
                <w:sz w:val="24"/>
                <w:szCs w:val="24"/>
              </w:rPr>
              <w:t>：</w:t>
            </w:r>
          </w:p>
        </w:tc>
        <w:tc>
          <w:tcPr>
            <w:tcW w:w="4838" w:type="dxa"/>
            <w:vAlign w:val="center"/>
          </w:tcPr>
          <w:p w14:paraId="6F986CB8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pacing w:val="3"/>
                <w:sz w:val="24"/>
                <w:szCs w:val="24"/>
                <w:lang w:eastAsia="zh-CN"/>
              </w:rPr>
              <w:t>电话</w:t>
            </w:r>
            <w:r>
              <w:rPr>
                <w:spacing w:val="3"/>
                <w:sz w:val="24"/>
                <w:szCs w:val="24"/>
              </w:rPr>
              <w:t>：</w:t>
            </w:r>
          </w:p>
        </w:tc>
      </w:tr>
      <w:tr w14:paraId="3CBDE9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837" w:type="dxa"/>
            <w:vAlign w:val="center"/>
          </w:tcPr>
          <w:p w14:paraId="4D58C13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法定代表人或委托代理人</w:t>
            </w:r>
            <w:r>
              <w:rPr>
                <w:rFonts w:hint="eastAsia"/>
                <w:spacing w:val="6"/>
                <w:sz w:val="24"/>
                <w:szCs w:val="24"/>
                <w:lang w:eastAsia="zh-CN"/>
              </w:rPr>
              <w:t>签字或盖章</w:t>
            </w:r>
            <w:r>
              <w:rPr>
                <w:spacing w:val="6"/>
                <w:sz w:val="24"/>
                <w:szCs w:val="24"/>
              </w:rPr>
              <w:t>：</w:t>
            </w:r>
          </w:p>
        </w:tc>
        <w:tc>
          <w:tcPr>
            <w:tcW w:w="4838" w:type="dxa"/>
            <w:vAlign w:val="center"/>
          </w:tcPr>
          <w:p w14:paraId="0B2D879D"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3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法定代表人或委托代理人</w:t>
            </w:r>
            <w:r>
              <w:rPr>
                <w:rFonts w:hint="eastAsia"/>
                <w:spacing w:val="6"/>
                <w:sz w:val="24"/>
                <w:szCs w:val="24"/>
                <w:lang w:eastAsia="zh-CN"/>
              </w:rPr>
              <w:t>签字或盖章</w:t>
            </w:r>
            <w:r>
              <w:rPr>
                <w:spacing w:val="6"/>
                <w:sz w:val="24"/>
                <w:szCs w:val="24"/>
              </w:rPr>
              <w:t>：</w:t>
            </w:r>
          </w:p>
        </w:tc>
      </w:tr>
      <w:tr w14:paraId="6101B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4837" w:type="dxa"/>
            <w:vAlign w:val="center"/>
          </w:tcPr>
          <w:p w14:paraId="3486662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地址：</w:t>
            </w:r>
          </w:p>
        </w:tc>
        <w:tc>
          <w:tcPr>
            <w:tcW w:w="4838" w:type="dxa"/>
            <w:vAlign w:val="center"/>
          </w:tcPr>
          <w:p w14:paraId="5E67F98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地址：</w:t>
            </w:r>
          </w:p>
        </w:tc>
      </w:tr>
      <w:tr w14:paraId="4AAC9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4837" w:type="dxa"/>
            <w:vAlign w:val="center"/>
          </w:tcPr>
          <w:p w14:paraId="0E9A5B4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税号：</w:t>
            </w:r>
          </w:p>
        </w:tc>
        <w:tc>
          <w:tcPr>
            <w:tcW w:w="4838" w:type="dxa"/>
            <w:vAlign w:val="center"/>
          </w:tcPr>
          <w:p w14:paraId="3AE8B7F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税号：</w:t>
            </w:r>
          </w:p>
        </w:tc>
      </w:tr>
      <w:tr w14:paraId="5EF57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4837" w:type="dxa"/>
            <w:vAlign w:val="center"/>
          </w:tcPr>
          <w:p w14:paraId="6A47E01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838" w:type="dxa"/>
            <w:vAlign w:val="center"/>
          </w:tcPr>
          <w:p w14:paraId="1D45605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开户银行：</w:t>
            </w:r>
          </w:p>
        </w:tc>
      </w:tr>
      <w:tr w14:paraId="6B7D3D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4837" w:type="dxa"/>
            <w:vAlign w:val="center"/>
          </w:tcPr>
          <w:p w14:paraId="4EB9516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4838" w:type="dxa"/>
            <w:vAlign w:val="center"/>
          </w:tcPr>
          <w:p w14:paraId="349DA4C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账号：</w:t>
            </w:r>
          </w:p>
        </w:tc>
      </w:tr>
      <w:tr w14:paraId="70E982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4837" w:type="dxa"/>
            <w:vAlign w:val="center"/>
          </w:tcPr>
          <w:p w14:paraId="54063A9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地址：</w:t>
            </w:r>
          </w:p>
        </w:tc>
        <w:tc>
          <w:tcPr>
            <w:tcW w:w="4838" w:type="dxa"/>
            <w:vAlign w:val="center"/>
          </w:tcPr>
          <w:p w14:paraId="1575C5A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05" w:leftChars="5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</w:rPr>
              <w:t>地址：</w:t>
            </w:r>
          </w:p>
        </w:tc>
      </w:tr>
    </w:tbl>
    <w:p w14:paraId="3D1A87BD">
      <w:pPr>
        <w:pStyle w:val="5"/>
        <w:rPr>
          <w:rFonts w:ascii="宋体" w:hAnsi="宋体" w:cs="宋体"/>
          <w:bCs/>
          <w:sz w:val="24"/>
          <w:szCs w:val="24"/>
        </w:rPr>
      </w:pPr>
    </w:p>
    <w:p w14:paraId="3A01B920">
      <w:pPr>
        <w:pStyle w:val="5"/>
        <w:rPr>
          <w:rFonts w:ascii="宋体" w:hAnsi="宋体" w:cs="宋体"/>
          <w:bCs/>
          <w:sz w:val="24"/>
          <w:szCs w:val="24"/>
        </w:rPr>
      </w:pPr>
    </w:p>
    <w:p w14:paraId="61030B1E">
      <w:pPr>
        <w:rPr>
          <w:rFonts w:ascii="宋体" w:hAnsi="宋体" w:cs="宋体"/>
          <w:bCs/>
          <w:sz w:val="24"/>
        </w:rPr>
      </w:pPr>
    </w:p>
    <w:p w14:paraId="67109FA4"/>
    <w:p w14:paraId="73C92EB9"/>
    <w:p w14:paraId="095310DB"/>
    <w:p w14:paraId="0A5F98C2"/>
    <w:p w14:paraId="5C923640"/>
    <w:p w14:paraId="65E7DAD2"/>
    <w:p w14:paraId="17E55D8D"/>
    <w:p w14:paraId="7AEA0784"/>
    <w:p w14:paraId="222D32BC"/>
    <w:p w14:paraId="0EE9FDCF"/>
    <w:p w14:paraId="694C3D0C"/>
    <w:p w14:paraId="7E27F453"/>
    <w:p w14:paraId="359BD6B0"/>
    <w:p w14:paraId="3908E1DA"/>
    <w:p w14:paraId="78C63FA2"/>
    <w:p w14:paraId="66A0399C"/>
    <w:p w14:paraId="19C6D4B7"/>
    <w:p w14:paraId="5CA66D27"/>
    <w:p w14:paraId="1D88619E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br w:type="page"/>
      </w:r>
    </w:p>
    <w:p w14:paraId="3B439C6C">
      <w:pPr>
        <w:spacing w:line="360" w:lineRule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附件合同清单：</w:t>
      </w:r>
    </w:p>
    <w:p w14:paraId="2E07F68F"/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5C0F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41AF91C4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5051069B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339A0BF5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56B8CB9A">
            <w:pPr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品牌</w:t>
            </w:r>
          </w:p>
        </w:tc>
        <w:tc>
          <w:tcPr>
            <w:tcW w:w="900" w:type="dxa"/>
            <w:vAlign w:val="center"/>
          </w:tcPr>
          <w:p w14:paraId="34DDD205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60ECB231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2D6FA1C3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749F3EF9"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09BE8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360F3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6E85FD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26EEE8C"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91208F4"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9273F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7CF37F4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58631470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44BFE743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2DB0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2CF624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06639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7BD6042"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CD303D4"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23A7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1CF0CA0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8963808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1FF9921A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2B088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4FB793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07E71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F521FAE"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9937AF5">
            <w:pPr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47C0C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B2DBBD1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363C49C7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51B5602">
            <w:pPr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9374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2B55F4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A3BD9F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¥：       （大写）</w:t>
            </w:r>
          </w:p>
        </w:tc>
      </w:tr>
    </w:tbl>
    <w:p w14:paraId="4A05593A"/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F6614"/>
    <w:rsid w:val="05D55F1F"/>
    <w:rsid w:val="09A7305D"/>
    <w:rsid w:val="0AB87005"/>
    <w:rsid w:val="0BBC0D77"/>
    <w:rsid w:val="0ECC7523"/>
    <w:rsid w:val="1A5D1977"/>
    <w:rsid w:val="1CD75A11"/>
    <w:rsid w:val="288C2E20"/>
    <w:rsid w:val="3DF8538F"/>
    <w:rsid w:val="4E7E71EB"/>
    <w:rsid w:val="62FF6614"/>
    <w:rsid w:val="698A6F34"/>
    <w:rsid w:val="69E20B1E"/>
    <w:rsid w:val="6C3B62C3"/>
    <w:rsid w:val="70333E81"/>
    <w:rsid w:val="7B8F65E6"/>
    <w:rsid w:val="7D3354C1"/>
    <w:rsid w:val="7D8B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2025-10-14T09:57:00Z</dcterms:created>
  <dc:creator>ljy</dc:creator>
  <cp:lastModifiedBy>ljy</cp:lastModifiedBy>
  <dcterms:modified xsi:type="dcterms:W3CDTF">2025-10-14T10:25:09Z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934D189E897943A6B6D904C5E9DA7EB2_11</vt:lpwstr>
  </property>
  <property fmtid="{D5CDD505-2E9C-101B-9397-08002B2CF9AE}" pid="4" name="KSOTemplateDocerSaveRecord">
    <vt:lpwstr>eyJoZGlkIjoiM2M2NGFiNzQ4MmY2Njc2ZGRhYjEyY2ZiMDhkNDBmNjYiLCJ1c2VySWQiOiI2MTcyODMzNjIifQ==</vt:lpwstr>
  </property>
</Properties>
</file>