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版本号：2025-HZZB-07520251020001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主院区大型设备供电电缆项目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2025-HZZB-075</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主院区大型设备供电电缆项目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2025-HZZB-075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主院区大型设备供电电缆项目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陕西省人民医院主院区大型设备供电电缆项目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1、资质要求：具备建设行政主管部门颁发的电力工程施工总承包三级及以上或输变电工程专业承包三级及以上资质；同时提供有效的安全生产许可证和《承装（修、试）电力设施许可证》四级及以上资质</w:t>
      </w:r>
    </w:p>
    <w:p>
      <w:pPr>
        <w:pStyle w:val="null3"/>
      </w:pPr>
      <w:r>
        <w:rPr>
          <w:rFonts w:ascii="仿宋_GB2312" w:hAnsi="仿宋_GB2312" w:cs="仿宋_GB2312" w:eastAsia="仿宋_GB2312"/>
        </w:rPr>
        <w:t>2、项目经理：拟派项目经理须具有机电工程专业二级及以上注册建造师证书和有效的安全生产考核证书（B证），在本单位注册</w:t>
      </w:r>
    </w:p>
    <w:p>
      <w:pPr>
        <w:pStyle w:val="null3"/>
      </w:pPr>
      <w:r>
        <w:rPr>
          <w:rFonts w:ascii="仿宋_GB2312" w:hAnsi="仿宋_GB2312" w:cs="仿宋_GB2312" w:eastAsia="仿宋_GB2312"/>
        </w:rPr>
        <w:t>3、供应商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4、关联关系：供应商负责人为同一人或者存在控股、管理关系的不同单位不得同时进行投标</w:t>
      </w:r>
    </w:p>
    <w:p>
      <w:pPr>
        <w:pStyle w:val="null3"/>
      </w:pPr>
      <w:r>
        <w:rPr>
          <w:rFonts w:ascii="仿宋_GB2312" w:hAnsi="仿宋_GB2312" w:cs="仿宋_GB2312" w:eastAsia="仿宋_GB2312"/>
        </w:rPr>
        <w:t>5、法定代表人授权书：法定代表人授权书（附法定代表人、被授权人身份证复印件；法定代表人直接参加投标，提供法定代表人身份证明）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西安市雁塔区科技西路绿地博海大厦1603室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银行账号：103674378316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代理服务费收费标准：代理服务费根据国家规定计价格[2002]1980号文、发改办价格[2003]857号文、发改办[2011]534号文的有关规定的收费标准下浮40% ，由中标人在领取中标通知书之前一次性向代理机构支付采购代理服务费用。本项目代理服务费计算基础：500000.00元。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联系电话：029-88720501</w:t>
      </w:r>
    </w:p>
    <w:p>
      <w:pPr>
        <w:pStyle w:val="null3"/>
      </w:pPr>
      <w:r>
        <w:rPr>
          <w:rFonts w:ascii="仿宋_GB2312" w:hAnsi="仿宋_GB2312" w:cs="仿宋_GB2312" w:eastAsia="仿宋_GB2312"/>
        </w:rPr>
        <w:t>地址：西安市雁塔区科技西路绿地博海大厦16层1603室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主院区大型设备供电电缆项目。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outlineLvl w:val="2"/>
            </w:pPr>
            <w:r>
              <w:rPr>
                <w:rFonts w:ascii="仿宋_GB2312" w:hAnsi="仿宋_GB2312" w:cs="仿宋_GB2312" w:eastAsia="仿宋_GB2312"/>
                <w:sz w:val="26"/>
                <w:b/>
              </w:rPr>
              <w:t>核心产品为电力电缆4x120+1x70规格</w:t>
            </w:r>
          </w:p>
          <w:p>
            <w:pPr>
              <w:pStyle w:val="null3"/>
              <w:jc w:val="left"/>
              <w:outlineLvl w:val="2"/>
            </w:pPr>
            <w:r>
              <w:rPr>
                <w:rFonts w:ascii="仿宋_GB2312" w:hAnsi="仿宋_GB2312" w:cs="仿宋_GB2312" w:eastAsia="仿宋_GB2312"/>
                <w:sz w:val="24"/>
                <w:b/>
              </w:rPr>
              <w:t>电力电缆清单</w:t>
            </w:r>
          </w:p>
          <w:tbl>
            <w:tblPr>
              <w:tblBorders>
                <w:top w:val="none" w:color="000000" w:sz="4"/>
                <w:left w:val="none" w:color="000000" w:sz="4"/>
                <w:bottom w:val="none" w:color="000000" w:sz="4"/>
                <w:right w:val="none" w:color="000000" w:sz="4"/>
                <w:insideH w:val="none"/>
                <w:insideV w:val="none"/>
              </w:tblBorders>
            </w:tblPr>
            <w:tblGrid>
              <w:gridCol w:w="157"/>
              <w:gridCol w:w="414"/>
              <w:gridCol w:w="157"/>
              <w:gridCol w:w="157"/>
              <w:gridCol w:w="563"/>
              <w:gridCol w:w="512"/>
              <w:gridCol w:w="567"/>
            </w:tblGrid>
            <w:tr>
              <w:tc>
                <w:tcPr>
                  <w:tcW w:type="dxa" w:w="157"/>
                  <w:vMerge w:val="restart"/>
                  <w:tcBorders>
                    <w:top w:val="singl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序号</w:t>
                  </w:r>
                </w:p>
              </w:tc>
              <w:tc>
                <w:tcPr>
                  <w:tcW w:type="dxa" w:w="414"/>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规格（</w:t>
                  </w:r>
                  <w:r>
                    <w:rPr>
                      <w:rFonts w:ascii="仿宋_GB2312" w:hAnsi="仿宋_GB2312" w:cs="仿宋_GB2312" w:eastAsia="仿宋_GB2312"/>
                      <w:sz w:val="22"/>
                      <w:b/>
                      <w:color w:val="000000"/>
                    </w:rPr>
                    <w:t>mm2）</w:t>
                  </w:r>
                </w:p>
              </w:tc>
              <w:tc>
                <w:tcPr>
                  <w:tcW w:type="dxa" w:w="157"/>
                  <w:vMerge w:val="restart"/>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单位</w:t>
                  </w:r>
                </w:p>
              </w:tc>
              <w:tc>
                <w:tcPr>
                  <w:tcW w:type="dxa" w:w="157"/>
                  <w:vMerge w:val="restart"/>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数量</w:t>
                  </w:r>
                </w:p>
              </w:tc>
              <w:tc>
                <w:tcPr>
                  <w:tcW w:type="dxa" w:w="1642"/>
                  <w:gridSpan w:val="3"/>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电缆型号</w:t>
                  </w:r>
                </w:p>
              </w:tc>
            </w:tr>
            <w:tr>
              <w:tc>
                <w:tcPr>
                  <w:tcW w:type="dxa" w:w="157"/>
                  <w:vMerge/>
                  <w:tcBorders>
                    <w:top w:val="single" w:color="000000" w:sz="4"/>
                    <w:left w:val="singl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电力电缆：</w:t>
                  </w:r>
                  <w:r>
                    <w:rPr>
                      <w:rFonts w:ascii="仿宋_GB2312" w:hAnsi="仿宋_GB2312" w:cs="仿宋_GB2312" w:eastAsia="仿宋_GB2312"/>
                      <w:sz w:val="22"/>
                      <w:b/>
                      <w:color w:val="000000"/>
                    </w:rPr>
                    <w:t>0.6/1kV</w:t>
                  </w:r>
                </w:p>
              </w:tc>
              <w:tc>
                <w:tcPr>
                  <w:tcW w:type="dxa" w:w="157"/>
                  <w:vMerge/>
                  <w:tcBorders>
                    <w:top w:val="single" w:color="000000" w:sz="4"/>
                    <w:left w:val="none" w:color="000000" w:sz="4"/>
                    <w:bottom w:val="single" w:color="000000" w:sz="4"/>
                    <w:right w:val="single" w:color="000000" w:sz="4"/>
                  </w:tcBorders>
                </w:tcPr>
                <w:p/>
              </w:tc>
              <w:tc>
                <w:tcPr>
                  <w:tcW w:type="dxa" w:w="157"/>
                  <w:vMerge/>
                  <w:tcBorders>
                    <w:top w:val="single" w:color="000000" w:sz="4"/>
                    <w:left w:val="none" w:color="000000" w:sz="4"/>
                    <w:bottom w:val="single" w:color="000000" w:sz="4"/>
                    <w:right w:val="single" w:color="000000" w:sz="4"/>
                  </w:tcBorders>
                </w:tcPr>
                <w:p/>
              </w:tc>
              <w:tc>
                <w:tcPr>
                  <w:tcW w:type="dxa" w:w="563"/>
                  <w:vMerge w:val="restart"/>
                  <w:tcBorders>
                    <w:top w:val="none" w:color="000000" w:sz="4"/>
                    <w:left w:val="none" w:color="000000" w:sz="4"/>
                    <w:bottom w:val="non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YJV（铜芯交联聚乙烯绝缘聚氯乙烯护套电力电缆）</w:t>
                  </w:r>
                </w:p>
              </w:tc>
              <w:tc>
                <w:tcPr>
                  <w:tcW w:type="dxa" w:w="512"/>
                  <w:vMerge w:val="restart"/>
                  <w:tcBorders>
                    <w:top w:val="single" w:color="000000" w:sz="4"/>
                    <w:left w:val="none" w:color="000000" w:sz="4"/>
                    <w:bottom w:val="non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YJV22（铜芯交联聚乙烯绝缘钢带铠装聚氯乙烯护套电力电缆）</w:t>
                  </w:r>
                </w:p>
              </w:tc>
              <w:tc>
                <w:tcPr>
                  <w:tcW w:type="dxa" w:w="567"/>
                  <w:vMerge w:val="restart"/>
                  <w:tcBorders>
                    <w:top w:val="single" w:color="000000" w:sz="4"/>
                    <w:left w:val="none" w:color="000000" w:sz="4"/>
                    <w:bottom w:val="non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WDZ-YJE（低烟无卤阻燃(交联)聚烯烃绝缘护套电力电缆）</w:t>
                  </w: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4x400+1x185</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2</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4x300+1x150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3</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4x240+1x120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4x185+1x95</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4x150+1x70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4x120+1x70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7</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4x95+1x50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8</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4x70+1x35</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9</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4x50+1x25</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10</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4x35+1x16</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11</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4x25+1x16</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12</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4x16+1x10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15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13</w:t>
                  </w:r>
                </w:p>
              </w:tc>
              <w:tc>
                <w:tcPr>
                  <w:tcW w:type="dxa" w:w="4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5x10</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米</w:t>
                  </w:r>
                </w:p>
              </w:tc>
              <w:tc>
                <w:tcPr>
                  <w:tcW w:type="dxa" w:w="15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563"/>
                  <w:vMerge/>
                  <w:tcBorders>
                    <w:top w:val="none" w:color="000000" w:sz="4"/>
                    <w:left w:val="none" w:color="000000" w:sz="4"/>
                    <w:bottom w:val="none" w:color="000000" w:sz="4"/>
                    <w:right w:val="single" w:color="000000" w:sz="4"/>
                  </w:tcBorders>
                </w:tcPr>
                <w:p/>
              </w:tc>
              <w:tc>
                <w:tcPr>
                  <w:tcW w:type="dxa" w:w="512"/>
                  <w:vMerge/>
                  <w:tcBorders>
                    <w:top w:val="single" w:color="000000" w:sz="4"/>
                    <w:left w:val="none" w:color="000000" w:sz="4"/>
                    <w:bottom w:val="none" w:color="000000" w:sz="4"/>
                    <w:right w:val="single" w:color="000000" w:sz="4"/>
                  </w:tcBorders>
                </w:tcPr>
                <w:p/>
              </w:tc>
              <w:tc>
                <w:tcPr>
                  <w:tcW w:type="dxa" w:w="567"/>
                  <w:vMerge/>
                  <w:tcBorders>
                    <w:top w:val="single" w:color="000000" w:sz="4"/>
                    <w:left w:val="none" w:color="000000" w:sz="4"/>
                    <w:bottom w:val="none" w:color="000000" w:sz="4"/>
                    <w:right w:val="single" w:color="000000" w:sz="4"/>
                  </w:tcBorders>
                </w:tcPr>
                <w:p/>
              </w:tc>
            </w:tr>
            <w:tr>
              <w:tc>
                <w:tcPr>
                  <w:tcW w:type="dxa" w:w="2527"/>
                  <w:gridSpan w:val="7"/>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both"/>
                  </w:pPr>
                  <w:r>
                    <w:rPr>
                      <w:rFonts w:ascii="仿宋_GB2312" w:hAnsi="仿宋_GB2312" w:cs="仿宋_GB2312" w:eastAsia="仿宋_GB2312"/>
                      <w:sz w:val="22"/>
                      <w:b/>
                      <w:color w:val="000000"/>
                    </w:rPr>
                    <w:t>注：电线电缆建议选用一线产品或同等质量产品。</w:t>
                  </w:r>
                </w:p>
                <w:p>
                  <w:pPr>
                    <w:pStyle w:val="null3"/>
                    <w:jc w:val="both"/>
                  </w:pPr>
                  <w:r>
                    <w:rPr>
                      <w:rFonts w:ascii="仿宋_GB2312" w:hAnsi="仿宋_GB2312" w:cs="仿宋_GB2312" w:eastAsia="仿宋_GB2312"/>
                      <w:sz w:val="22"/>
                      <w:b/>
                      <w:color w:val="000000"/>
                    </w:rPr>
                    <w:t>价格涵盖：此综合单价为包死价，包含但不局限于电缆材料采购，电缆头制作，电缆敷设安装，破路开挖、直埋、顶管，吊顶、路面及绿化恢复，人员施工费，税收等费用。</w:t>
                  </w:r>
                </w:p>
              </w:tc>
            </w:tr>
          </w:tbl>
          <w:p>
            <w:pPr>
              <w:pStyle w:val="null3"/>
              <w:jc w:val="both"/>
              <w:outlineLvl w:val="2"/>
            </w:pPr>
            <w:r>
              <w:rPr>
                <w:rFonts w:ascii="仿宋_GB2312" w:hAnsi="仿宋_GB2312" w:cs="仿宋_GB2312" w:eastAsia="仿宋_GB2312"/>
                <w:sz w:val="24"/>
                <w:b/>
              </w:rPr>
              <w:t>电缆桥架清单</w:t>
            </w:r>
          </w:p>
          <w:tbl>
            <w:tblPr>
              <w:tblBorders>
                <w:top w:val="none" w:color="000000" w:sz="4"/>
                <w:left w:val="none" w:color="000000" w:sz="4"/>
                <w:bottom w:val="none" w:color="000000" w:sz="4"/>
                <w:right w:val="none" w:color="000000" w:sz="4"/>
                <w:insideH w:val="none"/>
                <w:insideV w:val="none"/>
              </w:tblBorders>
            </w:tblPr>
            <w:tblGrid>
              <w:gridCol w:w="222"/>
              <w:gridCol w:w="481"/>
              <w:gridCol w:w="222"/>
              <w:gridCol w:w="222"/>
              <w:gridCol w:w="704"/>
              <w:gridCol w:w="688"/>
            </w:tblGrid>
            <w:tr>
              <w:tc>
                <w:tcPr>
                  <w:tcW w:type="dxa" w:w="222"/>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序号</w:t>
                  </w:r>
                </w:p>
              </w:tc>
              <w:tc>
                <w:tcPr>
                  <w:tcW w:type="dxa" w:w="481"/>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规格（</w:t>
                  </w:r>
                  <w:r>
                    <w:rPr>
                      <w:rFonts w:ascii="仿宋_GB2312" w:hAnsi="仿宋_GB2312" w:cs="仿宋_GB2312" w:eastAsia="仿宋_GB2312"/>
                      <w:sz w:val="22"/>
                      <w:b/>
                      <w:color w:val="000000"/>
                    </w:rPr>
                    <w:t>mm）</w:t>
                  </w:r>
                </w:p>
              </w:tc>
              <w:tc>
                <w:tcPr>
                  <w:tcW w:type="dxa" w:w="222"/>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单位</w:t>
                  </w:r>
                </w:p>
              </w:tc>
              <w:tc>
                <w:tcPr>
                  <w:tcW w:type="dxa" w:w="222"/>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数量</w:t>
                  </w:r>
                </w:p>
              </w:tc>
              <w:tc>
                <w:tcPr>
                  <w:tcW w:type="dxa" w:w="1392"/>
                  <w:gridSpan w:val="2"/>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技术要求</w:t>
                  </w:r>
                </w:p>
              </w:tc>
            </w:tr>
            <w:tr>
              <w:tc>
                <w:tcPr>
                  <w:tcW w:type="dxa" w:w="1147"/>
                  <w:gridSpan w:val="4"/>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电缆桥架</w:t>
                  </w:r>
                </w:p>
              </w:tc>
              <w:tc>
                <w:tcPr>
                  <w:tcW w:type="dxa" w:w="704"/>
                  <w:vMerge w:val="restart"/>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普通钢制</w:t>
                  </w:r>
                </w:p>
              </w:tc>
              <w:tc>
                <w:tcPr>
                  <w:tcW w:type="dxa" w:w="688"/>
                  <w:vMerge w:val="restart"/>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b/>
                      <w:color w:val="000000"/>
                    </w:rPr>
                    <w:t>钢制防火</w:t>
                  </w: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481"/>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100x50</w:t>
                  </w:r>
                </w:p>
              </w:tc>
              <w:tc>
                <w:tcPr>
                  <w:tcW w:type="dxa" w:w="222"/>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2</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100x100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3</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150x100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4</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200x100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5</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200x150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6</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300x100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7</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300x150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8</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400x100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9</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400x150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10</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400x200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11</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500x150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12</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500x200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13</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600x150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14</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600x200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2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15</w:t>
                  </w:r>
                </w:p>
              </w:tc>
              <w:tc>
                <w:tcPr>
                  <w:tcW w:type="dxa" w:w="48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800x200</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米</w:t>
                  </w:r>
                </w:p>
              </w:tc>
              <w:tc>
                <w:tcPr>
                  <w:tcW w:type="dxa" w:w="222"/>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2"/>
                      <w:color w:val="000000"/>
                    </w:rPr>
                    <w:t>1</w:t>
                  </w:r>
                </w:p>
              </w:tc>
              <w:tc>
                <w:tcPr>
                  <w:tcW w:type="dxa" w:w="704"/>
                  <w:vMerge/>
                  <w:tcBorders>
                    <w:top w:val="none" w:color="000000" w:sz="4"/>
                    <w:left w:val="none" w:color="000000" w:sz="4"/>
                    <w:bottom w:val="none" w:color="000000" w:sz="4"/>
                    <w:right w:val="single" w:color="000000" w:sz="4"/>
                  </w:tcBorders>
                </w:tcPr>
                <w:p/>
              </w:tc>
              <w:tc>
                <w:tcPr>
                  <w:tcW w:type="dxa" w:w="688"/>
                  <w:vMerge/>
                  <w:tcBorders>
                    <w:top w:val="none" w:color="000000" w:sz="4"/>
                    <w:left w:val="none" w:color="000000" w:sz="4"/>
                    <w:bottom w:val="none" w:color="000000" w:sz="4"/>
                    <w:right w:val="single" w:color="000000" w:sz="4"/>
                  </w:tcBorders>
                </w:tcPr>
                <w:p/>
              </w:tc>
            </w:tr>
            <w:tr>
              <w:tc>
                <w:tcPr>
                  <w:tcW w:type="dxa" w:w="2539"/>
                  <w:gridSpan w:val="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both"/>
                  </w:pPr>
                  <w:r>
                    <w:rPr>
                      <w:rFonts w:ascii="仿宋_GB2312" w:hAnsi="仿宋_GB2312" w:cs="仿宋_GB2312" w:eastAsia="仿宋_GB2312"/>
                      <w:sz w:val="22"/>
                      <w:b/>
                      <w:color w:val="000000"/>
                    </w:rPr>
                    <w:t>注：所有电缆桥架、梯架、线槽内外侧全部采用喷塑，喷塑层应坚固、致密。灯具安装线槽钢板（不含喷塑层）厚度</w:t>
                  </w:r>
                  <w:r>
                    <w:rPr>
                      <w:rFonts w:ascii="仿宋_GB2312" w:hAnsi="仿宋_GB2312" w:cs="仿宋_GB2312" w:eastAsia="仿宋_GB2312"/>
                      <w:sz w:val="22"/>
                      <w:b/>
                      <w:color w:val="000000"/>
                    </w:rPr>
                    <w:t>1.5mm 以上；其它桥架钢板根据大小不同厚度应不低于 1.5mm（包括盖板），或不低于国家标准（取两者较大值）。屋面的电缆桥架均采用铝合金或不锈钢材质，铝合金桥架（不含喷塑层）的厚度 2mm 以上。产品必须通过国家 3C 认证。</w:t>
                  </w:r>
                </w:p>
              </w:tc>
            </w:tr>
            <w:tr>
              <w:tc>
                <w:tcPr>
                  <w:tcW w:type="dxa" w:w="2539"/>
                  <w:gridSpan w:val="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both"/>
                  </w:pPr>
                  <w:r>
                    <w:rPr>
                      <w:rFonts w:ascii="仿宋_GB2312" w:hAnsi="仿宋_GB2312" w:cs="仿宋_GB2312" w:eastAsia="仿宋_GB2312"/>
                      <w:sz w:val="22"/>
                      <w:b/>
                      <w:color w:val="000000"/>
                    </w:rPr>
                    <w:t>价格涵盖：此综合单价为包死价，包含但不局限于电缆桥架采购安装，人员施工费，税收等费用。</w:t>
                  </w:r>
                </w:p>
              </w:tc>
            </w:tr>
          </w:tbl>
          <w:p>
            <w:pPr>
              <w:pStyle w:val="null3"/>
              <w:spacing w:before="15"/>
              <w:jc w:val="both"/>
              <w:outlineLvl w:val="2"/>
            </w:pPr>
            <w:r>
              <w:rPr>
                <w:rFonts w:ascii="仿宋_GB2312" w:hAnsi="仿宋_GB2312" w:cs="仿宋_GB2312" w:eastAsia="仿宋_GB2312"/>
                <w:sz w:val="24"/>
                <w:b/>
              </w:rPr>
              <w:t>低压配电箱清单</w:t>
            </w:r>
          </w:p>
          <w:tbl>
            <w:tblPr>
              <w:tblBorders>
                <w:top w:val="none" w:color="000000" w:sz="4"/>
                <w:left w:val="none" w:color="000000" w:sz="4"/>
                <w:bottom w:val="none" w:color="000000" w:sz="4"/>
                <w:right w:val="none" w:color="000000" w:sz="4"/>
                <w:insideH w:val="none"/>
                <w:insideV w:val="none"/>
              </w:tblBorders>
            </w:tblPr>
            <w:tblGrid>
              <w:gridCol w:w="114"/>
              <w:gridCol w:w="255"/>
              <w:gridCol w:w="487"/>
              <w:gridCol w:w="671"/>
              <w:gridCol w:w="114"/>
              <w:gridCol w:w="114"/>
              <w:gridCol w:w="187"/>
              <w:gridCol w:w="199"/>
              <w:gridCol w:w="387"/>
            </w:tblGrid>
            <w:tr>
              <w:tc>
                <w:tcPr>
                  <w:tcW w:type="dxa" w:w="114"/>
                  <w:tcBorders>
                    <w:top w:val="singl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序号</w:t>
                  </w:r>
                </w:p>
              </w:tc>
              <w:tc>
                <w:tcPr>
                  <w:tcW w:type="dxa" w:w="255"/>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名称</w:t>
                  </w:r>
                </w:p>
              </w:tc>
              <w:tc>
                <w:tcPr>
                  <w:tcW w:type="dxa" w:w="487"/>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规格</w:t>
                  </w:r>
                </w:p>
              </w:tc>
              <w:tc>
                <w:tcPr>
                  <w:tcW w:type="dxa" w:w="671"/>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外形参考尺寸（宽</w:t>
                  </w:r>
                  <w:r>
                    <w:rPr>
                      <w:rFonts w:ascii="仿宋_GB2312" w:hAnsi="仿宋_GB2312" w:cs="仿宋_GB2312" w:eastAsia="仿宋_GB2312"/>
                      <w:sz w:val="22"/>
                      <w:b/>
                      <w:color w:val="000000"/>
                    </w:rPr>
                    <w:t>x高x深mm）</w:t>
                  </w:r>
                </w:p>
              </w:tc>
              <w:tc>
                <w:tcPr>
                  <w:tcW w:type="dxa" w:w="114"/>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单位</w:t>
                  </w:r>
                </w:p>
              </w:tc>
              <w:tc>
                <w:tcPr>
                  <w:tcW w:type="dxa" w:w="114"/>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数量</w:t>
                  </w:r>
                </w:p>
              </w:tc>
              <w:tc>
                <w:tcPr>
                  <w:tcW w:type="dxa" w:w="187"/>
                  <w:vMerge w:val="restart"/>
                  <w:tcBorders>
                    <w:top w:val="single" w:color="000000" w:sz="4"/>
                    <w:left w:val="none" w:color="000000" w:sz="4"/>
                    <w:bottom w:val="non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户内型</w:t>
                  </w:r>
                </w:p>
              </w:tc>
              <w:tc>
                <w:tcPr>
                  <w:tcW w:type="dxa" w:w="199"/>
                  <w:vMerge w:val="restart"/>
                  <w:tcBorders>
                    <w:top w:val="single" w:color="000000" w:sz="4"/>
                    <w:left w:val="none" w:color="000000" w:sz="4"/>
                    <w:bottom w:val="non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户外型</w:t>
                  </w:r>
                </w:p>
              </w:tc>
              <w:tc>
                <w:tcPr>
                  <w:tcW w:type="dxa" w:w="387"/>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b/>
                      <w:color w:val="000000"/>
                    </w:rPr>
                    <w:t>进线电缆规格</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800A（出线4路400A）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900x900x280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2x(4x240+1x120)</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2</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630A（出线4路315A）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800x800x200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2x(4x185+1x95）</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3</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400A（出线4路250A）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700x800x200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4x240+1x120</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315A（出线4路160A）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700x800x200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4x185+1x95</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250A（出线4路125A）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600x800x200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4x150+1x70</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225A（出线4路100A）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600x800x200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4x120+1x70</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7</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180A（出线4路100A）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600x800x200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4x95+1x50</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8</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160A（出线4路80A）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500x600x180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4x70+1x35</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9</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125A（出线4路63A）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500x600x180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4x50+1x25</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10</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100A（出线4路50A）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500x600x180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4x35+1x16</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11</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63A（出线4路40A）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300x400x120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4x25+1x16</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12</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50A（出线4路25A）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300x400x120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4x16+1x10</w:t>
                  </w:r>
                </w:p>
              </w:tc>
            </w:tr>
            <w:tr>
              <w:tc>
                <w:tcPr>
                  <w:tcW w:type="dxa" w:w="114"/>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13</w:t>
                  </w:r>
                </w:p>
              </w:tc>
              <w:tc>
                <w:tcPr>
                  <w:tcW w:type="dxa" w:w="25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低压配电箱</w:t>
                  </w:r>
                </w:p>
              </w:tc>
              <w:tc>
                <w:tcPr>
                  <w:tcW w:type="dxa" w:w="4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40A（出线4路16A）</w:t>
                  </w:r>
                </w:p>
              </w:tc>
              <w:tc>
                <w:tcPr>
                  <w:tcW w:type="dxa" w:w="67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300x400x120</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台</w:t>
                  </w:r>
                </w:p>
              </w:tc>
              <w:tc>
                <w:tcPr>
                  <w:tcW w:type="dxa" w:w="11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1</w:t>
                  </w:r>
                </w:p>
              </w:tc>
              <w:tc>
                <w:tcPr>
                  <w:tcW w:type="dxa" w:w="187"/>
                  <w:vMerge/>
                  <w:tcBorders>
                    <w:top w:val="single" w:color="000000" w:sz="4"/>
                    <w:left w:val="none" w:color="000000" w:sz="4"/>
                    <w:bottom w:val="none" w:color="000000" w:sz="4"/>
                    <w:right w:val="single" w:color="000000" w:sz="4"/>
                  </w:tcBorders>
                </w:tcPr>
                <w:p/>
              </w:tc>
              <w:tc>
                <w:tcPr>
                  <w:tcW w:type="dxa" w:w="199"/>
                  <w:vMerge/>
                  <w:tcBorders>
                    <w:top w:val="single" w:color="000000" w:sz="4"/>
                    <w:left w:val="none" w:color="000000" w:sz="4"/>
                    <w:bottom w:val="none" w:color="000000" w:sz="4"/>
                    <w:right w:val="single" w:color="000000" w:sz="4"/>
                  </w:tcBorders>
                </w:tcPr>
                <w:p/>
              </w:tc>
              <w:tc>
                <w:tcPr>
                  <w:tcW w:type="dxa" w:w="387"/>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rFonts w:ascii="仿宋_GB2312" w:hAnsi="仿宋_GB2312" w:cs="仿宋_GB2312" w:eastAsia="仿宋_GB2312"/>
                      <w:sz w:val="22"/>
                      <w:color w:val="000000"/>
                    </w:rPr>
                    <w:t>5x10</w:t>
                  </w:r>
                </w:p>
              </w:tc>
            </w:tr>
            <w:tr>
              <w:tc>
                <w:tcPr>
                  <w:tcW w:type="dxa" w:w="2528"/>
                  <w:gridSpan w:val="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left"/>
                  </w:pPr>
                  <w:r>
                    <w:rPr>
                      <w:rFonts w:ascii="仿宋_GB2312" w:hAnsi="仿宋_GB2312" w:cs="仿宋_GB2312" w:eastAsia="仿宋_GB2312"/>
                      <w:sz w:val="22"/>
                      <w:b/>
                      <w:color w:val="000000"/>
                    </w:rPr>
                    <w:t>注：动力配电柜、动力配电箱、照明配电箱</w:t>
                  </w:r>
                  <w:r>
                    <w:rPr>
                      <w:rFonts w:ascii="仿宋_GB2312" w:hAnsi="仿宋_GB2312" w:cs="仿宋_GB2312" w:eastAsia="仿宋_GB2312"/>
                      <w:sz w:val="22"/>
                      <w:b/>
                      <w:color w:val="000000"/>
                    </w:rPr>
                    <w:t>: 柜体产品采用 2.0mm 厚电解钢板，表面要经过环氧树脂静电喷涂处理；动力配电柜、动力配电箱、照明配电箱:需要预留位置及安装备用空开；配电箱内主要元器件建议选用一线产品或同等质量产品。</w:t>
                  </w:r>
                </w:p>
              </w:tc>
            </w:tr>
            <w:tr>
              <w:tc>
                <w:tcPr>
                  <w:tcW w:type="dxa" w:w="2528"/>
                  <w:gridSpan w:val="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left"/>
                  </w:pPr>
                  <w:r>
                    <w:rPr>
                      <w:rFonts w:ascii="仿宋_GB2312" w:hAnsi="仿宋_GB2312" w:cs="仿宋_GB2312" w:eastAsia="仿宋_GB2312"/>
                      <w:sz w:val="22"/>
                      <w:b/>
                      <w:color w:val="000000"/>
                    </w:rPr>
                    <w:t>价格涵盖：综合单价为包死价，包含但不局限于配电箱采购安装，施工费，税收等费用。</w:t>
                  </w:r>
                </w:p>
              </w:tc>
            </w:tr>
          </w:tbl>
          <w:p>
            <w:pPr>
              <w:pStyle w:val="null3"/>
              <w:jc w:val="both"/>
            </w:pPr>
            <w:r>
              <w:rPr>
                <w:rFonts w:ascii="仿宋_GB2312" w:hAnsi="仿宋_GB2312" w:cs="仿宋_GB2312" w:eastAsia="仿宋_GB2312"/>
                <w:sz w:val="24"/>
                <w:b/>
              </w:rPr>
              <w:t>注：因电缆价格受铜价变化的影响，现规定以投标当月的铜价平均价为铜价基准价，履行合同后，当市场价正副偏离基准价的</w:t>
            </w:r>
            <w:r>
              <w:rPr>
                <w:rFonts w:ascii="仿宋_GB2312" w:hAnsi="仿宋_GB2312" w:cs="仿宋_GB2312" w:eastAsia="仿宋_GB2312"/>
                <w:sz w:val="24"/>
                <w:b/>
              </w:rPr>
              <w:t>20%以上（不含 20%），甲方或乙方有权根据当前市场价格解除合同。</w:t>
            </w:r>
          </w:p>
          <w:p>
            <w:pPr>
              <w:pStyle w:val="null3"/>
              <w:outlineLvl w:val="2"/>
            </w:pPr>
            <w:r>
              <w:rPr>
                <w:rFonts w:ascii="仿宋_GB2312" w:hAnsi="仿宋_GB2312" w:cs="仿宋_GB2312" w:eastAsia="仿宋_GB2312"/>
                <w:sz w:val="24"/>
                <w:b/>
              </w:rPr>
              <w:t>配电室主要元器件清单</w:t>
            </w:r>
          </w:p>
          <w:tbl>
            <w:tblPr>
              <w:tblBorders>
                <w:top w:val="none" w:color="000000" w:sz="4"/>
                <w:left w:val="none" w:color="000000" w:sz="4"/>
                <w:bottom w:val="none" w:color="000000" w:sz="4"/>
                <w:right w:val="none" w:color="000000" w:sz="4"/>
                <w:insideH w:val="none"/>
                <w:insideV w:val="none"/>
              </w:tblBorders>
            </w:tblPr>
            <w:tblGrid>
              <w:gridCol w:w="131"/>
              <w:gridCol w:w="549"/>
              <w:gridCol w:w="949"/>
              <w:gridCol w:w="923"/>
            </w:tblGrid>
            <w:tr>
              <w:tc>
                <w:tcPr>
                  <w:tcW w:type="dxa" w:w="13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9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w:t>
                  </w:r>
                </w:p>
              </w:tc>
              <w:tc>
                <w:tcPr>
                  <w:tcW w:type="dxa" w:w="92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低压部分</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智能框架断路器</w:t>
                  </w:r>
                </w:p>
              </w:tc>
              <w:tc>
                <w:tcPr>
                  <w:tcW w:type="dxa" w:w="94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400A-630A 3P 抽出式</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智能框架断路器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800A-1000A 3P 抽出式</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智能框架断路器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1250-1600A 3P 抽出式</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智能框架断路器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2000A 3P 抽出式</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塑壳断路器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0-160A 3P</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塑壳断路器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200-250A 3P</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塑壳断路器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320-400A 3P</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塑壳断路器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630 及以内3P</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电流互感</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CHL-0.66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多功能仪表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OVE300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电容柜控制器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PQM</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电容器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BKMJ0.45-30-3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接触器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SC-E3PK N5 10-C</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继电器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CJR3B-65004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复合开关</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JX-TSC-380-30-3（无触点开关）</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刀熔开关</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NDGR2-630A 3P 柜外操作H 型手柄HZ1</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L）</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高压部分</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真空断路器</w:t>
                  </w:r>
                </w:p>
              </w:tc>
              <w:tc>
                <w:tcPr>
                  <w:tcW w:type="dxa" w:w="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630A/31.5KA 手车式</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真空断路器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1250A/31.5KA 手车式</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电流互感器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LZZBJ9-10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零序电流互感器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LXZK</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带电显示器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DXN-10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电缆故障指示器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EKL</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开关状态显示器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YH-KCQ</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多功能仪表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OVE300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智能电表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DSZY331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微机保护装置</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OVE5800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避雷器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HY5WZ-17/45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温湿度控制仪</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AB-WSK-H（TH）</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转换开关</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LW12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直流空开</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CH3Z-63/2P C10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熔断器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XRNP-10 0.5A</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绝缘工器具</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绝缘胶垫</w:t>
                  </w:r>
                </w:p>
              </w:tc>
              <w:tc>
                <w:tcPr>
                  <w:tcW w:type="dxa" w:w="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厚</w:t>
                  </w:r>
                  <w:r>
                    <w:rPr>
                      <w:rFonts w:ascii="仿宋_GB2312" w:hAnsi="仿宋_GB2312" w:cs="仿宋_GB2312" w:eastAsia="仿宋_GB2312"/>
                      <w:sz w:val="22"/>
                      <w:color w:val="000000"/>
                    </w:rPr>
                    <w:t>6-8mm</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1米</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绝缘靴</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1双</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绝缘手套</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1双</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高压验电笔</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1支</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灭火器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1支</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安全帽</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安全遮拦</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防鼠挡板</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高压接地棒</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10KV</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红外温度测试仪</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万用表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钳形电流表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绝缘电阻表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机械摇表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电子摇表</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工器具柜</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2"/>
                      <w:b/>
                      <w:color w:val="000000"/>
                    </w:rPr>
                    <w:t>备注：高低压部分断路器建议选用一线产品或同等质量产品。</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2"/>
                      <w:b/>
                      <w:color w:val="000000"/>
                    </w:rPr>
                    <w:t>价格涵盖：此综合单价为包死价，包含元器件的采购，原有元器件的拆除安装，送电调</w:t>
                  </w:r>
                </w:p>
                <w:p>
                  <w:pPr>
                    <w:pStyle w:val="null3"/>
                    <w:jc w:val="both"/>
                  </w:pPr>
                  <w:r>
                    <w:rPr>
                      <w:rFonts w:ascii="仿宋_GB2312" w:hAnsi="仿宋_GB2312" w:cs="仿宋_GB2312" w:eastAsia="仿宋_GB2312"/>
                      <w:sz w:val="22"/>
                      <w:b/>
                      <w:color w:val="000000"/>
                    </w:rPr>
                    <w:t>试，人员施工，税金。</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自收到甲方通知起，30日内完成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本项目招标文件第三章 3.3商务要求中的“3.4.3&amp;3.4.4”为系统固定格式，具体付款方式以下列内容为准：结算时按照实际供货数量据实结算。详见拟签订的合同文本。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其他.docx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其他.docx 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其他.docx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具备建设行政主管部门颁发的电力工程施工总承包三级及以上或输变电工程专业承包三级及以上资质；同时提供有效的安全生产许可证和《承装（修、试）电力设施许可证》四级及以上资质</w:t>
            </w:r>
          </w:p>
        </w:tc>
        <w:tc>
          <w:tcPr>
            <w:tcW w:type="dxa" w:w="1661"/>
          </w:tcPr>
          <w:p>
            <w:pPr>
              <w:pStyle w:val="null3"/>
            </w:pPr>
            <w:r>
              <w:rPr>
                <w:rFonts w:ascii="仿宋_GB2312" w:hAnsi="仿宋_GB2312" w:cs="仿宋_GB2312" w:eastAsia="仿宋_GB2312"/>
              </w:rPr>
              <w:t>其他.docx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拟派项目经理须具有机电工程专业二级及以上注册建造师证书和有效的安全生产考核证书（B证），在本单位注册</w:t>
            </w:r>
          </w:p>
        </w:tc>
        <w:tc>
          <w:tcPr>
            <w:tcW w:type="dxa" w:w="1661"/>
          </w:tcPr>
          <w:p>
            <w:pPr>
              <w:pStyle w:val="null3"/>
            </w:pPr>
            <w:r>
              <w:rPr>
                <w:rFonts w:ascii="仿宋_GB2312" w:hAnsi="仿宋_GB2312" w:cs="仿宋_GB2312" w:eastAsia="仿宋_GB2312"/>
              </w:rPr>
              <w:t>其他.docx 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其他.docx 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供应商负责人为同一人或者存在控股、管理关系的不同单位不得同时进行投标</w:t>
            </w:r>
          </w:p>
        </w:tc>
        <w:tc>
          <w:tcPr>
            <w:tcW w:type="dxa" w:w="1661"/>
          </w:tcPr>
          <w:p>
            <w:pPr>
              <w:pStyle w:val="null3"/>
            </w:pPr>
            <w:r>
              <w:rPr>
                <w:rFonts w:ascii="仿宋_GB2312" w:hAnsi="仿宋_GB2312" w:cs="仿宋_GB2312" w:eastAsia="仿宋_GB2312"/>
              </w:rPr>
              <w:t>其他.docx 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法定代表人授权书（附法定代表人、被授权人身份证复印件；法定代表人直接参加投标，提供法定代表人身份证明）</w:t>
            </w:r>
          </w:p>
        </w:tc>
        <w:tc>
          <w:tcPr>
            <w:tcW w:type="dxa" w:w="1661"/>
          </w:tcPr>
          <w:p>
            <w:pPr>
              <w:pStyle w:val="null3"/>
            </w:pPr>
            <w:r>
              <w:rPr>
                <w:rFonts w:ascii="仿宋_GB2312" w:hAnsi="仿宋_GB2312" w:cs="仿宋_GB2312" w:eastAsia="仿宋_GB2312"/>
              </w:rPr>
              <w:t>其他.docx 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供应商提供小微企业制造的货物（不包括使用大型、中型企业商号或者注册商标的货物）参与政府采购活动时对小型和微型企业产品的报价给予10%的扣除，用扣除后的价格参加评审。供应商提供的货物既有中小企业制造货物，也有大型企业制造货物的，不享受中小企业扶持政策。 监狱企业/残疾人福利性单位均视同小型、微型企业。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法定代表人或被授权人签字或盖章并加盖公章</w:t>
            </w:r>
          </w:p>
        </w:tc>
        <w:tc>
          <w:tcPr>
            <w:tcW w:type="dxa" w:w="1661"/>
          </w:tcPr>
          <w:p>
            <w:pPr>
              <w:pStyle w:val="null3"/>
            </w:pPr>
            <w:r>
              <w:rPr>
                <w:rFonts w:ascii="仿宋_GB2312" w:hAnsi="仿宋_GB2312" w:cs="仿宋_GB2312" w:eastAsia="仿宋_GB2312"/>
              </w:rPr>
              <w:t>开标一览表 投标报价表.docx 中小企业声明函 商务应答表 其他.docx 资格证明文件.docx 投标人应提交的相关资格证明材料 产品技术参数表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投标报价表.docx 中小企业声明函 商务应答表 其他.docx 资格证明文件.docx 投标人应提交的相关资格证明材料 产品技术参数表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只能有一个有效报价，不得提交选择性报价，且报价不超过招标最高限价。</w:t>
            </w:r>
          </w:p>
        </w:tc>
        <w:tc>
          <w:tcPr>
            <w:tcW w:type="dxa" w:w="1661"/>
          </w:tcPr>
          <w:p>
            <w:pPr>
              <w:pStyle w:val="null3"/>
            </w:pPr>
            <w:r>
              <w:rPr>
                <w:rFonts w:ascii="仿宋_GB2312" w:hAnsi="仿宋_GB2312" w:cs="仿宋_GB2312" w:eastAsia="仿宋_GB2312"/>
              </w:rPr>
              <w:t>投标报价表.docx 产品技术参数表 投标函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符合第三章“招标项目技术、服务、商务及其他要求”</w:t>
            </w:r>
          </w:p>
        </w:tc>
        <w:tc>
          <w:tcPr>
            <w:tcW w:type="dxa" w:w="1661"/>
          </w:tcPr>
          <w:p>
            <w:pPr>
              <w:pStyle w:val="null3"/>
            </w:pPr>
            <w:r>
              <w:rPr>
                <w:rFonts w:ascii="仿宋_GB2312" w:hAnsi="仿宋_GB2312" w:cs="仿宋_GB2312" w:eastAsia="仿宋_GB2312"/>
              </w:rPr>
              <w:t>产品技术参数表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符合第三章“招标项目技术、服务、商务及其他要求”</w:t>
            </w:r>
          </w:p>
        </w:tc>
        <w:tc>
          <w:tcPr>
            <w:tcW w:type="dxa" w:w="1661"/>
          </w:tcPr>
          <w:p>
            <w:pPr>
              <w:pStyle w:val="null3"/>
            </w:pPr>
            <w:r>
              <w:rPr>
                <w:rFonts w:ascii="仿宋_GB2312" w:hAnsi="仿宋_GB2312" w:cs="仿宋_GB2312" w:eastAsia="仿宋_GB2312"/>
              </w:rPr>
              <w:t>产品技术参数表 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符合第三章“招标项目技术、服务、商务及其他要求”</w:t>
            </w:r>
          </w:p>
        </w:tc>
        <w:tc>
          <w:tcPr>
            <w:tcW w:type="dxa" w:w="1661"/>
          </w:tcPr>
          <w:p>
            <w:pPr>
              <w:pStyle w:val="null3"/>
            </w:pPr>
            <w:r>
              <w:rPr>
                <w:rFonts w:ascii="仿宋_GB2312" w:hAnsi="仿宋_GB2312" w:cs="仿宋_GB2312" w:eastAsia="仿宋_GB2312"/>
              </w:rPr>
              <w:t>投标函 投标文件封面 其他.docx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 投标文件封面 其他.docx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根据供应商提供的人员配备进行评审，包括但不限于： （1）人员团队组织架构； （2）人员资质资历； （3）人员配备数量； （4）岗位职责分工。 人员配备合理，能有效保障本项目实施该项得3分，缺项则该项不得分，每项中每有一处内容存在缺陷，扣0.5分，扣完为止。 缺陷是指内容不合理、虽有内容但不完善、表述前后不一致等任意一种情形。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根据供应商提供的实施方案进行评审，包含但不限于： （1）总体实施方案； （2）进度计划及保障措施； （3）安全保证措施； （4）人员配置安排计划； 每提供上述 1 项内容得 3 分，缺项则该项不得分，每项中每有一处有缺陷扣 0.5 分，扣完为止。 缺陷是指内容不合理、虽有内容但不完善、表述前后不一致等任意一种情形。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根据供应商提供的供货计划进行评审，包含但不限于： （1）供货进度计划； （2）应急保障措施； （3）备品备件配置； （4）资源协调能力。 能够保障按时、顺利完成供货及验收，以及安装调试等。根据响应情况，完整且符合实际要求的3分，缺项则该项不得分，每项中每有一处有缺陷扣 0.5 分，扣完为止。 缺陷是指内容不合理、虽有内容但不完善、表述前后不一致等任意一种情形。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根据供应商提供的培训计划进行评审，包含但不限于： (1)总体培训计划； (2)培训内容； (3)培训方式等 能够保障最终验收时使用人员熟练操作、维护和正常使用。根据培训计划响应情况，完整且符合实际要求的2分，缺项则该项不得分，每项中每有一处有缺陷扣 0.5 分，扣完为止。 缺陷是指内容不合理、虽有内容但不完善、表述前后不一致等任意一种情形。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（1）质量控制方法和措施、流程，控制重点思路清晰明确，产品来源渠道证明材料齐全得6分； （2）质量控制方法和措施、流程，控制重点存在优化空间，产品来源渠道证明材料齐全得4分； （3）质量控制措施内容无针对性，有多处缺陷或产品来源渠道证明材料不全得2分（缺陷是指内容不合理、虽有内容但不完善、内容表述前后不一致等任意一种情形）；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（1）售后方案详细可行，针对性强，具有明确的解决措施方案得6分； （2）售后方案相对完整，具有一定的针对性，有较明确解决措施方案4分； （3）售后方案不够完善，内容有明显欠缺，可行性较差，不能保障本项目实施的得 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提供投标产品来源渠道合法的证明文件（包括但不限于销售协议、代理协议、原厂授权等），每类提供1个得 2 分，未提供不得分，本项最高得8分。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供应商对本项目实施的服务承诺内容。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(1)评标基准价：价格分采用低价优先法计算，经初审合格的投标文件，其投标报价（所有综合单价之和）为有效投标报价。 (2)报价得分=(评标基准价／投标报价)×30 无效报价不进入评标标准价的计算，本项得0分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