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版本号：【KRDL】K4-251020120251017001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太赫兹时域光谱测试系统采购项目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【KRDL】K4-2510201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太赫兹时域光谱测试系统采购项目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【KRDL】K4-2510201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太赫兹时域光谱测试系统采购项目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西安邮电大学太赫兹时域光谱测试系统采购项目，拟采购1套太赫兹时域光谱测试系统，具体采购内容及要求详见本项目竞争性谈判文件、答疑文件等全部内容。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采购包1（太赫兹时域光谱测试系统采购项目）：属于专门面向中小企业采购。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3、谈判授权代表：供应商应授权合法的人员参加本项目谈判活动全过程；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857号）的有关规定标准下浮20%计取，向采购代理机构一次付清代理服务费。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西安邮电大学太赫兹时域光谱测试系统采购项目，拟采购1套太赫兹时域光谱测试系统。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太赫兹时域光谱测试系统采购项目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标的名称：太赫兹时域光谱测试系统采购项目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1"/>
              <w:gridCol w:w="387"/>
              <w:gridCol w:w="1099"/>
              <w:gridCol w:w="597"/>
              <w:gridCol w:w="239"/>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0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技术标准</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配置要求</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w:t>
                  </w:r>
                </w:p>
                <w:p>
                  <w:pPr>
                    <w:pStyle w:val="null3"/>
                    <w:jc w:val="center"/>
                  </w:pPr>
                  <w:r>
                    <w:rPr>
                      <w:rFonts w:ascii="仿宋_GB2312" w:hAnsi="仿宋_GB2312" w:cs="仿宋_GB2312" w:eastAsia="仿宋_GB2312"/>
                      <w:sz w:val="24"/>
                      <w:b/>
                      <w:color w:val="000000"/>
                    </w:rPr>
                    <w:t>单位</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太赫兹时域光谱测试系统</w:t>
                  </w:r>
                </w:p>
              </w:tc>
              <w:tc>
                <w:tcPr>
                  <w:tcW w:type="dxa" w:w="10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1.实质性参数要求：</w:t>
                  </w:r>
                </w:p>
                <w:p>
                  <w:pPr>
                    <w:pStyle w:val="null3"/>
                  </w:pPr>
                  <w:r>
                    <w:rPr>
                      <w:rFonts w:ascii="仿宋_GB2312" w:hAnsi="仿宋_GB2312" w:cs="仿宋_GB2312" w:eastAsia="仿宋_GB2312"/>
                      <w:sz w:val="24"/>
                      <w:color w:val="000000"/>
                    </w:rPr>
                    <w:t>★1.1光谱测试范围：0.1～4 THz；</w:t>
                  </w:r>
                </w:p>
                <w:p>
                  <w:pPr>
                    <w:pStyle w:val="null3"/>
                  </w:pPr>
                  <w:r>
                    <w:rPr>
                      <w:rFonts w:ascii="仿宋_GB2312" w:hAnsi="仿宋_GB2312" w:cs="仿宋_GB2312" w:eastAsia="仿宋_GB2312"/>
                      <w:sz w:val="24"/>
                      <w:color w:val="000000"/>
                    </w:rPr>
                    <w:t>★1.2光谱分辨率: ≤8.5 GHz；</w:t>
                  </w:r>
                </w:p>
                <w:p>
                  <w:pPr>
                    <w:pStyle w:val="null3"/>
                  </w:pPr>
                  <w:r>
                    <w:rPr>
                      <w:rFonts w:ascii="仿宋_GB2312" w:hAnsi="仿宋_GB2312" w:cs="仿宋_GB2312" w:eastAsia="仿宋_GB2312"/>
                      <w:sz w:val="24"/>
                      <w:color w:val="000000"/>
                    </w:rPr>
                    <w:t>★1.3 横向成像分辨率：≤0.3mm；</w:t>
                  </w:r>
                </w:p>
                <w:p>
                  <w:pPr>
                    <w:pStyle w:val="null3"/>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一般参数要求：</w:t>
                  </w:r>
                </w:p>
                <w:p>
                  <w:pPr>
                    <w:pStyle w:val="null3"/>
                  </w:pPr>
                  <w:r>
                    <w:rPr>
                      <w:rFonts w:ascii="仿宋_GB2312" w:hAnsi="仿宋_GB2312" w:cs="仿宋_GB2312" w:eastAsia="仿宋_GB2312"/>
                      <w:sz w:val="24"/>
                      <w:color w:val="000000"/>
                    </w:rPr>
                    <w:t>2.1 光谱动态范围：≥75dB；</w:t>
                  </w:r>
                </w:p>
                <w:p>
                  <w:pPr>
                    <w:pStyle w:val="null3"/>
                  </w:pPr>
                  <w:r>
                    <w:rPr>
                      <w:rFonts w:ascii="仿宋_GB2312" w:hAnsi="仿宋_GB2312" w:cs="仿宋_GB2312" w:eastAsia="仿宋_GB2312"/>
                      <w:sz w:val="24"/>
                      <w:color w:val="000000"/>
                    </w:rPr>
                    <w:t>2.2 扫描频率：≥30Hz；</w:t>
                  </w:r>
                </w:p>
                <w:p>
                  <w:pPr>
                    <w:pStyle w:val="null3"/>
                  </w:pPr>
                  <w:r>
                    <w:rPr>
                      <w:rFonts w:ascii="仿宋_GB2312" w:hAnsi="仿宋_GB2312" w:cs="仿宋_GB2312" w:eastAsia="仿宋_GB2312"/>
                      <w:sz w:val="24"/>
                      <w:color w:val="000000"/>
                    </w:rPr>
                    <w:t>2.3 时域扫描长度：20～120ps；</w:t>
                  </w:r>
                </w:p>
                <w:p>
                  <w:pPr>
                    <w:pStyle w:val="null3"/>
                  </w:pPr>
                  <w:r>
                    <w:rPr>
                      <w:rFonts w:ascii="仿宋_GB2312" w:hAnsi="仿宋_GB2312" w:cs="仿宋_GB2312" w:eastAsia="仿宋_GB2312"/>
                      <w:sz w:val="24"/>
                      <w:color w:val="000000"/>
                    </w:rPr>
                    <w:t>2.4成像视场：≥150mm *150mm；</w:t>
                  </w:r>
                </w:p>
                <w:p>
                  <w:pPr>
                    <w:pStyle w:val="null3"/>
                  </w:pPr>
                  <w:r>
                    <w:rPr>
                      <w:rFonts w:ascii="仿宋_GB2312" w:hAnsi="仿宋_GB2312" w:cs="仿宋_GB2312" w:eastAsia="仿宋_GB2312"/>
                      <w:sz w:val="24"/>
                      <w:color w:val="000000"/>
                    </w:rPr>
                    <w:t>2.5工作模式：反射和透射光谱及成像；</w:t>
                  </w:r>
                </w:p>
                <w:p>
                  <w:pPr>
                    <w:pStyle w:val="null3"/>
                  </w:pPr>
                  <w:r>
                    <w:rPr>
                      <w:rFonts w:ascii="仿宋_GB2312" w:hAnsi="仿宋_GB2312" w:cs="仿宋_GB2312" w:eastAsia="仿宋_GB2312"/>
                      <w:sz w:val="24"/>
                      <w:color w:val="000000"/>
                    </w:rPr>
                    <w:t>2.6飞秒激光器光源：波长1560±10nm；脉宽≤100fs；功率≥</w:t>
                  </w:r>
                  <w:r>
                    <w:rPr>
                      <w:rFonts w:ascii="仿宋_GB2312" w:hAnsi="仿宋_GB2312" w:cs="仿宋_GB2312" w:eastAsia="仿宋_GB2312"/>
                      <w:sz w:val="24"/>
                      <w:color w:val="000000"/>
                    </w:rPr>
                    <w:t>100 mW；重复频率≤100MHz；</w:t>
                  </w:r>
                </w:p>
                <w:p>
                  <w:pPr>
                    <w:pStyle w:val="null3"/>
                  </w:pPr>
                  <w:r>
                    <w:rPr>
                      <w:rFonts w:ascii="仿宋_GB2312" w:hAnsi="仿宋_GB2312" w:cs="仿宋_GB2312" w:eastAsia="仿宋_GB2312"/>
                      <w:sz w:val="24"/>
                      <w:color w:val="000000"/>
                    </w:rPr>
                    <w:t>2.7发射接收模块：光电导天线；太赫兹功率≥</w:t>
                  </w:r>
                  <w:r>
                    <w:rPr>
                      <w:rFonts w:ascii="仿宋_GB2312" w:hAnsi="仿宋_GB2312" w:cs="仿宋_GB2312" w:eastAsia="仿宋_GB2312"/>
                      <w:sz w:val="24"/>
                      <w:color w:val="000000"/>
                    </w:rPr>
                    <w:t>60μW；太赫兹带宽≥4.5THz；动态范围≥80dB；输入光功率≤30mW；</w:t>
                  </w:r>
                </w:p>
                <w:p>
                  <w:pPr>
                    <w:pStyle w:val="null3"/>
                  </w:pPr>
                  <w:r>
                    <w:rPr>
                      <w:rFonts w:ascii="仿宋_GB2312" w:hAnsi="仿宋_GB2312" w:cs="仿宋_GB2312" w:eastAsia="仿宋_GB2312"/>
                      <w:sz w:val="24"/>
                      <w:color w:val="000000"/>
                    </w:rPr>
                    <w:t>2.8 接收模块：光电导天线；太赫兹带宽：≥4.5THz；动态范围≥80dB；输入光功率:≤40mW</w:t>
                  </w:r>
                </w:p>
                <w:p>
                  <w:pPr>
                    <w:pStyle w:val="null3"/>
                  </w:pPr>
                  <w:r>
                    <w:rPr>
                      <w:rFonts w:ascii="仿宋_GB2312" w:hAnsi="仿宋_GB2312" w:cs="仿宋_GB2312" w:eastAsia="仿宋_GB2312"/>
                      <w:sz w:val="24"/>
                      <w:color w:val="000000"/>
                    </w:rPr>
                    <w:t>2.9 可调制偏压电压模块：调制频率0-1KHz，输出电压50-130V(DC);</w:t>
                  </w:r>
                </w:p>
                <w:p>
                  <w:pPr>
                    <w:pStyle w:val="null3"/>
                  </w:pPr>
                  <w:r>
                    <w:rPr>
                      <w:rFonts w:ascii="仿宋_GB2312" w:hAnsi="仿宋_GB2312" w:cs="仿宋_GB2312" w:eastAsia="仿宋_GB2312"/>
                      <w:sz w:val="24"/>
                      <w:color w:val="000000"/>
                    </w:rPr>
                    <w:t>2.10 TPX透镜：直径25～100mm；焦距10-100mm；折射率≥1.46@300μm；</w:t>
                  </w:r>
                </w:p>
                <w:p>
                  <w:pPr>
                    <w:pStyle w:val="null3"/>
                  </w:pPr>
                  <w:r>
                    <w:rPr>
                      <w:rFonts w:ascii="仿宋_GB2312" w:hAnsi="仿宋_GB2312" w:cs="仿宋_GB2312" w:eastAsia="仿宋_GB2312"/>
                      <w:sz w:val="24"/>
                      <w:color w:val="000000"/>
                    </w:rPr>
                    <w:t>2.11操作软件：数据采集，测试数据分析存储导出，可扩展，</w:t>
                  </w:r>
                  <w:r>
                    <w:rPr>
                      <w:rFonts w:ascii="仿宋_GB2312" w:hAnsi="仿宋_GB2312" w:cs="仿宋_GB2312" w:eastAsia="仿宋_GB2312"/>
                      <w:sz w:val="24"/>
                      <w:color w:val="000000"/>
                    </w:rPr>
                    <w:t>管理信息，可设置测试次数或时间；</w:t>
                  </w:r>
                </w:p>
                <w:p>
                  <w:pPr>
                    <w:pStyle w:val="null3"/>
                  </w:pPr>
                  <w:r>
                    <w:rPr>
                      <w:rFonts w:ascii="仿宋_GB2312" w:hAnsi="仿宋_GB2312" w:cs="仿宋_GB2312" w:eastAsia="仿宋_GB2312"/>
                      <w:sz w:val="24"/>
                      <w:color w:val="000000"/>
                    </w:rPr>
                    <w:t>2.12信号采集系统：支持内外部两种触发方式、支持微弱电流信号放大、支持采集卡单点采集控制</w:t>
                  </w:r>
                  <w:r>
                    <w:rPr>
                      <w:rFonts w:ascii="仿宋_GB2312" w:hAnsi="仿宋_GB2312" w:cs="仿宋_GB2312" w:eastAsia="仿宋_GB2312"/>
                      <w:sz w:val="24"/>
                      <w:color w:val="000000"/>
                    </w:rPr>
                    <w:t>，通讯速率：</w:t>
                  </w:r>
                  <w:r>
                    <w:rPr>
                      <w:rFonts w:ascii="仿宋_GB2312" w:hAnsi="仿宋_GB2312" w:cs="仿宋_GB2312" w:eastAsia="仿宋_GB2312"/>
                      <w:sz w:val="24"/>
                      <w:color w:val="000000"/>
                    </w:rPr>
                    <w:t>≥400Mbps；增益：≥ 106；功耗：≤</w:t>
                  </w:r>
                  <w:r>
                    <w:rPr>
                      <w:rFonts w:ascii="仿宋_GB2312" w:hAnsi="仿宋_GB2312" w:cs="仿宋_GB2312" w:eastAsia="仿宋_GB2312"/>
                      <w:sz w:val="24"/>
                      <w:color w:val="000000"/>
                    </w:rPr>
                    <w:t>5W；</w:t>
                  </w:r>
                </w:p>
                <w:p>
                  <w:pPr>
                    <w:pStyle w:val="null3"/>
                  </w:pPr>
                  <w:r>
                    <w:rPr>
                      <w:rFonts w:ascii="仿宋_GB2312" w:hAnsi="仿宋_GB2312" w:cs="仿宋_GB2312" w:eastAsia="仿宋_GB2312"/>
                      <w:sz w:val="24"/>
                      <w:color w:val="000000"/>
                    </w:rPr>
                    <w:t>2.13角度旋转测量模块：扫描角度15°～90°；角度分辨率≤1°；准直光束直径≤20mm；聚焦光束直径≤1.3mm@1THz；</w:t>
                  </w:r>
                </w:p>
                <w:p>
                  <w:pPr>
                    <w:pStyle w:val="null3"/>
                  </w:pPr>
                  <w:r>
                    <w:rPr>
                      <w:rFonts w:ascii="仿宋_GB2312" w:hAnsi="仿宋_GB2312" w:cs="仿宋_GB2312" w:eastAsia="仿宋_GB2312"/>
                      <w:sz w:val="24"/>
                      <w:color w:val="000000"/>
                    </w:rPr>
                    <w:t>2.14二维电动扫描成像模块：步长≤1μm；速度≥40mm/s；重复定位精度：≤3μm。</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1.光谱仪主机1套；</w:t>
                  </w:r>
                </w:p>
                <w:p>
                  <w:pPr>
                    <w:pStyle w:val="null3"/>
                  </w:pPr>
                  <w:r>
                    <w:rPr>
                      <w:rFonts w:ascii="仿宋_GB2312" w:hAnsi="仿宋_GB2312" w:cs="仿宋_GB2312" w:eastAsia="仿宋_GB2312"/>
                      <w:sz w:val="24"/>
                      <w:color w:val="000000"/>
                    </w:rPr>
                    <w:t>2.飞秒激光器1件</w:t>
                  </w:r>
                </w:p>
                <w:p>
                  <w:pPr>
                    <w:pStyle w:val="null3"/>
                  </w:pPr>
                  <w:r>
                    <w:rPr>
                      <w:rFonts w:ascii="仿宋_GB2312" w:hAnsi="仿宋_GB2312" w:cs="仿宋_GB2312" w:eastAsia="仿宋_GB2312"/>
                      <w:sz w:val="24"/>
                      <w:color w:val="000000"/>
                    </w:rPr>
                    <w:t>3.太赫兹发射天线及接收天线各1套；</w:t>
                  </w:r>
                </w:p>
                <w:p>
                  <w:pPr>
                    <w:pStyle w:val="null3"/>
                  </w:pPr>
                  <w:r>
                    <w:rPr>
                      <w:rFonts w:ascii="仿宋_GB2312" w:hAnsi="仿宋_GB2312" w:cs="仿宋_GB2312" w:eastAsia="仿宋_GB2312"/>
                      <w:sz w:val="24"/>
                      <w:color w:val="000000"/>
                    </w:rPr>
                    <w:t>4.光纤延迟线1套；</w:t>
                  </w:r>
                </w:p>
                <w:p>
                  <w:pPr>
                    <w:pStyle w:val="null3"/>
                  </w:pPr>
                  <w:r>
                    <w:rPr>
                      <w:rFonts w:ascii="仿宋_GB2312" w:hAnsi="仿宋_GB2312" w:cs="仿宋_GB2312" w:eastAsia="仿宋_GB2312"/>
                      <w:sz w:val="24"/>
                      <w:color w:val="000000"/>
                    </w:rPr>
                    <w:t>5.可调制偏压电压模块1件；</w:t>
                  </w:r>
                </w:p>
                <w:p>
                  <w:pPr>
                    <w:pStyle w:val="null3"/>
                  </w:pPr>
                  <w:r>
                    <w:rPr>
                      <w:rFonts w:ascii="仿宋_GB2312" w:hAnsi="仿宋_GB2312" w:cs="仿宋_GB2312" w:eastAsia="仿宋_GB2312"/>
                      <w:sz w:val="24"/>
                      <w:color w:val="000000"/>
                    </w:rPr>
                    <w:t>6.操作软件1套；</w:t>
                  </w:r>
                </w:p>
                <w:p>
                  <w:pPr>
                    <w:pStyle w:val="null3"/>
                  </w:pPr>
                  <w:r>
                    <w:rPr>
                      <w:rFonts w:ascii="仿宋_GB2312" w:hAnsi="仿宋_GB2312" w:cs="仿宋_GB2312" w:eastAsia="仿宋_GB2312"/>
                      <w:sz w:val="24"/>
                      <w:color w:val="000000"/>
                    </w:rPr>
                    <w:t>7.TPX透镜4个；</w:t>
                  </w:r>
                </w:p>
                <w:p>
                  <w:pPr>
                    <w:pStyle w:val="null3"/>
                  </w:pPr>
                  <w:r>
                    <w:rPr>
                      <w:rFonts w:ascii="仿宋_GB2312" w:hAnsi="仿宋_GB2312" w:cs="仿宋_GB2312" w:eastAsia="仿宋_GB2312"/>
                      <w:sz w:val="24"/>
                      <w:color w:val="000000"/>
                    </w:rPr>
                    <w:t>8.信号采集系统1套；</w:t>
                  </w:r>
                </w:p>
                <w:p>
                  <w:pPr>
                    <w:pStyle w:val="null3"/>
                  </w:pPr>
                  <w:r>
                    <w:rPr>
                      <w:rFonts w:ascii="仿宋_GB2312" w:hAnsi="仿宋_GB2312" w:cs="仿宋_GB2312" w:eastAsia="仿宋_GB2312"/>
                      <w:sz w:val="24"/>
                      <w:color w:val="000000"/>
                    </w:rPr>
                    <w:t>9.角度旋转测量模块1件；</w:t>
                  </w:r>
                </w:p>
                <w:p>
                  <w:pPr>
                    <w:pStyle w:val="null3"/>
                  </w:pPr>
                  <w:r>
                    <w:rPr>
                      <w:rFonts w:ascii="仿宋_GB2312" w:hAnsi="仿宋_GB2312" w:cs="仿宋_GB2312" w:eastAsia="仿宋_GB2312"/>
                      <w:sz w:val="24"/>
                      <w:color w:val="000000"/>
                    </w:rPr>
                    <w:t>10.电动扫描成像模块1套。</w:t>
                  </w:r>
                </w:p>
                <w:p>
                  <w:pPr>
                    <w:pStyle w:val="null3"/>
                  </w:pPr>
                  <w:r>
                    <w:rPr>
                      <w:rFonts w:ascii="仿宋_GB2312" w:hAnsi="仿宋_GB2312" w:cs="仿宋_GB2312" w:eastAsia="仿宋_GB2312"/>
                      <w:sz w:val="24"/>
                      <w:color w:val="000000"/>
                    </w:rPr>
                    <w:t>11.数据处理器一套 （win10；CPU：i7</w:t>
                  </w:r>
                  <w:r>
                    <w:rPr>
                      <w:rFonts w:ascii="仿宋_GB2312" w:hAnsi="仿宋_GB2312" w:cs="仿宋_GB2312" w:eastAsia="仿宋_GB2312"/>
                      <w:sz w:val="24"/>
                      <w:color w:val="000000"/>
                    </w:rPr>
                    <w:t>及以</w:t>
                  </w:r>
                  <w:r>
                    <w:rPr>
                      <w:rFonts w:ascii="仿宋_GB2312" w:hAnsi="仿宋_GB2312" w:cs="仿宋_GB2312" w:eastAsia="仿宋_GB2312"/>
                      <w:sz w:val="24"/>
                      <w:color w:val="000000"/>
                    </w:rPr>
                    <w:t>上；内存</w:t>
                  </w:r>
                  <w:r>
                    <w:rPr>
                      <w:rFonts w:ascii="仿宋_GB2312" w:hAnsi="仿宋_GB2312" w:cs="仿宋_GB2312" w:eastAsia="仿宋_GB2312"/>
                      <w:sz w:val="24"/>
                      <w:color w:val="000000"/>
                    </w:rPr>
                    <w:t>≥16G； 硬盘≥1T）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各供应商拟投的产品参数必须全部满足本项目采购需求中的技术参数，否则视为未实质性响应。</w:t>
                  </w:r>
                  <w:r>
                    <w:rPr>
                      <w:rFonts w:ascii="仿宋_GB2312" w:hAnsi="仿宋_GB2312" w:cs="仿宋_GB2312" w:eastAsia="仿宋_GB2312"/>
                      <w:sz w:val="24"/>
                      <w:color w:val="000000"/>
                    </w:rPr>
                    <w:t>技术标准</w:t>
                  </w:r>
                  <w:r>
                    <w:rPr>
                      <w:rFonts w:ascii="仿宋_GB2312" w:hAnsi="仿宋_GB2312" w:cs="仿宋_GB2312" w:eastAsia="仿宋_GB2312"/>
                      <w:sz w:val="24"/>
                      <w:color w:val="000000"/>
                    </w:rPr>
                    <w:t>中标记</w:t>
                  </w:r>
                  <w:r>
                    <w:rPr>
                      <w:rFonts w:ascii="仿宋_GB2312" w:hAnsi="仿宋_GB2312" w:cs="仿宋_GB2312" w:eastAsia="仿宋_GB2312"/>
                      <w:sz w:val="24"/>
                      <w:color w:val="000000"/>
                    </w:rPr>
                    <w:t>“★”项至少须提供下列证明材料之一：①产品说明书；②产品检测报告；③产品彩页；④产品截图；⑤官方网页截图，供应商应在响应文件中给出明确的证明材料索引，未提供有效证明材料或证明材料中内容与所填报指标不一致的或缺项、漏项的，将视为此条不满足，视同负偏离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采购人使用单位初验合格后提出验收申请，学校相关部门根据使用单位技 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自验收合格之日起3年；终身服务；软件免费升级，硬件优惠升级；负责提供供货范围内所有设备的技术文件和操作维护手册；对于保质期内仪器出现的非人为因素故障，提供的备件及维修服务不收取费用。 2.售后服务要求：即时响应（包括电话响应）；电话响应无法解决12小时内到达现场。修复时间24小时内解决；如在48小时内无法修复，则提供部件冗余服务或采取应急措施，提供相同产品或不低于故障产品规格档次的备用产品供采购人使用，以确保货物的正常使用。 3.成交供应商须免费提供一次移机服务。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1.培训要求：成交供应商负责太赫兹基础技术介绍、太赫兹脉冲发射/接收 天线的基本原理及使用注意事项；太赫兹波在物质的成分分析及内部层析结构的特殊优势；太赫兹时域光谱仪的基本知识：设备工作原理，操作方法，探测能力；仪器使用与日常维护和保养，常见故障处理；太赫兹时域光谱仪控制及采集软件的使用，提供免费培训。 2.谈判保证金注意事项：（1）谈判保证金须从供应商户名支付，如从个人 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响应报价是否超过竞争性谈判文件中规定的预算金额或者最高限价</w:t>
            </w:r>
          </w:p>
        </w:tc>
        <w:tc>
          <w:tcPr>
            <w:tcW w:type="dxa" w:w="3322"/>
          </w:tcPr>
          <w:p>
            <w:pPr>
              <w:pStyle w:val="null3"/>
            </w:pPr>
            <w:r>
              <w:rPr>
                <w:rFonts w:ascii="仿宋_GB2312" w:hAnsi="仿宋_GB2312" w:cs="仿宋_GB2312" w:eastAsia="仿宋_GB2312"/>
              </w:rPr>
              <w:t>每轮响应报价未超过竞争性谈判文件中规定的预算金额或者最高限价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响应文件是否按照招标文件要求签署、盖章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