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版本号：ZMZB2025YDDX-40220251017001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激光诱导击穿光谱测试系统采购项目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ZMZB2025YDDX-402</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激光诱导击穿光谱测试系统采购项目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ZMZB2025YDDX-402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激光诱导击穿光谱测试系统采购项目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激光诱导击穿光谱测试系统采购项目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响应文件截止时间不足一年的可提供成立后任意时段的资产负债表），或其开标前三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2025年1月以来任意时间段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4、社会保障资金缴纳证明：提供2025年1月以来任意时间段的社会保障资金缴存单据或社保机构开具的社会保险参保缴费情况证明。依法不需要缴纳社会保障资金的供应商应提供相关文件证明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6、无重大违法记录的书面声明：供应商应出具参加采购活动前3年内在经营活动中没有重大违法记录的书面声明</w:t>
      </w:r>
    </w:p>
    <w:p>
      <w:pPr>
        <w:pStyle w:val="null3"/>
      </w:pPr>
      <w:r>
        <w:rPr>
          <w:rFonts w:ascii="仿宋_GB2312" w:hAnsi="仿宋_GB2312" w:cs="仿宋_GB2312" w:eastAsia="仿宋_GB2312"/>
        </w:rPr>
        <w:t>7、法定代表人授权书：非法定代表人参加投标的，须提供法定代表人委托授权书及被授权人身份证，法定代表人参加投标时,只须提供法定代表人身份证</w:t>
      </w:r>
    </w:p>
    <w:p>
      <w:pPr>
        <w:pStyle w:val="null3"/>
      </w:pPr>
      <w:r>
        <w:rPr>
          <w:rFonts w:ascii="仿宋_GB2312" w:hAnsi="仿宋_GB2312" w:cs="仿宋_GB2312" w:eastAsia="仿宋_GB2312"/>
        </w:rPr>
        <w:t>8、本项目不接受联合体响应：本项目不接受联合体响应</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安老师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029-88166850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米文佳 尉华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17778966062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采购包1保证金金额：11,000.00元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说明：1.成交供应商在签订合同前5个工作日内，向采购人缴纳合同总价5%的履约保证金； 2.合同如期履约完成，采购人免息原缴费账户退还履约保证金全款。</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代理服务费收费标准：中标金额在50万元以内的按照国家计委关于印发《招标代理服务收费管理暂行办法的通知》（计价格[2002]1980号）的收费标准收取； 中标金额50万及以上的采购项目按国家计委关于印发《采购代理服务收费管理暂行办法的通知》（计价格[2002]1980号）规定的标准下浮 20 %作为代理费报价，按合同约定实施完成采购代理工作。 供应商将招标代理服务费计入响应报价但不单独列明，中标（成交）单位在领取中标通知书前，须向采购代理机构一次性支付招标代理服务费；代理服务费以转账、电汇或现金等形式交纳。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西安邮电大学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陕西卓佲项目管理有限公司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按谈判文件、响应文件及合同执行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联系人：米老师</w:t>
      </w:r>
    </w:p>
    <w:p>
      <w:pPr>
        <w:pStyle w:val="null3"/>
      </w:pPr>
      <w:r>
        <w:rPr>
          <w:rFonts w:ascii="仿宋_GB2312" w:hAnsi="仿宋_GB2312" w:cs="仿宋_GB2312" w:eastAsia="仿宋_GB2312"/>
        </w:rPr>
        <w:t>联系电话：17778966062</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激光诱导击穿光谱测试系统采购项目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570,000.00</w:t>
      </w:r>
    </w:p>
    <w:p>
      <w:pPr>
        <w:pStyle w:val="null3"/>
      </w:pPr>
      <w:r>
        <w:rPr>
          <w:rFonts w:ascii="仿宋_GB2312" w:hAnsi="仿宋_GB2312" w:cs="仿宋_GB2312" w:eastAsia="仿宋_GB2312"/>
        </w:rPr>
        <w:t>采购包最高限价（元）: 570,000.00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激光诱导击穿光谱测试系统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570,000.00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标的名称：激光诱导击穿光谱测试系统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0"/>
              </w:rPr>
              <w:t>光谱仪</w:t>
            </w:r>
          </w:p>
          <w:p>
            <w:pPr>
              <w:pStyle w:val="null3"/>
            </w:pPr>
            <w:r>
              <w:rPr>
                <w:rFonts w:ascii="仿宋_GB2312" w:hAnsi="仿宋_GB2312" w:cs="仿宋_GB2312" w:eastAsia="仿宋_GB2312"/>
                <w:sz w:val="20"/>
              </w:rPr>
              <w:t>1.</w:t>
            </w:r>
            <w:r>
              <w:rPr>
                <w:rFonts w:ascii="仿宋_GB2312" w:hAnsi="仿宋_GB2312" w:cs="仿宋_GB2312" w:eastAsia="仿宋_GB2312"/>
                <w:sz w:val="20"/>
              </w:rPr>
              <w:t>光谱范围：</w:t>
            </w:r>
            <w:r>
              <w:rPr>
                <w:rFonts w:ascii="仿宋_GB2312" w:hAnsi="仿宋_GB2312" w:cs="仿宋_GB2312" w:eastAsia="仿宋_GB2312"/>
                <w:sz w:val="20"/>
              </w:rPr>
              <w:t>200</w:t>
            </w:r>
            <w:r>
              <w:rPr>
                <w:rFonts w:ascii="仿宋_GB2312" w:hAnsi="仿宋_GB2312" w:cs="仿宋_GB2312" w:eastAsia="仿宋_GB2312"/>
                <w:sz w:val="20"/>
              </w:rPr>
              <w:t>～</w:t>
            </w:r>
            <w:r>
              <w:rPr>
                <w:rFonts w:ascii="仿宋_GB2312" w:hAnsi="仿宋_GB2312" w:cs="仿宋_GB2312" w:eastAsia="仿宋_GB2312"/>
                <w:sz w:val="20"/>
              </w:rPr>
              <w:t>1000</w:t>
            </w:r>
            <w:r>
              <w:rPr>
                <w:rFonts w:ascii="仿宋_GB2312" w:hAnsi="仿宋_GB2312" w:cs="仿宋_GB2312" w:eastAsia="仿宋_GB2312"/>
                <w:sz w:val="20"/>
              </w:rPr>
              <w:t>(</w:t>
            </w:r>
            <w:r>
              <w:rPr>
                <w:rFonts w:ascii="仿宋_GB2312" w:hAnsi="仿宋_GB2312" w:cs="仿宋_GB2312" w:eastAsia="仿宋_GB2312"/>
                <w:sz w:val="20"/>
              </w:rPr>
              <w:t>nm</w:t>
            </w:r>
            <w:r>
              <w:rPr>
                <w:rFonts w:ascii="仿宋_GB2312" w:hAnsi="仿宋_GB2312" w:cs="仿宋_GB2312" w:eastAsia="仿宋_GB2312"/>
                <w:sz w:val="20"/>
              </w:rPr>
              <w:t>)</w:t>
            </w:r>
          </w:p>
          <w:p>
            <w:pPr>
              <w:pStyle w:val="null3"/>
            </w:pPr>
            <w:r>
              <w:rPr>
                <w:rFonts w:ascii="仿宋_GB2312" w:hAnsi="仿宋_GB2312" w:cs="仿宋_GB2312" w:eastAsia="仿宋_GB2312"/>
                <w:sz w:val="20"/>
              </w:rPr>
              <w:t>2.</w:t>
            </w:r>
            <w:r>
              <w:rPr>
                <w:rFonts w:ascii="仿宋_GB2312" w:hAnsi="仿宋_GB2312" w:cs="仿宋_GB2312" w:eastAsia="仿宋_GB2312"/>
                <w:sz w:val="20"/>
              </w:rPr>
              <w:t>光学分辨率</w:t>
            </w:r>
            <w:r>
              <w:rPr>
                <w:rFonts w:ascii="仿宋_GB2312" w:hAnsi="仿宋_GB2312" w:cs="仿宋_GB2312" w:eastAsia="仿宋_GB2312"/>
                <w:sz w:val="20"/>
              </w:rPr>
              <w:t>≤0.1nm</w:t>
            </w:r>
          </w:p>
          <w:p>
            <w:pPr>
              <w:pStyle w:val="null3"/>
            </w:pPr>
            <w:r>
              <w:rPr>
                <w:rFonts w:ascii="仿宋_GB2312" w:hAnsi="仿宋_GB2312" w:cs="仿宋_GB2312" w:eastAsia="仿宋_GB2312"/>
                <w:sz w:val="20"/>
              </w:rPr>
              <w:t>3.</w:t>
            </w:r>
            <w:r>
              <w:rPr>
                <w:rFonts w:ascii="仿宋_GB2312" w:hAnsi="仿宋_GB2312" w:cs="仿宋_GB2312" w:eastAsia="仿宋_GB2312"/>
                <w:sz w:val="20"/>
              </w:rPr>
              <w:t>信噪比（单次扫描）：</w:t>
            </w:r>
            <w:r>
              <w:rPr>
                <w:rFonts w:ascii="仿宋_GB2312" w:hAnsi="仿宋_GB2312" w:cs="仿宋_GB2312" w:eastAsia="仿宋_GB2312"/>
                <w:sz w:val="20"/>
              </w:rPr>
              <w:t>≥</w:t>
            </w:r>
            <w:r>
              <w:rPr>
                <w:rFonts w:ascii="仿宋_GB2312" w:hAnsi="仿宋_GB2312" w:cs="仿宋_GB2312" w:eastAsia="仿宋_GB2312"/>
                <w:sz w:val="20"/>
              </w:rPr>
              <w:t>380:1</w:t>
            </w:r>
          </w:p>
          <w:p>
            <w:pPr>
              <w:pStyle w:val="null3"/>
            </w:pPr>
            <w:r>
              <w:rPr>
                <w:rFonts w:ascii="仿宋_GB2312" w:hAnsi="仿宋_GB2312" w:cs="仿宋_GB2312" w:eastAsia="仿宋_GB2312"/>
                <w:sz w:val="20"/>
              </w:rPr>
              <w:t>4.</w:t>
            </w:r>
            <w:r>
              <w:rPr>
                <w:rFonts w:ascii="仿宋_GB2312" w:hAnsi="仿宋_GB2312" w:cs="仿宋_GB2312" w:eastAsia="仿宋_GB2312"/>
                <w:sz w:val="20"/>
              </w:rPr>
              <w:t>扫描速率：</w:t>
            </w:r>
            <w:r>
              <w:rPr>
                <w:rFonts w:ascii="仿宋_GB2312" w:hAnsi="仿宋_GB2312" w:cs="仿宋_GB2312" w:eastAsia="仿宋_GB2312"/>
                <w:sz w:val="20"/>
              </w:rPr>
              <w:t>≥500Hz</w:t>
            </w:r>
          </w:p>
          <w:p>
            <w:pPr>
              <w:pStyle w:val="null3"/>
            </w:pPr>
            <w:r>
              <w:rPr>
                <w:rFonts w:ascii="仿宋_GB2312" w:hAnsi="仿宋_GB2312" w:cs="仿宋_GB2312" w:eastAsia="仿宋_GB2312"/>
                <w:sz w:val="20"/>
              </w:rPr>
              <w:t>5.通道数≥8</w:t>
            </w:r>
          </w:p>
          <w:p>
            <w:pPr>
              <w:pStyle w:val="null3"/>
            </w:pPr>
            <w:r>
              <w:rPr>
                <w:rFonts w:ascii="仿宋_GB2312" w:hAnsi="仿宋_GB2312" w:cs="仿宋_GB2312" w:eastAsia="仿宋_GB2312"/>
                <w:sz w:val="20"/>
              </w:rPr>
              <w:t>6.</w:t>
            </w:r>
            <w:r>
              <w:rPr>
                <w:rFonts w:ascii="仿宋_GB2312" w:hAnsi="仿宋_GB2312" w:cs="仿宋_GB2312" w:eastAsia="仿宋_GB2312"/>
                <w:sz w:val="20"/>
              </w:rPr>
              <w:t>触发延迟范围：</w:t>
            </w:r>
            <w:r>
              <w:rPr>
                <w:rFonts w:ascii="仿宋_GB2312" w:hAnsi="仿宋_GB2312" w:cs="仿宋_GB2312" w:eastAsia="仿宋_GB2312"/>
                <w:sz w:val="20"/>
              </w:rPr>
              <w:t>至少覆盖</w:t>
            </w:r>
            <w:r>
              <w:rPr>
                <w:rFonts w:ascii="仿宋_GB2312" w:hAnsi="仿宋_GB2312" w:cs="仿宋_GB2312" w:eastAsia="仿宋_GB2312"/>
                <w:sz w:val="20"/>
              </w:rPr>
              <w:t xml:space="preserve">-450us </w:t>
            </w:r>
            <w:r>
              <w:rPr>
                <w:rFonts w:ascii="仿宋_GB2312" w:hAnsi="仿宋_GB2312" w:cs="仿宋_GB2312" w:eastAsia="仿宋_GB2312"/>
                <w:sz w:val="20"/>
              </w:rPr>
              <w:t>～</w:t>
            </w:r>
            <w:r>
              <w:rPr>
                <w:rFonts w:ascii="仿宋_GB2312" w:hAnsi="仿宋_GB2312" w:cs="仿宋_GB2312" w:eastAsia="仿宋_GB2312"/>
                <w:sz w:val="20"/>
              </w:rPr>
              <w:t xml:space="preserve"> </w:t>
            </w:r>
            <w:r>
              <w:rPr>
                <w:rFonts w:ascii="仿宋_GB2312" w:hAnsi="仿宋_GB2312" w:cs="仿宋_GB2312" w:eastAsia="仿宋_GB2312"/>
                <w:sz w:val="20"/>
              </w:rPr>
              <w:t>450us</w:t>
            </w:r>
          </w:p>
          <w:p>
            <w:pPr>
              <w:pStyle w:val="null3"/>
            </w:pPr>
            <w:r>
              <w:rPr>
                <w:rFonts w:ascii="仿宋_GB2312" w:hAnsi="仿宋_GB2312" w:cs="仿宋_GB2312" w:eastAsia="仿宋_GB2312"/>
                <w:sz w:val="20"/>
              </w:rPr>
              <w:t>7.数据接口：USB等</w:t>
            </w:r>
          </w:p>
          <w:p>
            <w:pPr>
              <w:pStyle w:val="null3"/>
            </w:pPr>
            <w:r>
              <w:rPr>
                <w:rFonts w:ascii="仿宋_GB2312" w:hAnsi="仿宋_GB2312" w:cs="仿宋_GB2312" w:eastAsia="仿宋_GB2312"/>
                <w:sz w:val="20"/>
              </w:rPr>
              <w:t>8.</w:t>
            </w:r>
            <w:r>
              <w:rPr>
                <w:rFonts w:ascii="仿宋_GB2312" w:hAnsi="仿宋_GB2312" w:cs="仿宋_GB2312" w:eastAsia="仿宋_GB2312"/>
                <w:sz w:val="20"/>
              </w:rPr>
              <w:t>积分时间：</w:t>
            </w:r>
            <w:r>
              <w:rPr>
                <w:rFonts w:ascii="仿宋_GB2312" w:hAnsi="仿宋_GB2312" w:cs="仿宋_GB2312" w:eastAsia="仿宋_GB2312"/>
                <w:sz w:val="20"/>
              </w:rPr>
              <w:t>至少覆盖</w:t>
            </w:r>
            <w:r>
              <w:rPr>
                <w:rFonts w:ascii="仿宋_GB2312" w:hAnsi="仿宋_GB2312" w:cs="仿宋_GB2312" w:eastAsia="仿宋_GB2312"/>
                <w:sz w:val="20"/>
              </w:rPr>
              <w:t>1μs</w:t>
            </w:r>
            <w:r>
              <w:rPr>
                <w:rFonts w:ascii="仿宋_GB2312" w:hAnsi="仿宋_GB2312" w:cs="仿宋_GB2312" w:eastAsia="仿宋_GB2312"/>
                <w:sz w:val="20"/>
              </w:rPr>
              <w:t>～</w:t>
            </w:r>
            <w:r>
              <w:rPr>
                <w:rFonts w:ascii="仿宋_GB2312" w:hAnsi="仿宋_GB2312" w:cs="仿宋_GB2312" w:eastAsia="仿宋_GB2312"/>
                <w:sz w:val="20"/>
              </w:rPr>
              <w:t>2s</w:t>
            </w:r>
          </w:p>
          <w:p>
            <w:pPr>
              <w:pStyle w:val="null3"/>
            </w:pPr>
            <w:r>
              <w:rPr>
                <w:rFonts w:ascii="仿宋_GB2312" w:hAnsi="仿宋_GB2312" w:cs="仿宋_GB2312" w:eastAsia="仿宋_GB2312"/>
                <w:sz w:val="20"/>
              </w:rPr>
              <w:t>9.</w:t>
            </w:r>
            <w:r>
              <w:rPr>
                <w:rFonts w:ascii="仿宋_GB2312" w:hAnsi="仿宋_GB2312" w:cs="仿宋_GB2312" w:eastAsia="仿宋_GB2312"/>
                <w:sz w:val="20"/>
              </w:rPr>
              <w:t>测量软件：</w:t>
            </w:r>
          </w:p>
          <w:p>
            <w:pPr>
              <w:pStyle w:val="null3"/>
            </w:pPr>
            <w:r>
              <w:rPr>
                <w:rFonts w:ascii="仿宋_GB2312" w:hAnsi="仿宋_GB2312" w:cs="仿宋_GB2312" w:eastAsia="仿宋_GB2312"/>
              </w:rPr>
              <w:t>a、基础测量软件可实现光谱仪和等离子体激励源同步触发。软件功能包含数据流图窗口功能、常数、初等数学、高等数学、时间序列、源、圆整/限制、颜色处理以及视图。</w:t>
            </w:r>
          </w:p>
          <w:p>
            <w:pPr>
              <w:pStyle w:val="null3"/>
            </w:pPr>
            <w:r>
              <w:rPr>
                <w:rFonts w:ascii="仿宋_GB2312" w:hAnsi="仿宋_GB2312" w:cs="仿宋_GB2312" w:eastAsia="仿宋_GB2312"/>
              </w:rPr>
              <w:t>b、附带光谱仪二次开发包软件；</w:t>
            </w:r>
          </w:p>
          <w:p>
            <w:pPr>
              <w:pStyle w:val="null3"/>
            </w:pPr>
            <w:r>
              <w:rPr>
                <w:rFonts w:ascii="仿宋_GB2312" w:hAnsi="仿宋_GB2312" w:cs="仿宋_GB2312" w:eastAsia="仿宋_GB2312"/>
              </w:rPr>
              <w:t>c、附带激光诱导击穿光谱专用软件，并包含元素数据库、基线扣除功能。</w:t>
            </w:r>
          </w:p>
          <w:p>
            <w:pPr>
              <w:pStyle w:val="null3"/>
              <w:jc w:val="both"/>
            </w:pPr>
            <w:r>
              <w:rPr>
                <w:rFonts w:ascii="仿宋_GB2312" w:hAnsi="仿宋_GB2312" w:cs="仿宋_GB2312" w:eastAsia="仿宋_GB2312"/>
                <w:sz w:val="21"/>
              </w:rPr>
              <w:t>10.集成安装尺寸（参考尺寸）：585mm*165mm*210mm</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rPr>
              <w:t>等离子激励源</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能量</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300mJ</w:t>
            </w:r>
            <w:r>
              <w:rPr>
                <w:rFonts w:ascii="仿宋_GB2312" w:hAnsi="仿宋_GB2312" w:cs="仿宋_GB2312" w:eastAsia="仿宋_GB2312"/>
                <w:sz w:val="21"/>
              </w:rPr>
              <w:t xml:space="preserve"> </w:t>
            </w:r>
            <w:r>
              <w:rPr>
                <w:rFonts w:ascii="仿宋_GB2312" w:hAnsi="仿宋_GB2312" w:cs="仿宋_GB2312" w:eastAsia="仿宋_GB2312"/>
                <w:sz w:val="20"/>
              </w:rPr>
              <w:t>@1064nm</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150mJ</w:t>
            </w:r>
            <w:r>
              <w:rPr>
                <w:rFonts w:ascii="仿宋_GB2312" w:hAnsi="仿宋_GB2312" w:cs="仿宋_GB2312" w:eastAsia="仿宋_GB2312"/>
                <w:sz w:val="21"/>
              </w:rPr>
              <w:t xml:space="preserve"> </w:t>
            </w:r>
            <w:r>
              <w:rPr>
                <w:rFonts w:ascii="仿宋_GB2312" w:hAnsi="仿宋_GB2312" w:cs="仿宋_GB2312" w:eastAsia="仿宋_GB2312"/>
                <w:sz w:val="20"/>
              </w:rPr>
              <w:t>@532nm</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能量稳定性</w:t>
            </w:r>
            <w:r>
              <w:rPr>
                <w:rFonts w:ascii="仿宋_GB2312" w:hAnsi="仿宋_GB2312" w:cs="仿宋_GB2312" w:eastAsia="仿宋_GB2312"/>
                <w:sz w:val="20"/>
              </w:rPr>
              <w:t>RMS.: ≤1%</w:t>
            </w:r>
            <w:r>
              <w:rPr>
                <w:rFonts w:ascii="仿宋_GB2312" w:hAnsi="仿宋_GB2312" w:cs="仿宋_GB2312" w:eastAsia="仿宋_GB2312"/>
                <w:sz w:val="21"/>
              </w:rPr>
              <w:t xml:space="preserve"> </w:t>
            </w:r>
            <w:r>
              <w:rPr>
                <w:rFonts w:ascii="仿宋_GB2312" w:hAnsi="仿宋_GB2312" w:cs="仿宋_GB2312" w:eastAsia="仿宋_GB2312"/>
                <w:sz w:val="20"/>
              </w:rPr>
              <w:t>@1064n</w:t>
            </w:r>
            <w:r>
              <w:rPr>
                <w:rFonts w:ascii="仿宋_GB2312" w:hAnsi="仿宋_GB2312" w:cs="仿宋_GB2312" w:eastAsia="仿宋_GB2312"/>
                <w:sz w:val="20"/>
              </w:rPr>
              <w:t>m</w:t>
            </w: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1"/>
              </w:rPr>
              <w:t xml:space="preserve"> </w:t>
            </w:r>
            <w:r>
              <w:rPr>
                <w:rFonts w:ascii="仿宋_GB2312" w:hAnsi="仿宋_GB2312" w:cs="仿宋_GB2312" w:eastAsia="仿宋_GB2312"/>
                <w:sz w:val="20"/>
              </w:rPr>
              <w:t>@532nm</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触发延时抖动</w:t>
            </w:r>
            <w:r>
              <w:rPr>
                <w:rFonts w:ascii="仿宋_GB2312" w:hAnsi="仿宋_GB2312" w:cs="仿宋_GB2312" w:eastAsia="仿宋_GB2312"/>
                <w:sz w:val="20"/>
              </w:rPr>
              <w:t>RMS. : ≤1ns</w:t>
            </w:r>
          </w:p>
          <w:p>
            <w:pPr>
              <w:pStyle w:val="null3"/>
              <w:jc w:val="both"/>
            </w:pPr>
            <w:r>
              <w:rPr>
                <w:rFonts w:ascii="仿宋_GB2312" w:hAnsi="仿宋_GB2312" w:cs="仿宋_GB2312" w:eastAsia="仿宋_GB2312"/>
                <w:sz w:val="20"/>
              </w:rPr>
              <w:t>4.触发及控制: 本地端液晶触摸屏手控盒控制，外部TTL电平触发，上位机串口通讯接口（提供通讯协议）</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重复频率</w:t>
            </w:r>
            <w:r>
              <w:rPr>
                <w:rFonts w:ascii="仿宋_GB2312" w:hAnsi="仿宋_GB2312" w:cs="仿宋_GB2312" w:eastAsia="仿宋_GB2312"/>
                <w:sz w:val="20"/>
              </w:rPr>
              <w:t>: 1</w:t>
            </w:r>
            <w:r>
              <w:rPr>
                <w:rFonts w:ascii="仿宋_GB2312" w:hAnsi="仿宋_GB2312" w:cs="仿宋_GB2312" w:eastAsia="仿宋_GB2312"/>
                <w:sz w:val="20"/>
              </w:rPr>
              <w:t>～</w:t>
            </w:r>
            <w:r>
              <w:rPr>
                <w:rFonts w:ascii="仿宋_GB2312" w:hAnsi="仿宋_GB2312" w:cs="仿宋_GB2312" w:eastAsia="仿宋_GB2312"/>
                <w:sz w:val="20"/>
              </w:rPr>
              <w:t>10</w:t>
            </w:r>
            <w:r>
              <w:rPr>
                <w:rFonts w:ascii="仿宋_GB2312" w:hAnsi="仿宋_GB2312" w:cs="仿宋_GB2312" w:eastAsia="仿宋_GB2312"/>
                <w:sz w:val="20"/>
              </w:rPr>
              <w:t>(</w:t>
            </w:r>
            <w:r>
              <w:rPr>
                <w:rFonts w:ascii="仿宋_GB2312" w:hAnsi="仿宋_GB2312" w:cs="仿宋_GB2312" w:eastAsia="仿宋_GB2312"/>
                <w:sz w:val="20"/>
              </w:rPr>
              <w:t>Hz</w:t>
            </w:r>
            <w:r>
              <w:rPr>
                <w:rFonts w:ascii="仿宋_GB2312" w:hAnsi="仿宋_GB2312" w:cs="仿宋_GB2312" w:eastAsia="仿宋_GB2312"/>
                <w:sz w:val="20"/>
              </w:rPr>
              <w:t>)</w:t>
            </w:r>
            <w:r>
              <w:rPr>
                <w:rFonts w:ascii="仿宋_GB2312" w:hAnsi="仿宋_GB2312" w:cs="仿宋_GB2312" w:eastAsia="仿宋_GB2312"/>
                <w:sz w:val="20"/>
              </w:rPr>
              <w:t>分频</w:t>
            </w:r>
            <w:r>
              <w:rPr>
                <w:rFonts w:ascii="仿宋_GB2312" w:hAnsi="仿宋_GB2312" w:cs="仿宋_GB2312" w:eastAsia="仿宋_GB2312"/>
                <w:sz w:val="20"/>
              </w:rPr>
              <w:t>可调</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脉宽</w:t>
            </w:r>
            <w:r>
              <w:rPr>
                <w:rFonts w:ascii="仿宋_GB2312" w:hAnsi="仿宋_GB2312" w:cs="仿宋_GB2312" w:eastAsia="仿宋_GB2312"/>
                <w:sz w:val="20"/>
              </w:rPr>
              <w:t>: ≤10ns</w:t>
            </w:r>
          </w:p>
          <w:p>
            <w:pPr>
              <w:pStyle w:val="null3"/>
            </w:pPr>
            <w:r>
              <w:rPr>
                <w:rFonts w:ascii="仿宋_GB2312" w:hAnsi="仿宋_GB2312" w:cs="仿宋_GB2312" w:eastAsia="仿宋_GB2312"/>
                <w:sz w:val="20"/>
              </w:rPr>
              <w:t>7.</w:t>
            </w:r>
            <w:r>
              <w:rPr>
                <w:rFonts w:ascii="仿宋_GB2312" w:hAnsi="仿宋_GB2312" w:cs="仿宋_GB2312" w:eastAsia="仿宋_GB2312"/>
                <w:sz w:val="20"/>
              </w:rPr>
              <w:t>发散角</w:t>
            </w:r>
            <w:r>
              <w:rPr>
                <w:rFonts w:ascii="仿宋_GB2312" w:hAnsi="仿宋_GB2312" w:cs="仿宋_GB2312" w:eastAsia="仿宋_GB2312"/>
                <w:sz w:val="20"/>
              </w:rPr>
              <w:t>: ≤1mrad</w:t>
            </w:r>
          </w:p>
          <w:p>
            <w:pPr>
              <w:pStyle w:val="null3"/>
              <w:jc w:val="both"/>
            </w:pPr>
            <w:r>
              <w:rPr>
                <w:rFonts w:ascii="仿宋_GB2312" w:hAnsi="仿宋_GB2312" w:cs="仿宋_GB2312" w:eastAsia="仿宋_GB2312"/>
                <w:sz w:val="20"/>
              </w:rPr>
              <w:t>8.电磁兼容性:供货</w:t>
            </w:r>
            <w:r>
              <w:rPr>
                <w:rFonts w:ascii="仿宋_GB2312" w:hAnsi="仿宋_GB2312" w:cs="仿宋_GB2312" w:eastAsia="仿宋_GB2312"/>
                <w:sz w:val="20"/>
              </w:rPr>
              <w:t>型号具备第三方电磁兼容</w:t>
            </w:r>
            <w:r>
              <w:rPr>
                <w:rFonts w:ascii="仿宋_GB2312" w:hAnsi="仿宋_GB2312" w:cs="仿宋_GB2312" w:eastAsia="仿宋_GB2312"/>
                <w:sz w:val="20"/>
              </w:rPr>
              <w:t>EMC认证证书或CE认证证书</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rPr>
              <w:t>能量计</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能量范围：</w:t>
            </w:r>
            <w:r>
              <w:rPr>
                <w:rFonts w:ascii="仿宋_GB2312" w:hAnsi="仿宋_GB2312" w:cs="仿宋_GB2312" w:eastAsia="仿宋_GB2312"/>
                <w:sz w:val="20"/>
              </w:rPr>
              <w:t>至少覆盖</w:t>
            </w:r>
            <w:r>
              <w:rPr>
                <w:rFonts w:ascii="仿宋_GB2312" w:hAnsi="仿宋_GB2312" w:cs="仿宋_GB2312" w:eastAsia="仿宋_GB2312"/>
                <w:sz w:val="20"/>
              </w:rPr>
              <w:t xml:space="preserve">1.5 mJ </w:t>
            </w:r>
            <w:r>
              <w:rPr>
                <w:rFonts w:ascii="仿宋_GB2312" w:hAnsi="仿宋_GB2312" w:cs="仿宋_GB2312" w:eastAsia="仿宋_GB2312"/>
                <w:sz w:val="20"/>
              </w:rPr>
              <w:t>～</w:t>
            </w:r>
            <w:r>
              <w:rPr>
                <w:rFonts w:ascii="仿宋_GB2312" w:hAnsi="仿宋_GB2312" w:cs="仿宋_GB2312" w:eastAsia="仿宋_GB2312"/>
                <w:sz w:val="20"/>
              </w:rPr>
              <w:t xml:space="preserve"> </w:t>
            </w:r>
            <w:r>
              <w:rPr>
                <w:rFonts w:ascii="仿宋_GB2312" w:hAnsi="仿宋_GB2312" w:cs="仿宋_GB2312" w:eastAsia="仿宋_GB2312"/>
                <w:sz w:val="20"/>
              </w:rPr>
              <w:t>3J</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波长范围：</w:t>
            </w:r>
            <w:r>
              <w:rPr>
                <w:rFonts w:ascii="仿宋_GB2312" w:hAnsi="仿宋_GB2312" w:cs="仿宋_GB2312" w:eastAsia="仿宋_GB2312"/>
                <w:sz w:val="20"/>
              </w:rPr>
              <w:t>至少覆盖</w:t>
            </w:r>
            <w:r>
              <w:rPr>
                <w:rFonts w:ascii="仿宋_GB2312" w:hAnsi="仿宋_GB2312" w:cs="仿宋_GB2312" w:eastAsia="仿宋_GB2312"/>
                <w:sz w:val="20"/>
              </w:rPr>
              <w:t>0.</w:t>
            </w:r>
            <w:r>
              <w:rPr>
                <w:rFonts w:ascii="仿宋_GB2312" w:hAnsi="仿宋_GB2312" w:cs="仿宋_GB2312" w:eastAsia="仿宋_GB2312"/>
                <w:sz w:val="20"/>
              </w:rPr>
              <w:t>3</w:t>
            </w:r>
            <w:r>
              <w:rPr>
                <w:rFonts w:ascii="仿宋_GB2312" w:hAnsi="仿宋_GB2312" w:cs="仿宋_GB2312" w:eastAsia="仿宋_GB2312"/>
                <w:sz w:val="21"/>
              </w:rPr>
              <w:t xml:space="preserve"> </w:t>
            </w:r>
            <w:r>
              <w:rPr>
                <w:rFonts w:ascii="仿宋_GB2312" w:hAnsi="仿宋_GB2312" w:cs="仿宋_GB2312" w:eastAsia="仿宋_GB2312"/>
                <w:sz w:val="20"/>
              </w:rPr>
              <w:t>～</w:t>
            </w:r>
            <w:r>
              <w:rPr>
                <w:rFonts w:ascii="仿宋_GB2312" w:hAnsi="仿宋_GB2312" w:cs="仿宋_GB2312" w:eastAsia="仿宋_GB2312"/>
                <w:sz w:val="20"/>
              </w:rPr>
              <w:t>2（µm）</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最大平均功率：</w:t>
            </w:r>
            <w:r>
              <w:rPr>
                <w:rFonts w:ascii="仿宋_GB2312" w:hAnsi="仿宋_GB2312" w:cs="仿宋_GB2312" w:eastAsia="仿宋_GB2312"/>
                <w:sz w:val="20"/>
              </w:rPr>
              <w:t>≥</w:t>
            </w:r>
            <w:r>
              <w:rPr>
                <w:rFonts w:ascii="仿宋_GB2312" w:hAnsi="仿宋_GB2312" w:cs="仿宋_GB2312" w:eastAsia="仿宋_GB2312"/>
                <w:sz w:val="20"/>
              </w:rPr>
              <w:t>20W</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有效区域直径：</w:t>
            </w:r>
            <w:r>
              <w:rPr>
                <w:rFonts w:ascii="仿宋_GB2312" w:hAnsi="仿宋_GB2312" w:cs="仿宋_GB2312" w:eastAsia="仿宋_GB2312"/>
                <w:sz w:val="20"/>
              </w:rPr>
              <w:t>≥</w:t>
            </w:r>
            <w:r>
              <w:rPr>
                <w:rFonts w:ascii="仿宋_GB2312" w:hAnsi="仿宋_GB2312" w:cs="仿宋_GB2312" w:eastAsia="仿宋_GB2312"/>
                <w:sz w:val="20"/>
              </w:rPr>
              <w:t>35mm</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最大脉冲宽度：</w:t>
            </w:r>
            <w:r>
              <w:rPr>
                <w:rFonts w:ascii="仿宋_GB2312" w:hAnsi="仿宋_GB2312" w:cs="仿宋_GB2312" w:eastAsia="仿宋_GB2312"/>
                <w:sz w:val="20"/>
              </w:rPr>
              <w:t>≥</w:t>
            </w:r>
            <w:r>
              <w:rPr>
                <w:rFonts w:ascii="仿宋_GB2312" w:hAnsi="仿宋_GB2312" w:cs="仿宋_GB2312" w:eastAsia="仿宋_GB2312"/>
                <w:sz w:val="20"/>
              </w:rPr>
              <w:t>340us</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最大重复频率：</w:t>
            </w:r>
            <w:r>
              <w:rPr>
                <w:rFonts w:ascii="仿宋_GB2312" w:hAnsi="仿宋_GB2312" w:cs="仿宋_GB2312" w:eastAsia="仿宋_GB2312"/>
                <w:sz w:val="20"/>
              </w:rPr>
              <w:t>≥</w:t>
            </w:r>
            <w:r>
              <w:rPr>
                <w:rFonts w:ascii="仿宋_GB2312" w:hAnsi="仿宋_GB2312" w:cs="仿宋_GB2312" w:eastAsia="仿宋_GB2312"/>
                <w:sz w:val="20"/>
              </w:rPr>
              <w:t>50Hz</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最大能量密度：</w:t>
            </w:r>
            <w:r>
              <w:rPr>
                <w:rFonts w:ascii="仿宋_GB2312" w:hAnsi="仿宋_GB2312" w:cs="仿宋_GB2312" w:eastAsia="仿宋_GB2312"/>
                <w:sz w:val="20"/>
              </w:rPr>
              <w:t>14.0mJ/cm2 (@ 1064 nm, 10 ns)， 2.8 mJ/cm2(@ 532 nm, 10 ns)</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配置要求：</w:t>
            </w:r>
          </w:p>
          <w:p>
            <w:pPr>
              <w:pStyle w:val="null3"/>
              <w:jc w:val="both"/>
            </w:pPr>
            <w:r>
              <w:rPr>
                <w:rFonts w:ascii="仿宋_GB2312" w:hAnsi="仿宋_GB2312" w:cs="仿宋_GB2312" w:eastAsia="仿宋_GB2312"/>
                <w:sz w:val="21"/>
              </w:rPr>
              <w:t>参考尺寸：</w:t>
            </w:r>
            <w:r>
              <w:rPr>
                <w:rFonts w:ascii="仿宋_GB2312" w:hAnsi="仿宋_GB2312" w:cs="仿宋_GB2312" w:eastAsia="仿宋_GB2312"/>
                <w:sz w:val="21"/>
              </w:rPr>
              <w:t>2.4m*1.2m光学平台</w:t>
            </w:r>
            <w:r>
              <w:rPr>
                <w:rFonts w:ascii="仿宋_GB2312" w:hAnsi="仿宋_GB2312" w:cs="仿宋_GB2312" w:eastAsia="仿宋_GB2312"/>
                <w:sz w:val="21"/>
              </w:rPr>
              <w:t>；阻尼隔振，整体焊接支架，双连杆，带脚轮；固有频率：垂直：</w:t>
            </w:r>
            <w:r>
              <w:rPr>
                <w:rFonts w:ascii="仿宋_GB2312" w:hAnsi="仿宋_GB2312" w:cs="仿宋_GB2312" w:eastAsia="仿宋_GB2312"/>
                <w:sz w:val="21"/>
              </w:rPr>
              <w:t>6.0</w:t>
            </w:r>
            <w:r>
              <w:rPr>
                <w:rFonts w:ascii="仿宋_GB2312" w:hAnsi="仿宋_GB2312" w:cs="仿宋_GB2312" w:eastAsia="仿宋_GB2312"/>
                <w:sz w:val="20"/>
              </w:rPr>
              <w:t>～</w:t>
            </w:r>
            <w:r>
              <w:rPr>
                <w:rFonts w:ascii="仿宋_GB2312" w:hAnsi="仿宋_GB2312" w:cs="仿宋_GB2312" w:eastAsia="仿宋_GB2312"/>
                <w:sz w:val="21"/>
              </w:rPr>
              <w:t>10.0</w:t>
            </w:r>
            <w:r>
              <w:rPr>
                <w:rFonts w:ascii="仿宋_GB2312" w:hAnsi="仿宋_GB2312" w:cs="仿宋_GB2312" w:eastAsia="仿宋_GB2312"/>
                <w:sz w:val="21"/>
              </w:rPr>
              <w:t>(</w:t>
            </w:r>
            <w:r>
              <w:rPr>
                <w:rFonts w:ascii="仿宋_GB2312" w:hAnsi="仿宋_GB2312" w:cs="仿宋_GB2312" w:eastAsia="仿宋_GB2312"/>
                <w:sz w:val="21"/>
              </w:rPr>
              <w:t>Hz</w:t>
            </w:r>
            <w:r>
              <w:rPr>
                <w:rFonts w:ascii="仿宋_GB2312" w:hAnsi="仿宋_GB2312" w:cs="仿宋_GB2312" w:eastAsia="仿宋_GB2312"/>
                <w:sz w:val="21"/>
              </w:rPr>
              <w:t>)</w:t>
            </w:r>
            <w:r>
              <w:rPr>
                <w:rFonts w:ascii="仿宋_GB2312" w:hAnsi="仿宋_GB2312" w:cs="仿宋_GB2312" w:eastAsia="仿宋_GB2312"/>
                <w:sz w:val="21"/>
              </w:rPr>
              <w:t>,水平：3.0</w:t>
            </w:r>
            <w:r>
              <w:rPr>
                <w:rFonts w:ascii="仿宋_GB2312" w:hAnsi="仿宋_GB2312" w:cs="仿宋_GB2312" w:eastAsia="仿宋_GB2312"/>
                <w:sz w:val="20"/>
              </w:rPr>
              <w:t>～</w:t>
            </w:r>
            <w:r>
              <w:rPr>
                <w:rFonts w:ascii="仿宋_GB2312" w:hAnsi="仿宋_GB2312" w:cs="仿宋_GB2312" w:eastAsia="仿宋_GB2312"/>
                <w:sz w:val="21"/>
              </w:rPr>
              <w:t>8.0</w:t>
            </w:r>
            <w:r>
              <w:rPr>
                <w:rFonts w:ascii="仿宋_GB2312" w:hAnsi="仿宋_GB2312" w:cs="仿宋_GB2312" w:eastAsia="仿宋_GB2312"/>
                <w:sz w:val="21"/>
              </w:rPr>
              <w:t>(</w:t>
            </w:r>
            <w:r>
              <w:rPr>
                <w:rFonts w:ascii="仿宋_GB2312" w:hAnsi="仿宋_GB2312" w:cs="仿宋_GB2312" w:eastAsia="仿宋_GB2312"/>
                <w:sz w:val="21"/>
              </w:rPr>
              <w:t>Hz</w:t>
            </w:r>
            <w:r>
              <w:rPr>
                <w:rFonts w:ascii="仿宋_GB2312" w:hAnsi="仿宋_GB2312" w:cs="仿宋_GB2312" w:eastAsia="仿宋_GB2312"/>
                <w:sz w:val="21"/>
              </w:rPr>
              <w:t>)</w:t>
            </w:r>
            <w:r>
              <w:rPr>
                <w:rFonts w:ascii="仿宋_GB2312" w:hAnsi="仿宋_GB2312" w:cs="仿宋_GB2312" w:eastAsia="仿宋_GB2312"/>
                <w:sz w:val="21"/>
              </w:rPr>
              <w:t>;台面平面度：≤0.1mm/m2;台面粗糙度：≤0.8μm；</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18"/>
              </w:rPr>
              <w:t>备注：</w:t>
            </w:r>
            <w:r>
              <w:rPr>
                <w:rFonts w:ascii="仿宋_GB2312" w:hAnsi="仿宋_GB2312" w:cs="仿宋_GB2312" w:eastAsia="仿宋_GB2312"/>
                <w:sz w:val="18"/>
              </w:rPr>
              <w:t>★</w:t>
            </w:r>
            <w:r>
              <w:rPr>
                <w:rFonts w:ascii="仿宋_GB2312" w:hAnsi="仿宋_GB2312" w:cs="仿宋_GB2312" w:eastAsia="仿宋_GB2312"/>
                <w:sz w:val="18"/>
              </w:rPr>
              <w:t>参数必须提供佐证材料，佐证材料不限于产品彩页、检测报告、功能截图等</w:t>
            </w:r>
            <w:r>
              <w:rPr>
                <w:rFonts w:ascii="仿宋_GB2312" w:hAnsi="仿宋_GB2312" w:cs="仿宋_GB2312" w:eastAsia="仿宋_GB2312"/>
                <w:sz w:val="18"/>
              </w:rPr>
              <w:t>（</w:t>
            </w:r>
            <w:r>
              <w:rPr>
                <w:rFonts w:ascii="仿宋_GB2312" w:hAnsi="仿宋_GB2312" w:cs="仿宋_GB2312" w:eastAsia="仿宋_GB2312"/>
                <w:sz w:val="18"/>
              </w:rPr>
              <w:t>技术参数与性能指标</w:t>
            </w:r>
            <w:r>
              <w:rPr>
                <w:rFonts w:ascii="仿宋_GB2312" w:hAnsi="仿宋_GB2312" w:cs="仿宋_GB2312" w:eastAsia="仿宋_GB2312"/>
                <w:sz w:val="18"/>
              </w:rPr>
              <w:t>有佐证要求的以技术参数与性能指标的佐证要求为准</w:t>
            </w:r>
            <w:r>
              <w:rPr>
                <w:rFonts w:ascii="仿宋_GB2312" w:hAnsi="仿宋_GB2312" w:cs="仿宋_GB2312" w:eastAsia="仿宋_GB2312"/>
                <w:sz w:val="18"/>
              </w:rPr>
              <w:t>）</w:t>
            </w:r>
            <w:r>
              <w:rPr>
                <w:rFonts w:ascii="仿宋_GB2312" w:hAnsi="仿宋_GB2312" w:cs="仿宋_GB2312" w:eastAsia="仿宋_GB2312"/>
                <w:sz w:val="18"/>
              </w:rPr>
              <w:t>。未提供佐证材料或佐证材料低于招标文件规定的相应技术指标、参数时视为负偏离。</w:t>
            </w:r>
            <w:r>
              <w:rPr>
                <w:rFonts w:ascii="仿宋_GB2312" w:hAnsi="仿宋_GB2312" w:cs="仿宋_GB2312" w:eastAsia="仿宋_GB2312"/>
                <w:sz w:val="18"/>
              </w:rPr>
              <w:t>★</w:t>
            </w:r>
            <w:r>
              <w:rPr>
                <w:rFonts w:ascii="仿宋_GB2312" w:hAnsi="仿宋_GB2312" w:cs="仿宋_GB2312" w:eastAsia="仿宋_GB2312"/>
                <w:sz w:val="18"/>
              </w:rPr>
              <w:t>参数负偏离</w:t>
            </w:r>
            <w:r>
              <w:rPr>
                <w:rFonts w:ascii="仿宋_GB2312" w:hAnsi="仿宋_GB2312" w:cs="仿宋_GB2312" w:eastAsia="仿宋_GB2312"/>
                <w:sz w:val="18"/>
              </w:rPr>
              <w:t>任意一项负偏离按无效投标处理。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合同签订后45天安装调试完成保证可正常使用。</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西安邮电大学指定地点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安装调试验收合格后，凭乙方开具的增值税专用发票，甲方一次性支付合同款项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根据采购单位通知的时间和地点，安排相关领域专家参与采购单位验收，按照验收指标逐项测试，直至达到验收要求。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1.仪器整机保修期为验收合格之日起质保3年；终身维修，保修期内仪器非人为损坏的故障，无条件维修，免费更换零部件。 2.对其所售产品负责备品配件的供应，长期提供有偿维修，技术咨询等服务。 3.质保期外，产品发生故障的，由供应商组织维修，维护费用的收取不得高于市场平均水平。</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按谈判文件、响应文件及合同执行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软件授权说明：光谱仪所匹配的分析软件，本公司协助客户处理安装及使用上之问题，以及许可授权客户使用此软件；并且提供7×24小时远程指导，在2小时内电话回复支持,24小时内到达现场、并且提供终身免费更新； 2.仪器终身售后服务要求： 2.1服务响应时间：7×24小时服务 2.2当合同设备发生故障、买方不能自行解决时，接到买方的通知后，在2小时内电话回复支持,并在24小时内到达现场，并尽快予以解决，一般故障1天内解决，重大故障2天内解决。 2.3按照国家法律、法规和“三包”规定提供服务。 3.仪器定期回访制度： 3.1自保修之日起，定期回访仪器用户，及时了解仪器使用状况、解决用户问题、提醒仪器保养。回访频次：每月回访一次，并做好巡检记录。 4.仪器交付安装： 在产品安装过程中，保证施工中的用水、用电、用气安全。 5.培训要求： 供应商安排技术人员与厂家工程师对仪器进行安装调试，并详细讲解产品使用及日常维护方法，免费提供相应的培训资料及说明文件。 5.1培训时间：不低于8个学时 5.2培训人数：3-5人 5.3培训方式：技术工程师免费现场培训，分理论学习和实际操作两部分。 5.4培训目标：通过现场培训，使客户了解和掌握仪器的原理、组成、使用注意事项，以及日常维护管理工作。 6.本地售后服务机构：7x24小时线上，线下进行设备理论与操作培训 7.免费赠送一次设备移机服务。</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响应文件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提供2025年1月以来任意时间段的依法缴纳税收的相关凭据（时间以税款所属时期为准），凭据应有税务机关或代收机关的公章或业务专用章。依法免税或无须缴纳税收的供应商，应提供相应证明文件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提供2025年1月以来任意时间段的社会保障资金缴存单据或社保机构开具的社会保险参保缴费情况证明。依法不需要缴纳社会保障资金的供应商应提供相关文件证明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供应商应出具参加采购活动前3年内在经营活动中没有重大违法记录的书面声明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非法定代表人参加投标的，须提供法定代表人委托授权书及被授权人身份证，法定代表人参加投标时,只须提供法定代表人身份证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本项目不接受联合体响应</w:t>
            </w:r>
          </w:p>
        </w:tc>
        <w:tc>
          <w:tcPr>
            <w:tcW w:type="dxa" w:w="3322"/>
          </w:tcPr>
          <w:p>
            <w:pPr>
              <w:pStyle w:val="null3"/>
            </w:pPr>
            <w:r>
              <w:rPr>
                <w:rFonts w:ascii="仿宋_GB2312" w:hAnsi="仿宋_GB2312" w:cs="仿宋_GB2312" w:eastAsia="仿宋_GB2312"/>
              </w:rPr>
              <w:t>本项目不接受联合体响应</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响应报价是否超过采购预算或者最高限价</w:t>
            </w:r>
          </w:p>
        </w:tc>
        <w:tc>
          <w:tcPr>
            <w:tcW w:type="dxa" w:w="3322"/>
          </w:tcPr>
          <w:p>
            <w:pPr>
              <w:pStyle w:val="null3"/>
            </w:pPr>
            <w:r>
              <w:rPr>
                <w:rFonts w:ascii="仿宋_GB2312" w:hAnsi="仿宋_GB2312" w:cs="仿宋_GB2312" w:eastAsia="仿宋_GB2312"/>
              </w:rPr>
              <w:t>响应报价未超过采购预算或最高限价 (合格) ，响应报价超过采购预算或最高限价(不合格 )</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交货时间是否满足采购文件最低要求</w:t>
            </w:r>
          </w:p>
        </w:tc>
        <w:tc>
          <w:tcPr>
            <w:tcW w:type="dxa" w:w="3322"/>
          </w:tcPr>
          <w:p>
            <w:pPr>
              <w:pStyle w:val="null3"/>
            </w:pPr>
            <w:r>
              <w:rPr>
                <w:rFonts w:ascii="仿宋_GB2312" w:hAnsi="仿宋_GB2312" w:cs="仿宋_GB2312" w:eastAsia="仿宋_GB2312"/>
              </w:rPr>
              <w:t>交货时间(期)满足采购文件要求 (合格)，交货时间(期)不满足采购文件要求(不合格)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质保期是否满足采购文件最低要求</w:t>
            </w:r>
          </w:p>
        </w:tc>
        <w:tc>
          <w:tcPr>
            <w:tcW w:type="dxa" w:w="3322"/>
          </w:tcPr>
          <w:p>
            <w:pPr>
              <w:pStyle w:val="null3"/>
            </w:pPr>
            <w:r>
              <w:rPr>
                <w:rFonts w:ascii="仿宋_GB2312" w:hAnsi="仿宋_GB2312" w:cs="仿宋_GB2312" w:eastAsia="仿宋_GB2312"/>
              </w:rPr>
              <w:t>质保期满足采购文件要求(合格)， 质保期不满足采购文件要求(不合格)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响应文件有效期是否可以达到采购文件要求</w:t>
            </w:r>
          </w:p>
        </w:tc>
        <w:tc>
          <w:tcPr>
            <w:tcW w:type="dxa" w:w="3322"/>
          </w:tcPr>
          <w:p>
            <w:pPr>
              <w:pStyle w:val="null3"/>
            </w:pPr>
            <w:r>
              <w:rPr>
                <w:rFonts w:ascii="仿宋_GB2312" w:hAnsi="仿宋_GB2312" w:cs="仿宋_GB2312" w:eastAsia="仿宋_GB2312"/>
              </w:rPr>
              <w:t>投标有效期满足采购文件要求(合格)，响应文件无投标有效期或有效期不满足采购文件要求( 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标的数量是否满足采购要求</w:t>
            </w:r>
          </w:p>
        </w:tc>
        <w:tc>
          <w:tcPr>
            <w:tcW w:type="dxa" w:w="3322"/>
          </w:tcPr>
          <w:p>
            <w:pPr>
              <w:pStyle w:val="null3"/>
            </w:pPr>
            <w:r>
              <w:rPr>
                <w:rFonts w:ascii="仿宋_GB2312" w:hAnsi="仿宋_GB2312" w:cs="仿宋_GB2312" w:eastAsia="仿宋_GB2312"/>
              </w:rPr>
              <w:t>标的数量满足采购要求（合格），响应文件标的数量不满足采购要求（不合格）</w:t>
            </w:r>
          </w:p>
        </w:tc>
        <w:tc>
          <w:tcPr>
            <w:tcW w:type="dxa" w:w="1661"/>
          </w:tcPr>
          <w:p>
            <w:pPr>
              <w:pStyle w:val="null3"/>
            </w:pPr>
            <w:r>
              <w:rPr>
                <w:rFonts w:ascii="仿宋_GB2312" w:hAnsi="仿宋_GB2312" w:cs="仿宋_GB2312" w:eastAsia="仿宋_GB2312"/>
              </w:rPr>
              <w:t>分项报价表.docx 产品技术参数表.docx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响应文件是否含有采购人不能接受的附加条件的</w:t>
            </w:r>
          </w:p>
        </w:tc>
        <w:tc>
          <w:tcPr>
            <w:tcW w:type="dxa" w:w="3322"/>
          </w:tcPr>
          <w:p>
            <w:pPr>
              <w:pStyle w:val="null3"/>
            </w:pPr>
            <w:r>
              <w:rPr>
                <w:rFonts w:ascii="仿宋_GB2312" w:hAnsi="仿宋_GB2312" w:cs="仿宋_GB2312" w:eastAsia="仿宋_GB2312"/>
              </w:rPr>
              <w:t>响应文件未含有采购人不能接受的附加条件的 （合格），响应文件含有采购人不能接受的附加条件的（不合格）</w:t>
            </w:r>
          </w:p>
        </w:tc>
        <w:tc>
          <w:tcPr>
            <w:tcW w:type="dxa" w:w="1661"/>
          </w:tcPr>
          <w:p>
            <w:pPr>
              <w:pStyle w:val="null3"/>
            </w:pPr>
            <w:r>
              <w:rPr>
                <w:rFonts w:ascii="仿宋_GB2312" w:hAnsi="仿宋_GB2312" w:cs="仿宋_GB2312" w:eastAsia="仿宋_GB2312"/>
              </w:rPr>
              <w:t>响应文件封面 供应商认为有必要说明的其他问题.docx 服务方案.docx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法律、法规和采购文件规定的其他无效情形</w:t>
            </w:r>
          </w:p>
        </w:tc>
        <w:tc>
          <w:tcPr>
            <w:tcW w:type="dxa" w:w="3322"/>
          </w:tcPr>
          <w:p>
            <w:pPr>
              <w:pStyle w:val="null3"/>
            </w:pPr>
            <w:r>
              <w:rPr>
                <w:rFonts w:ascii="仿宋_GB2312" w:hAnsi="仿宋_GB2312" w:cs="仿宋_GB2312" w:eastAsia="仿宋_GB2312"/>
              </w:rPr>
              <w:t>不存在法律、法规和采购文件规定的其他无效 情形(合格)，存在法律、法规和竞争性谈判文件规定的其他无 效情形(不合格)</w:t>
            </w:r>
          </w:p>
        </w:tc>
        <w:tc>
          <w:tcPr>
            <w:tcW w:type="dxa" w:w="1661"/>
          </w:tcPr>
          <w:p>
            <w:pPr>
              <w:pStyle w:val="null3"/>
            </w:pPr>
            <w:r>
              <w:rPr>
                <w:rFonts w:ascii="仿宋_GB2312" w:hAnsi="仿宋_GB2312" w:cs="仿宋_GB2312" w:eastAsia="仿宋_GB2312"/>
              </w:rPr>
              <w:t>响应文件封面 供应商认为有必要说明的其他问题.docx 产品技术参数表.docx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详见附件：供应商认为有必要说明的其他问题.docx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